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das</w:t>
      </w:r>
      <w:r>
        <w:t xml:space="preserve"> </w:t>
      </w:r>
      <w:r>
        <w:t xml:space="preserve">decisões</w:t>
      </w:r>
      <w:r>
        <w:t xml:space="preserve"> </w:t>
      </w:r>
      <w:r>
        <w:t xml:space="preserve">do</w:t>
      </w:r>
      <w:r>
        <w:t xml:space="preserve"> </w:t>
      </w:r>
      <w:r>
        <w:t xml:space="preserve">Tribunal</w:t>
      </w:r>
      <w:r>
        <w:t xml:space="preserve"> </w:t>
      </w:r>
      <w:r>
        <w:t xml:space="preserve">de</w:t>
      </w:r>
      <w:r>
        <w:t xml:space="preserve"> </w:t>
      </w:r>
      <w:r>
        <w:t xml:space="preserve">Justiça</w:t>
      </w:r>
    </w:p>
    <w:p>
      <w:pPr>
        <w:pStyle w:val="Author"/>
      </w:pPr>
      <w:r>
        <w:t xml:space="preserve">Ivan</w:t>
      </w:r>
    </w:p>
    <w:p>
      <w:pPr>
        <w:pStyle w:val="Date"/>
      </w:pPr>
      <w:r>
        <w:t xml:space="preserve">7/10/2017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FirstParagraph"/>
      </w:pPr>
      <w:r>
        <w:t xml:space="preserve">Para acessar os dados, utilizamos técnicas de raspagem de dados na internet (webscraping). Essa técnica constitui-se na criação de um programa de computador, mais especificacamente, uma rotina de comandos, com a tarefa de acessar a página do Tribunal de Justiça do Distrito Federal e Baixar todos os dados. Essa rotina, função, roda no software R e pode ser acessada pelo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Para a análise, foram baixados do Tribunal de Justiça do Distrito Federal 77.944 decisões sobre homicídio, roubo e tráfico de drogas. Esses crimes foram escolhidos porque compõem a maioria dos crimes que levam ao julgamento sobre a materialidade do crime e autoria. Depois disso, os dados foram manuseados e limpados para posterior análise. Foram mantidos somente os casos de apelação criminal. Além disso, como são poucos os casos anteriores a 1992, preferimos manter somente as decisões de 1992 a 2017. Ao final, o número baixou para 75.653 casos. Segue abaixo um gráfico com os respectivos valores ano a ano.</w:t>
      </w:r>
    </w:p>
    <w:p>
      <w:pPr>
        <w:pStyle w:val="BodyText"/>
      </w:pPr>
      <w:r>
        <w:t xml:space="preserve">Fica absolutamente evidente que a unanimidade predomina nas decisões. Por outro lado, não se pode afirmar que a unanimidade tende a aumentar para todas as turmas criminais. Do gráfico em que constam as proporções dos votos, é possível verificar que o percentual de votação por maioria em oposição à uninimidade não segue padrão algum. Isso, não obstante, não se aplica à terceira turma, onde a uninimidade tende assumir a totalidade dos votos.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volucao"/>
      <w:bookmarkEnd w:id="25"/>
      <w:r>
        <w:t xml:space="preserve">Evolução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analise-da-serie-temporal-das-turmas-e-camara-criminais"/>
      <w:bookmarkEnd w:id="27"/>
      <w:r>
        <w:t xml:space="preserve">Análise da série temporal das turmas e câmara criminais</w:t>
      </w:r>
    </w:p>
    <w:p>
      <w:pPr>
        <w:pStyle w:val="FirstParagraph"/>
      </w:pPr>
      <w:r>
        <w:t xml:space="preserve">O gráfico abaixo mostra a série temporal dos votos por unanimidade da terceira turma ao longo dos anos.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erceira-turma"/>
      <w:bookmarkEnd w:id="29"/>
      <w:r>
        <w:t xml:space="preserve">Terceira Turma</w:t>
      </w:r>
    </w:p>
    <w:p>
      <w:pPr>
        <w:pStyle w:val="FirstParagraph"/>
      </w:pPr>
      <w:r>
        <w:t xml:space="preserve">A Terceira Turma foi criada em 2012. É a mais nova e aquela que apresenta mais clara variação nos dados. Do gráfico abaixo, verifica-se que a unanimidade tende a ser maior a cada ano. Os votos por maioria se aproximam de zero a cada ano, enquanto que a votação por unanimidade se aproxima de 100%.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analise-da-serie-temporal-da-terceira-turma"/>
      <w:bookmarkEnd w:id="31"/>
      <w:r>
        <w:t xml:space="preserve">Análise da série temporal da Terceira Turma</w:t>
      </w:r>
    </w:p>
    <w:p>
      <w:pPr>
        <w:pStyle w:val="FirstParagraph"/>
      </w:pPr>
      <w:r>
        <w:t xml:space="preserve">O gráfico abaixo mostra a dinâmica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od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valores-previstos-futuros-para-unanimidade-nas-votacaos-da-terceira-turma"/>
      <w:bookmarkEnd w:id="33"/>
      <w:r>
        <w:t xml:space="preserve">Valores previstos (futuros) para unanimidade nas votaçãos da terceira turma</w:t>
      </w:r>
    </w:p>
    <w:tbl>
      <w:tblPr>
        <w:tblStyle w:val="TableNormal"/>
        <w:tblW w:type="pct" w:w="4027.777777777778"/>
        <w:tblLook w:firstRow="1"/>
      </w:tblPr>
      <w:tblGrid>
        <w:gridCol w:w="990"/>
        <w:gridCol w:w="990"/>
        <w:gridCol w:w="88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lo.80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lo.95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hi.80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94.12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98.75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94.67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92.26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92.24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90.45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92.72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94.42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89.67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91.59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86.07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Dez 2012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88.71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95.09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85.45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89.51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93.03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89.42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92.09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93.90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86.07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92.93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89.67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91.90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Dez 2013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88.42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90.95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90.43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89.80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87.93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84.72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81.37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91.67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93.66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90.54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86.02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89.55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Dez 2014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93.75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95.52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89.33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92.16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91.16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89.31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91.71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98.68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87.50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93.04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97.73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92.31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Dez 2015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95.65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98.13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93.09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96.46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93.30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96.18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94.27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96.72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96.27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95.53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98.12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93.50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Dez 2016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86.21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2017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2017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94.34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 2017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97.71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 2017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94.81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 2017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95.31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2017</w:t>
            </w:r>
          </w:p>
        </w:tc>
        <w:tc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p>
            <w:pPr>
              <w:pStyle w:val="Compact"/>
              <w:jc w:val="right"/>
            </w:pPr>
            <w:r>
              <w:t xml:space="preserve">97.21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2017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91.19</w:t>
            </w:r>
          </w:p>
        </w:tc>
        <w:tc>
          <w:p>
            <w:pPr>
              <w:pStyle w:val="Compact"/>
              <w:jc w:val="right"/>
            </w:pPr>
            <w:r>
              <w:t xml:space="preserve">88.83</w:t>
            </w:r>
          </w:p>
        </w:tc>
        <w:tc>
          <w:p>
            <w:pPr>
              <w:pStyle w:val="Compact"/>
              <w:jc w:val="right"/>
            </w:pPr>
            <w:r>
              <w:t xml:space="preserve">100.1</w:t>
            </w:r>
          </w:p>
        </w:tc>
        <w:tc>
          <w:p>
            <w:pPr>
              <w:pStyle w:val="Compact"/>
              <w:jc w:val="right"/>
            </w:pPr>
            <w:r>
              <w:t xml:space="preserve">102.5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 2017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91.10</w:t>
            </w:r>
          </w:p>
        </w:tc>
        <w:tc>
          <w:p>
            <w:pPr>
              <w:pStyle w:val="Compact"/>
              <w:jc w:val="right"/>
            </w:pPr>
            <w:r>
              <w:t xml:space="preserve">88.69</w:t>
            </w:r>
          </w:p>
        </w:tc>
        <w:tc>
          <w:p>
            <w:pPr>
              <w:pStyle w:val="Compact"/>
              <w:jc w:val="right"/>
            </w:pPr>
            <w:r>
              <w:t xml:space="preserve">100.2</w:t>
            </w:r>
          </w:p>
        </w:tc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2017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91.01</w:t>
            </w:r>
          </w:p>
        </w:tc>
        <w:tc>
          <w:p>
            <w:pPr>
              <w:pStyle w:val="Compact"/>
              <w:jc w:val="right"/>
            </w:pPr>
            <w:r>
              <w:t xml:space="preserve">88.56</w:t>
            </w:r>
          </w:p>
        </w:tc>
        <w:tc>
          <w:p>
            <w:pPr>
              <w:pStyle w:val="Compact"/>
              <w:jc w:val="right"/>
            </w:pPr>
            <w:r>
              <w:t xml:space="preserve">100.3</w:t>
            </w:r>
          </w:p>
        </w:tc>
        <w:tc>
          <w:p>
            <w:pPr>
              <w:pStyle w:val="Compact"/>
              <w:jc w:val="right"/>
            </w:pPr>
            <w:r>
              <w:t xml:space="preserve">102.7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 2017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90.93</w:t>
            </w:r>
          </w:p>
        </w:tc>
        <w:tc>
          <w:p>
            <w:pPr>
              <w:pStyle w:val="Compact"/>
              <w:jc w:val="right"/>
            </w:pPr>
            <w:r>
              <w:t xml:space="preserve">88.43</w:t>
            </w:r>
          </w:p>
        </w:tc>
        <w:tc>
          <w:p>
            <w:pPr>
              <w:pStyle w:val="Compact"/>
              <w:jc w:val="right"/>
            </w:pPr>
            <w:r>
              <w:t xml:space="preserve">100.4</w:t>
            </w:r>
          </w:p>
        </w:tc>
        <w:tc>
          <w:p>
            <w:pPr>
              <w:pStyle w:val="Compact"/>
              <w:jc w:val="right"/>
            </w:pPr>
            <w:r>
              <w:t xml:space="preserve">102.8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2017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90.85</w:t>
            </w:r>
          </w:p>
        </w:tc>
        <w:tc>
          <w:p>
            <w:pPr>
              <w:pStyle w:val="Compact"/>
              <w:jc w:val="right"/>
            </w:pPr>
            <w:r>
              <w:t xml:space="preserve">88.31</w:t>
            </w:r>
          </w:p>
        </w:tc>
        <w:tc>
          <w:p>
            <w:pPr>
              <w:pStyle w:val="Compact"/>
              <w:jc w:val="right"/>
            </w:pPr>
            <w:r>
              <w:t xml:space="preserve">100.4</w:t>
            </w:r>
          </w:p>
        </w:tc>
        <w:tc>
          <w:p>
            <w:pPr>
              <w:pStyle w:val="Compact"/>
              <w:jc w:val="right"/>
            </w:pPr>
            <w:r>
              <w:t xml:space="preserve">103.0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Dez 2017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90.76</w:t>
            </w:r>
          </w:p>
        </w:tc>
        <w:tc>
          <w:p>
            <w:pPr>
              <w:pStyle w:val="Compact"/>
              <w:jc w:val="right"/>
            </w:pPr>
            <w:r>
              <w:t xml:space="preserve">88.18</w:t>
            </w:r>
          </w:p>
        </w:tc>
        <w:tc>
          <w:p>
            <w:pPr>
              <w:pStyle w:val="Compact"/>
              <w:jc w:val="right"/>
            </w:pPr>
            <w:r>
              <w:t xml:space="preserve">100.5</w:t>
            </w:r>
          </w:p>
        </w:tc>
        <w:tc>
          <w:p>
            <w:pPr>
              <w:pStyle w:val="Compact"/>
              <w:jc w:val="right"/>
            </w:pPr>
            <w:r>
              <w:t xml:space="preserve">103.1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90.68</w:t>
            </w:r>
          </w:p>
        </w:tc>
        <w:tc>
          <w:p>
            <w:pPr>
              <w:pStyle w:val="Compact"/>
              <w:jc w:val="right"/>
            </w:pPr>
            <w:r>
              <w:t xml:space="preserve">88.06</w:t>
            </w:r>
          </w:p>
        </w:tc>
        <w:tc>
          <w:p>
            <w:pPr>
              <w:pStyle w:val="Compact"/>
              <w:jc w:val="right"/>
            </w:pPr>
            <w:r>
              <w:t xml:space="preserve">100.6</w:t>
            </w:r>
          </w:p>
        </w:tc>
        <w:tc>
          <w:p>
            <w:pPr>
              <w:pStyle w:val="Compact"/>
              <w:jc w:val="right"/>
            </w:pPr>
            <w:r>
              <w:t xml:space="preserve">103.2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90.61</w:t>
            </w:r>
          </w:p>
        </w:tc>
        <w:tc>
          <w:p>
            <w:pPr>
              <w:pStyle w:val="Compact"/>
              <w:jc w:val="right"/>
            </w:pPr>
            <w:r>
              <w:t xml:space="preserve">87.94</w:t>
            </w:r>
          </w:p>
        </w:tc>
        <w:tc>
          <w:p>
            <w:pPr>
              <w:pStyle w:val="Compact"/>
              <w:jc w:val="right"/>
            </w:pPr>
            <w:r>
              <w:t xml:space="preserve">100.7</w:t>
            </w:r>
          </w:p>
        </w:tc>
        <w:tc>
          <w:p>
            <w:pPr>
              <w:pStyle w:val="Compact"/>
              <w:jc w:val="right"/>
            </w:pPr>
            <w:r>
              <w:t xml:space="preserve">103.3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90.53</w:t>
            </w:r>
          </w:p>
        </w:tc>
        <w:tc>
          <w:p>
            <w:pPr>
              <w:pStyle w:val="Compact"/>
              <w:jc w:val="right"/>
            </w:pPr>
            <w:r>
              <w:t xml:space="preserve">87.82</w:t>
            </w:r>
          </w:p>
        </w:tc>
        <w:tc>
          <w:p>
            <w:pPr>
              <w:pStyle w:val="Compact"/>
              <w:jc w:val="right"/>
            </w:pPr>
            <w:r>
              <w:t xml:space="preserve">100.8</w:t>
            </w:r>
          </w:p>
        </w:tc>
        <w:tc>
          <w:p>
            <w:pPr>
              <w:pStyle w:val="Compact"/>
              <w:jc w:val="right"/>
            </w:pPr>
            <w:r>
              <w:t xml:space="preserve">103.5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90.45</w:t>
            </w:r>
          </w:p>
        </w:tc>
        <w:tc>
          <w:p>
            <w:pPr>
              <w:pStyle w:val="Compact"/>
              <w:jc w:val="right"/>
            </w:pPr>
            <w:r>
              <w:t xml:space="preserve">87.70</w:t>
            </w:r>
          </w:p>
        </w:tc>
        <w:tc>
          <w:p>
            <w:pPr>
              <w:pStyle w:val="Compact"/>
              <w:jc w:val="right"/>
            </w:pPr>
            <w:r>
              <w:t xml:space="preserve">100.8</w:t>
            </w:r>
          </w:p>
        </w:tc>
        <w:tc>
          <w:p>
            <w:pPr>
              <w:pStyle w:val="Compact"/>
              <w:jc w:val="right"/>
            </w:pPr>
            <w:r>
              <w:t xml:space="preserve">103.6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90.38</w:t>
            </w:r>
          </w:p>
        </w:tc>
        <w:tc>
          <w:p>
            <w:pPr>
              <w:pStyle w:val="Compact"/>
              <w:jc w:val="right"/>
            </w:pPr>
            <w:r>
              <w:t xml:space="preserve">87.59</w:t>
            </w:r>
          </w:p>
        </w:tc>
        <w:tc>
          <w:p>
            <w:pPr>
              <w:pStyle w:val="Compact"/>
              <w:jc w:val="right"/>
            </w:pPr>
            <w:r>
              <w:t xml:space="preserve">100.9</w:t>
            </w:r>
          </w:p>
        </w:tc>
        <w:tc>
          <w:p>
            <w:pPr>
              <w:pStyle w:val="Compact"/>
              <w:jc w:val="right"/>
            </w:pPr>
            <w:r>
              <w:t xml:space="preserve">103.7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90.30</w:t>
            </w:r>
          </w:p>
        </w:tc>
        <w:tc>
          <w:p>
            <w:pPr>
              <w:pStyle w:val="Compact"/>
              <w:jc w:val="right"/>
            </w:pPr>
            <w:r>
              <w:t xml:space="preserve">87.48</w:t>
            </w:r>
          </w:p>
        </w:tc>
        <w:tc>
          <w:p>
            <w:pPr>
              <w:pStyle w:val="Compact"/>
              <w:jc w:val="right"/>
            </w:pPr>
            <w:r>
              <w:t xml:space="preserve">101.0</w:t>
            </w:r>
          </w:p>
        </w:tc>
        <w:tc>
          <w:p>
            <w:pPr>
              <w:pStyle w:val="Compact"/>
              <w:jc w:val="right"/>
            </w:pPr>
            <w:r>
              <w:t xml:space="preserve">103.8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90.23</w:t>
            </w:r>
          </w:p>
        </w:tc>
        <w:tc>
          <w:p>
            <w:pPr>
              <w:pStyle w:val="Compact"/>
              <w:jc w:val="right"/>
            </w:pPr>
            <w:r>
              <w:t xml:space="preserve">87.36</w:t>
            </w:r>
          </w:p>
        </w:tc>
        <w:tc>
          <w:p>
            <w:pPr>
              <w:pStyle w:val="Compact"/>
              <w:jc w:val="right"/>
            </w:pPr>
            <w:r>
              <w:t xml:space="preserve">101.1</w:t>
            </w:r>
          </w:p>
        </w:tc>
        <w:tc>
          <w:p>
            <w:pPr>
              <w:pStyle w:val="Compact"/>
              <w:jc w:val="right"/>
            </w:pPr>
            <w:r>
              <w:t xml:space="preserve">103.9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Ago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90.16</w:t>
            </w:r>
          </w:p>
        </w:tc>
        <w:tc>
          <w:p>
            <w:pPr>
              <w:pStyle w:val="Compact"/>
              <w:jc w:val="right"/>
            </w:pPr>
            <w:r>
              <w:t xml:space="preserve">87.25</w:t>
            </w:r>
          </w:p>
        </w:tc>
        <w:tc>
          <w:p>
            <w:pPr>
              <w:pStyle w:val="Compact"/>
              <w:jc w:val="right"/>
            </w:pPr>
            <w:r>
              <w:t xml:space="preserve">101.1</w:t>
            </w:r>
          </w:p>
        </w:tc>
        <w:tc>
          <w:p>
            <w:pPr>
              <w:pStyle w:val="Compact"/>
              <w:jc w:val="right"/>
            </w:pPr>
            <w:r>
              <w:t xml:space="preserve">104.0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90.09</w:t>
            </w:r>
          </w:p>
        </w:tc>
        <w:tc>
          <w:p>
            <w:pPr>
              <w:pStyle w:val="Compact"/>
              <w:jc w:val="right"/>
            </w:pPr>
            <w:r>
              <w:t xml:space="preserve">87.14</w:t>
            </w:r>
          </w:p>
        </w:tc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104.1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90.01</w:t>
            </w:r>
          </w:p>
        </w:tc>
        <w:tc>
          <w:p>
            <w:pPr>
              <w:pStyle w:val="Compact"/>
              <w:jc w:val="right"/>
            </w:pPr>
            <w:r>
              <w:t xml:space="preserve">87.04</w:t>
            </w:r>
          </w:p>
        </w:tc>
        <w:tc>
          <w:p>
            <w:pPr>
              <w:pStyle w:val="Compact"/>
              <w:jc w:val="right"/>
            </w:pPr>
            <w:r>
              <w:t xml:space="preserve">101.3</w:t>
            </w:r>
          </w:p>
        </w:tc>
        <w:tc>
          <w:p>
            <w:pPr>
              <w:pStyle w:val="Compact"/>
              <w:jc w:val="right"/>
            </w:pPr>
            <w:r>
              <w:t xml:space="preserve">104.2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Nov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89.95</w:t>
            </w:r>
          </w:p>
        </w:tc>
        <w:tc>
          <w:p>
            <w:pPr>
              <w:pStyle w:val="Compact"/>
              <w:jc w:val="right"/>
            </w:pPr>
            <w:r>
              <w:t xml:space="preserve">86.93</w:t>
            </w:r>
          </w:p>
        </w:tc>
        <w:tc>
          <w:p>
            <w:pPr>
              <w:pStyle w:val="Compact"/>
              <w:jc w:val="right"/>
            </w:pPr>
            <w:r>
              <w:t xml:space="preserve">101.3</w:t>
            </w:r>
          </w:p>
        </w:tc>
        <w:tc>
          <w:p>
            <w:pPr>
              <w:pStyle w:val="Compact"/>
              <w:jc w:val="right"/>
            </w:pPr>
            <w:r>
              <w:t xml:space="preserve">104.4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Dez 2018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89.88</w:t>
            </w:r>
          </w:p>
        </w:tc>
        <w:tc>
          <w:p>
            <w:pPr>
              <w:pStyle w:val="Compact"/>
              <w:jc w:val="right"/>
            </w:pPr>
            <w:r>
              <w:t xml:space="preserve">86.83</w:t>
            </w:r>
          </w:p>
        </w:tc>
        <w:tc>
          <w:p>
            <w:pPr>
              <w:pStyle w:val="Compact"/>
              <w:jc w:val="right"/>
            </w:pPr>
            <w:r>
              <w:t xml:space="preserve">101.4</w:t>
            </w:r>
          </w:p>
        </w:tc>
        <w:tc>
          <w:p>
            <w:pPr>
              <w:pStyle w:val="Compact"/>
              <w:jc w:val="right"/>
            </w:pPr>
            <w:r>
              <w:t xml:space="preserve">104.5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2019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89.81</w:t>
            </w:r>
          </w:p>
        </w:tc>
        <w:tc>
          <w:p>
            <w:pPr>
              <w:pStyle w:val="Compact"/>
              <w:jc w:val="right"/>
            </w:pPr>
            <w:r>
              <w:t xml:space="preserve">86.72</w:t>
            </w:r>
          </w:p>
        </w:tc>
        <w:tc>
          <w:p>
            <w:pPr>
              <w:pStyle w:val="Compact"/>
              <w:jc w:val="right"/>
            </w:pPr>
            <w:r>
              <w:t xml:space="preserve">101.5</w:t>
            </w:r>
          </w:p>
        </w:tc>
        <w:tc>
          <w:p>
            <w:pPr>
              <w:pStyle w:val="Compact"/>
              <w:jc w:val="right"/>
            </w:pPr>
            <w:r>
              <w:t xml:space="preserve">104.6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2019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89.74</w:t>
            </w:r>
          </w:p>
        </w:tc>
        <w:tc>
          <w:p>
            <w:pPr>
              <w:pStyle w:val="Compact"/>
              <w:jc w:val="right"/>
            </w:pPr>
            <w:r>
              <w:t xml:space="preserve">86.62</w:t>
            </w:r>
          </w:p>
        </w:tc>
        <w:tc>
          <w:p>
            <w:pPr>
              <w:pStyle w:val="Compact"/>
              <w:jc w:val="right"/>
            </w:pPr>
            <w:r>
              <w:t xml:space="preserve">101.5</w:t>
            </w:r>
          </w:p>
        </w:tc>
        <w:tc>
          <w:p>
            <w:pPr>
              <w:pStyle w:val="Compact"/>
              <w:jc w:val="right"/>
            </w:pPr>
            <w:r>
              <w:t xml:space="preserve">104.7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 2019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89.68</w:t>
            </w:r>
          </w:p>
        </w:tc>
        <w:tc>
          <w:p>
            <w:pPr>
              <w:pStyle w:val="Compact"/>
              <w:jc w:val="right"/>
            </w:pPr>
            <w:r>
              <w:t xml:space="preserve">86.52</w:t>
            </w:r>
          </w:p>
        </w:tc>
        <w:tc>
          <w:p>
            <w:pPr>
              <w:pStyle w:val="Compact"/>
              <w:jc w:val="right"/>
            </w:pPr>
            <w:r>
              <w:t xml:space="preserve">101.6</w:t>
            </w:r>
          </w:p>
        </w:tc>
        <w:tc>
          <w:p>
            <w:pPr>
              <w:pStyle w:val="Compact"/>
              <w:jc w:val="right"/>
            </w:pPr>
            <w:r>
              <w:t xml:space="preserve">104.8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 2019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89.61</w:t>
            </w:r>
          </w:p>
        </w:tc>
        <w:tc>
          <w:p>
            <w:pPr>
              <w:pStyle w:val="Compact"/>
              <w:jc w:val="right"/>
            </w:pPr>
            <w:r>
              <w:t xml:space="preserve">86.42</w:t>
            </w:r>
          </w:p>
        </w:tc>
        <w:tc>
          <w:p>
            <w:pPr>
              <w:pStyle w:val="Compact"/>
              <w:jc w:val="right"/>
            </w:pPr>
            <w:r>
              <w:t xml:space="preserve">101.7</w:t>
            </w:r>
          </w:p>
        </w:tc>
        <w:tc>
          <w:p>
            <w:pPr>
              <w:pStyle w:val="Compact"/>
              <w:jc w:val="right"/>
            </w:pPr>
            <w:r>
              <w:t xml:space="preserve">104.9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 2019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89.54</w:t>
            </w:r>
          </w:p>
        </w:tc>
        <w:tc>
          <w:p>
            <w:pPr>
              <w:pStyle w:val="Compact"/>
              <w:jc w:val="right"/>
            </w:pPr>
            <w:r>
              <w:t xml:space="preserve">86.32</w:t>
            </w:r>
          </w:p>
        </w:tc>
        <w:tc>
          <w:p>
            <w:pPr>
              <w:pStyle w:val="Compact"/>
              <w:jc w:val="right"/>
            </w:pPr>
            <w:r>
              <w:t xml:space="preserve">101.7</w:t>
            </w:r>
          </w:p>
        </w:tc>
        <w:tc>
          <w:p>
            <w:pPr>
              <w:pStyle w:val="Compact"/>
              <w:jc w:val="right"/>
            </w:pPr>
            <w:r>
              <w:t xml:space="preserve">105.0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2019</w:t>
            </w:r>
          </w:p>
        </w:tc>
        <w:tc>
          <w:p>
            <w:pPr>
              <w:pStyle w:val="Compact"/>
              <w:jc w:val="left"/>
            </w:pPr>
            <w:r>
              <w:t xml:space="preserve">previsto</w:t>
            </w:r>
          </w:p>
        </w:tc>
        <w:tc>
          <w:p>
            <w:pPr>
              <w:pStyle w:val="Compact"/>
              <w:jc w:val="right"/>
            </w:pPr>
            <w:r>
              <w:t xml:space="preserve">95.64</w:t>
            </w:r>
          </w:p>
        </w:tc>
        <w:tc>
          <w:p>
            <w:pPr>
              <w:pStyle w:val="Compact"/>
              <w:jc w:val="right"/>
            </w:pPr>
            <w:r>
              <w:t xml:space="preserve">89.48</w:t>
            </w:r>
          </w:p>
        </w:tc>
        <w:tc>
          <w:p>
            <w:pPr>
              <w:pStyle w:val="Compact"/>
              <w:jc w:val="right"/>
            </w:pPr>
            <w:r>
              <w:t xml:space="preserve">86.22</w:t>
            </w:r>
          </w:p>
        </w:tc>
        <w:tc>
          <w:p>
            <w:pPr>
              <w:pStyle w:val="Compact"/>
              <w:jc w:val="right"/>
            </w:pPr>
            <w:r>
              <w:t xml:space="preserve">101.8</w:t>
            </w:r>
          </w:p>
        </w:tc>
        <w:tc>
          <w:p>
            <w:pPr>
              <w:pStyle w:val="Compact"/>
              <w:jc w:val="right"/>
            </w:pPr>
            <w:r>
              <w:t xml:space="preserve">105.1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442c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github.com/jjesusfilho/Ivan/blob/master/funcao_baixar_acordaos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jjesusfilho/Ivan/blob/master/funcao_baixar_acordao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das decisões do Tribunal de Justiça</dc:title>
  <dc:creator>Ivan</dc:creator>
  <dcterms:created xsi:type="dcterms:W3CDTF">2017-07-17T13:58:41Z</dcterms:created>
  <dcterms:modified xsi:type="dcterms:W3CDTF">2017-07-17T13:58:41Z</dcterms:modified>
</cp:coreProperties>
</file>