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jgptsv1tc9m5" w:id="0"/>
    <w:bookmarkEnd w:id="0"/>
    <w:p w:rsidR="00000000" w:rsidDel="00000000" w:rsidP="00000000" w:rsidRDefault="00000000" w:rsidRPr="00000000" w14:paraId="00000001">
      <w:pPr>
        <w:pStyle w:val="Title"/>
        <w:jc w:val="center"/>
        <w:rPr/>
      </w:pPr>
      <w:r w:rsidDel="00000000" w:rsidR="00000000" w:rsidRPr="00000000">
        <w:rPr>
          <w:rtl w:val="0"/>
        </w:rPr>
        <w:t xml:space="preserve">Multi-Objective Feature Selection and Optimization</w:t>
      </w:r>
    </w:p>
    <w:bookmarkStart w:colFirst="0" w:colLast="0" w:name="wcqghmxs8i9y" w:id="1"/>
    <w:bookmarkEnd w:id="1"/>
    <w:p w:rsidR="00000000" w:rsidDel="00000000" w:rsidP="00000000" w:rsidRDefault="00000000" w:rsidRPr="00000000" w14:paraId="00000002">
      <w:pPr>
        <w:pStyle w:val="Heading3"/>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0"/>
          <w:bCs w:val="0"/>
          <w:i w:val="1"/>
          <w:iCs w:val="1"/>
          <w:color w:val="404040"/>
          <w:sz w:val="28"/>
          <w:szCs w:val="28"/>
          <w:rtl w:val="0"/>
        </w:rPr>
        <w:t xml:space="preserve">Mitigating Urban Flooding Through Advanced Drainage Network Routing</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8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Dataset: The Bellinge Dataset</w:t>
      </w: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hpl2xzj3rb1i" w:id="2"/>
    <w:bookmarkEnd w:id="2"/>
    <w:p w:rsidR="00000000" w:rsidDel="00000000" w:rsidP="00000000" w:rsidRDefault="00000000" w:rsidRPr="00000000" w14:paraId="00000005">
      <w:pPr>
        <w:pStyle w:val="Heading2"/>
        <w:rPr/>
      </w:pPr>
      <w:r w:rsidDel="00000000" w:rsidR="00000000" w:rsidRPr="00000000">
        <w:rPr>
          <w:rtl w:val="0"/>
        </w:rPr>
        <w:t xml:space="preserve">Project Brief</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8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Sc mini project applies evolutionary computation to a multi-objective optimization problem on urban drainage networks. Raw sensor and spatial data are converted into a simulation-ready graph. Evolutionary algorithms then search that graph for pipeline layouts that are cheap to build, small enough to simulate quickly, and robust against flooding.</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8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project rests on a trade-off. A dense network of conduits drains water well but costs more in materials and is slower to simulate. A sparse network is cheaper and faster but can surcharge and flood under peak load. The project treats this as a feature selection problem: each candidate conduit is a feature that is either kept or dropped, and the algorithms look for the subsets that best balance the competing goals.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8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project uses the Bellinge Dataset, a full-scale real-world Danish hydrodynamic model that spans 51.25 kilometres and contains 995 nodes and 1,014 conduits in compiled EPA SWMM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files. All of the files used here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2_Sensordata_v2.pdf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2_Coordinates_of_sensors.csv</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2_cleaned_data.zip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2_raw_data.zip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belong to this dataset. They must be converted into tables before any optimization can run, so the document describes the tabular conversion alongside the algorithmic design.</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pybmbl57hlly" w:id="3"/>
    <w:bookmarkEnd w:id="3"/>
    <w:p w:rsidR="00000000" w:rsidDel="00000000" w:rsidP="00000000" w:rsidRDefault="00000000" w:rsidRPr="00000000" w14:paraId="0000000A">
      <w:pPr>
        <w:pStyle w:val="Heading2"/>
        <w:rPr/>
      </w:pPr>
      <w:r w:rsidDel="00000000" w:rsidR="00000000" w:rsidRPr="00000000">
        <w:rPr>
          <w:rtl w:val="0"/>
        </w:rPr>
        <w:t xml:space="preserve">1. Objective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8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main objective is to reduce the very large feature space of drainage layouts by removing structural complexity that adds cost without adding hydraulic benefit. The Bellinge network makes the scale concrete. With 995 nodes and 1,014 conduits, keeping or dropping each conduit gives 2^1,014 possible subsets (roughly 10^305), and every pair of nearby junctions is a further potential connection. The number of layouts grows exponentially with the number of candidates, so exhaustive search is impossible and a heuristic search is required.</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8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second objective is interoperability. Every candidate layout must be convertible into a valid EPA SWMM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file so that it can be tested by a standard hydrodynamic engine. The framework therefore takes raw spatial bounds and hydrological loads and turns them into a structured network description that SWMM accepts without manual editing. Because Bellinge is already distributed as compiled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files, the existing model also serves as a ready-made template for the output format. This keeps the optimization grounded in a recognized simulator rather than a simplified cost model.</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8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third objective is to balance minimal piping material against maximum hydrological capacity during simulated peak events. The project does not look for one winning design. It looks for a set of non-dominated designs, so that planners can pick the compromise that suits their budget and risk tolerance. The success criteria are a measurable reduction in active nodes and conduits, a shorter total pipe length, and zero or near-zero flooding under the design storm.</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rat0fgpnizw2" w:id="4"/>
    <w:bookmarkEnd w:id="4"/>
    <w:p w:rsidR="00000000" w:rsidDel="00000000" w:rsidP="00000000" w:rsidRDefault="00000000" w:rsidRPr="00000000" w14:paraId="0000000F">
      <w:pPr>
        <w:pStyle w:val="Heading2"/>
        <w:rPr/>
      </w:pPr>
      <w:r w:rsidDel="00000000" w:rsidR="00000000" w:rsidRPr="00000000">
        <w:rPr>
          <w:rtl w:val="0"/>
        </w:rPr>
        <w:t xml:space="preserve">2. Dataset: The Bellinge Dataset</w:t>
      </w:r>
    </w:p>
    <w:bookmarkStart w:colFirst="0" w:colLast="0" w:name="pphtusp1trrl" w:id="5"/>
    <w:bookmarkEnd w:id="5"/>
    <w:p w:rsidR="00000000" w:rsidDel="00000000" w:rsidP="00000000" w:rsidRDefault="00000000" w:rsidRPr="00000000" w14:paraId="00000010">
      <w:pPr>
        <w:pStyle w:val="Heading3"/>
        <w:rPr/>
      </w:pPr>
      <w:r w:rsidDel="00000000" w:rsidR="00000000" w:rsidRPr="00000000">
        <w:rPr>
          <w:rtl w:val="0"/>
        </w:rPr>
        <w:t xml:space="preserve">2.1 About the Bellinge Dataset</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8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Bellinge is a full-scale, real-world Danish urban drainage model spanning 51.25 kilometres of network. It contains exactly 995 nodes and 1,014 conduits, supplied as compiled EPA SWMM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files that can be loaded directly into SWMM or PySWMM. Because the model is real rather than synthetic, results on it carry practical weight, and its size is large enough to make the feature-selection problem non-trivial.</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8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dataset also contains the monitoring material that describes the physical system: a sensor data dictionary, sensor coordinates, and cleaned and raw time series. The files listed below are all part of Bellinge. The compiled model provides the as-built layout, and the sensor files provide the locations, constraints and loading needed to evaluate alternatives to it.</w:t>
      </w:r>
    </w:p>
    <w:bookmarkStart w:colFirst="0" w:colLast="0" w:name="yotf8xmwl926" w:id="6"/>
    <w:bookmarkEnd w:id="6"/>
    <w:p w:rsidR="00000000" w:rsidDel="00000000" w:rsidP="00000000" w:rsidRDefault="00000000" w:rsidRPr="00000000" w14:paraId="00000013">
      <w:pPr>
        <w:pStyle w:val="Heading3"/>
        <w:rPr/>
      </w:pPr>
      <w:r w:rsidDel="00000000" w:rsidR="00000000" w:rsidRPr="00000000">
        <w:rPr>
          <w:rtl w:val="0"/>
        </w:rPr>
        <w:t xml:space="preserve">2.2 Source files and their roles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8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Bellinge Dataset provides the following files, each with a distinct role in building the search space.</w:t>
      </w:r>
    </w:p>
    <w:tbl>
      <w:tblPr>
        <w:tblStyle w:val="Table1"/>
        <w:tblW w:w="9360.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20"/>
      </w:tblPr>
      <w:tblGrid>
        <w:gridCol w:w="2200"/>
        <w:gridCol w:w="1500"/>
        <w:gridCol w:w="3560"/>
        <w:gridCol w:w="2100"/>
        <w:tblGridChange w:id="0">
          <w:tblGrid>
            <w:gridCol w:w="2200"/>
            <w:gridCol w:w="1500"/>
            <w:gridCol w:w="3560"/>
            <w:gridCol w:w="2100"/>
          </w:tblGrid>
        </w:tblGridChange>
      </w:tblGrid>
      <w:tr>
        <w:trPr>
          <w:cantSplit w:val="1"/>
          <w:tblHeader w:val="1"/>
        </w:trPr>
        <w:tc>
          <w:tcPr>
            <w:shd w:fill="1f3864" w:val="clear"/>
            <w:tcMar>
              <w:top w:w="50.0" w:type="dxa"/>
              <w:left w:w="90.0" w:type="dxa"/>
              <w:bottom w:w="50.0" w:type="dxa"/>
              <w:right w:w="90.0" w:type="dxa"/>
            </w:tcMa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File</w:t>
            </w:r>
            <w:r w:rsidDel="00000000" w:rsidR="00000000" w:rsidRPr="00000000">
              <w:rPr>
                <w:rtl w:val="0"/>
              </w:rPr>
            </w:r>
          </w:p>
        </w:tc>
        <w:tc>
          <w:tcPr>
            <w:shd w:fill="1f3864" w:val="clear"/>
            <w:tcMar>
              <w:top w:w="50.0" w:type="dxa"/>
              <w:left w:w="90.0" w:type="dxa"/>
              <w:bottom w:w="50.0" w:type="dxa"/>
              <w:right w:w="90.0" w:type="dxa"/>
            </w:tcMa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Format</w:t>
            </w:r>
            <w:r w:rsidDel="00000000" w:rsidR="00000000" w:rsidRPr="00000000">
              <w:rPr>
                <w:rtl w:val="0"/>
              </w:rPr>
            </w:r>
          </w:p>
        </w:tc>
        <w:tc>
          <w:tcPr>
            <w:shd w:fill="1f3864" w:val="clear"/>
            <w:tcMar>
              <w:top w:w="50.0" w:type="dxa"/>
              <w:left w:w="90.0" w:type="dxa"/>
              <w:bottom w:w="50.0" w:type="dxa"/>
              <w:right w:w="90.0" w:type="dxa"/>
            </w:tcMa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Role in the project</w:t>
            </w:r>
            <w:r w:rsidDel="00000000" w:rsidR="00000000" w:rsidRPr="00000000">
              <w:rPr>
                <w:rtl w:val="0"/>
              </w:rPr>
            </w:r>
          </w:p>
        </w:tc>
        <w:tc>
          <w:tcPr>
            <w:shd w:fill="1f3864" w:val="clear"/>
            <w:tcMar>
              <w:top w:w="50.0" w:type="dxa"/>
              <w:left w:w="90.0" w:type="dxa"/>
              <w:bottom w:w="50.0" w:type="dxa"/>
              <w:right w:w="90.0" w:type="dxa"/>
            </w:tcMa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Tabular output</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2_Sensordata_v2.pdf</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PDF</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Data dictionary: defines constraints, sensor thresholds and unit conversions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constraints table</w:t>
            </w:r>
            <w:r w:rsidDel="00000000" w:rsidR="00000000" w:rsidRPr="00000000">
              <w:rPr>
                <w:rtl w:val="0"/>
              </w:rPr>
            </w:r>
          </w:p>
        </w:tc>
      </w:tr>
      <w:tr>
        <w:trPr>
          <w:cantSplit w:val="1"/>
          <w:tblHeader w:val="0"/>
        </w:trPr>
        <w:tc>
          <w:tcPr>
            <w:shd w:fill="eef2f8" w:val="clear"/>
            <w:tcMar>
              <w:top w:w="50.0" w:type="dxa"/>
              <w:left w:w="90.0" w:type="dxa"/>
              <w:bottom w:w="50.0" w:type="dxa"/>
              <w:right w:w="9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2_Coordinates_of_sensors.csv</w:t>
            </w:r>
            <w:r w:rsidDel="00000000" w:rsidR="00000000" w:rsidRPr="00000000">
              <w:rPr>
                <w:rtl w:val="0"/>
              </w:rPr>
            </w:r>
          </w:p>
        </w:tc>
        <w:tc>
          <w:tcPr>
            <w:shd w:fill="eef2f8" w:val="clear"/>
            <w:tcMar>
              <w:top w:w="50.0" w:type="dxa"/>
              <w:left w:w="90.0" w:type="dxa"/>
              <w:bottom w:w="50.0" w:type="dxa"/>
              <w:right w:w="90.0" w:type="dxa"/>
            </w:tcMa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CSV</w:t>
            </w:r>
            <w:r w:rsidDel="00000000" w:rsidR="00000000" w:rsidRPr="00000000">
              <w:rPr>
                <w:rtl w:val="0"/>
              </w:rPr>
            </w:r>
          </w:p>
        </w:tc>
        <w:tc>
          <w:tcPr>
            <w:shd w:fill="eef2f8" w:val="clear"/>
            <w:tcMar>
              <w:top w:w="50.0" w:type="dxa"/>
              <w:left w:w="90.0" w:type="dxa"/>
              <w:bottom w:w="50.0" w:type="dxa"/>
              <w:right w:w="90.0" w:type="dxa"/>
            </w:tcMa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Spatial layout: X, Y and elevation of every candidate junction</w:t>
            </w:r>
            <w:r w:rsidDel="00000000" w:rsidR="00000000" w:rsidRPr="00000000">
              <w:rPr>
                <w:rtl w:val="0"/>
              </w:rPr>
            </w:r>
          </w:p>
        </w:tc>
        <w:tc>
          <w:tcPr>
            <w:shd w:fill="eef2f8" w:val="clear"/>
            <w:tcMar>
              <w:top w:w="50.0" w:type="dxa"/>
              <w:left w:w="90.0" w:type="dxa"/>
              <w:bottom w:w="50.0" w:type="dxa"/>
              <w:right w:w="90.0" w:type="dxa"/>
            </w:tcMa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nodes table</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2_cleaned_data.zip</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ZIP of time series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Validated flow and rainfall records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timeseries table</w:t>
            </w:r>
            <w:r w:rsidDel="00000000" w:rsidR="00000000" w:rsidRPr="00000000">
              <w:rPr>
                <w:rtl w:val="0"/>
              </w:rPr>
            </w:r>
          </w:p>
        </w:tc>
      </w:tr>
      <w:tr>
        <w:trPr>
          <w:cantSplit w:val="1"/>
          <w:tblHeader w:val="0"/>
        </w:trPr>
        <w:tc>
          <w:tcPr>
            <w:shd w:fill="eef2f8" w:val="clear"/>
            <w:tcMar>
              <w:top w:w="50.0" w:type="dxa"/>
              <w:left w:w="90.0" w:type="dxa"/>
              <w:bottom w:w="50.0" w:type="dxa"/>
              <w:right w:w="90.0" w:type="dxa"/>
            </w:tcMa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2_raw_data.zip</w:t>
            </w:r>
            <w:r w:rsidDel="00000000" w:rsidR="00000000" w:rsidRPr="00000000">
              <w:rPr>
                <w:rtl w:val="0"/>
              </w:rPr>
            </w:r>
          </w:p>
        </w:tc>
        <w:tc>
          <w:tcPr>
            <w:shd w:fill="eef2f8" w:val="clear"/>
            <w:tcMar>
              <w:top w:w="50.0" w:type="dxa"/>
              <w:left w:w="90.0" w:type="dxa"/>
              <w:bottom w:w="50.0" w:type="dxa"/>
              <w:right w:w="90.0" w:type="dxa"/>
            </w:tcMa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ZIP of time series</w:t>
            </w:r>
            <w:r w:rsidDel="00000000" w:rsidR="00000000" w:rsidRPr="00000000">
              <w:rPr>
                <w:rtl w:val="0"/>
              </w:rPr>
            </w:r>
          </w:p>
        </w:tc>
        <w:tc>
          <w:tcPr>
            <w:shd w:fill="eef2f8" w:val="clear"/>
            <w:tcMar>
              <w:top w:w="50.0" w:type="dxa"/>
              <w:left w:w="90.0" w:type="dxa"/>
              <w:bottom w:w="50.0" w:type="dxa"/>
              <w:right w:w="90.0" w:type="dxa"/>
            </w:tcMa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Unfiltered records, used for validation and stress testing</w:t>
            </w:r>
            <w:r w:rsidDel="00000000" w:rsidR="00000000" w:rsidRPr="00000000">
              <w:rPr>
                <w:rtl w:val="0"/>
              </w:rPr>
            </w:r>
          </w:p>
        </w:tc>
        <w:tc>
          <w:tcPr>
            <w:shd w:fill="eef2f8" w:val="clear"/>
            <w:tcMar>
              <w:top w:w="50.0" w:type="dxa"/>
              <w:left w:w="90.0" w:type="dxa"/>
              <w:bottom w:w="50.0" w:type="dxa"/>
              <w:right w:w="90.0" w:type="dxa"/>
            </w:tcMa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timeseries_raw table</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Bellinge compiled model</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EPA SWMM .inp</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As-built network of 995 nodes and 1,014 conduits, used as baseline and reference topology</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baseline_nodes, baseline_conduits tables</w:t>
            </w: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8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PDF is the governing document. It fixes the units of every measurement, the valid range of each sensor, and the thresholds that count as a fault or a flood condition. Its content must be parsed first, because every later step depends on those unit conversions and limits.</w:t>
      </w:r>
    </w:p>
    <w:bookmarkStart w:colFirst="0" w:colLast="0" w:name="hl2uqtd5t08" w:id="7"/>
    <w:bookmarkEnd w:id="7"/>
    <w:p w:rsidR="00000000" w:rsidDel="00000000" w:rsidP="00000000" w:rsidRDefault="00000000" w:rsidRPr="00000000" w14:paraId="0000002E">
      <w:pPr>
        <w:pStyle w:val="Heading3"/>
        <w:rPr/>
      </w:pPr>
      <w:r w:rsidDel="00000000" w:rsidR="00000000" w:rsidRPr="00000000">
        <w:rPr>
          <w:rtl w:val="0"/>
        </w:rPr>
        <w:t xml:space="preserve">2.3 Tabular conversion pipeline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8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conversion has five stages. First, the PDF’s tables are extracted with a table-aware parser such as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pdfplumber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camelot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stored as a structured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constraints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table with columns for variable name, unit, minimum, maximum and conversion factor. Second, the coordinates CSV is loaded with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pandas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validated: duplicate sensor IDs are removed, missing elevations are flagged, and the coordinate reference system is confirmed so that Euclidean distances are meaningful.</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8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Third, the two archives are unpacked and each file is parsed into long-format records. Timestamps are aligned to a common interval, units are converted using the constraints table, gaps are marked, and obvious sensor faults (out-of-range or frozen values) are removed from the cleaned set. The raw archive is kept as a separate table so that results can be checked against unfiltered data. Fourth, the cleaned series are summarized into events, and the peak-rainfall and peak-flow events become the design storms used during fitness evaluation. Fifth, the compiled Bellinge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files are read with a SWMM-aware library such as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swmmio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(or PySWMM), and their junction, outfall, conduit and cross-section sections are exported as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baseline_nodes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baseline_conduits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tables. Sensor IDs and coordinates are matched against these model nodes where possible, and any sensor that cannot be matched is reported rather than silently dropped.</w:t>
      </w:r>
    </w:p>
    <w:bookmarkStart w:colFirst="0" w:colLast="0" w:name="hq74hl0g7r4" w:id="8"/>
    <w:bookmarkEnd w:id="8"/>
    <w:p w:rsidR="00000000" w:rsidDel="00000000" w:rsidP="00000000" w:rsidRDefault="00000000" w:rsidRPr="00000000" w14:paraId="00000031">
      <w:pPr>
        <w:pStyle w:val="Heading3"/>
        <w:rPr/>
      </w:pPr>
      <w:r w:rsidDel="00000000" w:rsidR="00000000" w:rsidRPr="00000000">
        <w:rPr>
          <w:rtl w:val="0"/>
        </w:rPr>
        <w:t xml:space="preserve">2.4 Proposed table schemas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8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schemas below are the proposed target structure. The exact column names will follow the real files once they are inspected.</w:t>
      </w:r>
    </w:p>
    <w:tbl>
      <w:tblPr>
        <w:tblStyle w:val="Table2"/>
        <w:tblW w:w="9360.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20"/>
      </w:tblPr>
      <w:tblGrid>
        <w:gridCol w:w="1900"/>
        <w:gridCol w:w="3900"/>
        <w:gridCol w:w="3560"/>
        <w:tblGridChange w:id="0">
          <w:tblGrid>
            <w:gridCol w:w="1900"/>
            <w:gridCol w:w="3900"/>
            <w:gridCol w:w="3560"/>
          </w:tblGrid>
        </w:tblGridChange>
      </w:tblGrid>
      <w:tr>
        <w:trPr>
          <w:cantSplit w:val="1"/>
          <w:tblHeader w:val="1"/>
        </w:trPr>
        <w:tc>
          <w:tcPr>
            <w:shd w:fill="1f3864" w:val="clear"/>
            <w:tcMar>
              <w:top w:w="50.0" w:type="dxa"/>
              <w:left w:w="90.0" w:type="dxa"/>
              <w:bottom w:w="50.0" w:type="dxa"/>
              <w:right w:w="90.0" w:type="dxa"/>
            </w:tcMa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Table</w:t>
            </w:r>
            <w:r w:rsidDel="00000000" w:rsidR="00000000" w:rsidRPr="00000000">
              <w:rPr>
                <w:rtl w:val="0"/>
              </w:rPr>
            </w:r>
          </w:p>
        </w:tc>
        <w:tc>
          <w:tcPr>
            <w:shd w:fill="1f3864" w:val="clear"/>
            <w:tcMar>
              <w:top w:w="50.0" w:type="dxa"/>
              <w:left w:w="90.0" w:type="dxa"/>
              <w:bottom w:w="50.0" w:type="dxa"/>
              <w:right w:w="90.0" w:type="dxa"/>
            </w:tcMa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Key columns</w:t>
            </w:r>
            <w:r w:rsidDel="00000000" w:rsidR="00000000" w:rsidRPr="00000000">
              <w:rPr>
                <w:rtl w:val="0"/>
              </w:rPr>
            </w:r>
          </w:p>
        </w:tc>
        <w:tc>
          <w:tcPr>
            <w:shd w:fill="1f3864" w:val="clear"/>
            <w:tcMar>
              <w:top w:w="50.0" w:type="dxa"/>
              <w:left w:w="90.0" w:type="dxa"/>
              <w:bottom w:w="50.0" w:type="dxa"/>
              <w:right w:w="90.0" w:type="dxa"/>
            </w:tcMa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Purpose</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nodes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node_id, x, y, elevation, node_type (inlet / junction / outfall)</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Candidate junctions and their positions</w:t>
            </w:r>
            <w:r w:rsidDel="00000000" w:rsidR="00000000" w:rsidRPr="00000000">
              <w:rPr>
                <w:rtl w:val="0"/>
              </w:rPr>
            </w:r>
          </w:p>
        </w:tc>
      </w:tr>
      <w:tr>
        <w:trPr>
          <w:cantSplit w:val="1"/>
          <w:tblHeader w:val="0"/>
        </w:trPr>
        <w:tc>
          <w:tcPr>
            <w:shd w:fill="eef2f8" w:val="clear"/>
            <w:tcMar>
              <w:top w:w="50.0" w:type="dxa"/>
              <w:left w:w="90.0" w:type="dxa"/>
              <w:bottom w:w="50.0" w:type="dxa"/>
              <w:right w:w="90.0" w:type="dxa"/>
            </w:tcMa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candidate_conduits</w:t>
            </w:r>
            <w:r w:rsidDel="00000000" w:rsidR="00000000" w:rsidRPr="00000000">
              <w:rPr>
                <w:rtl w:val="0"/>
              </w:rPr>
            </w:r>
          </w:p>
        </w:tc>
        <w:tc>
          <w:tcPr>
            <w:shd w:fill="eef2f8" w:val="clear"/>
            <w:tcMar>
              <w:top w:w="50.0" w:type="dxa"/>
              <w:left w:w="90.0" w:type="dxa"/>
              <w:bottom w:w="50.0" w:type="dxa"/>
              <w:right w:w="90.0" w:type="dxa"/>
            </w:tcMa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conduit_id, from_node, to_node, length, slope, downhill_flag</w:t>
            </w:r>
            <w:r w:rsidDel="00000000" w:rsidR="00000000" w:rsidRPr="00000000">
              <w:rPr>
                <w:rtl w:val="0"/>
              </w:rPr>
            </w:r>
          </w:p>
        </w:tc>
        <w:tc>
          <w:tcPr>
            <w:shd w:fill="eef2f8" w:val="clear"/>
            <w:tcMar>
              <w:top w:w="50.0" w:type="dxa"/>
              <w:left w:w="90.0" w:type="dxa"/>
              <w:bottom w:w="50.0" w:type="dxa"/>
              <w:right w:w="90.0" w:type="dxa"/>
            </w:tcMa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Every possible pipe, generated from node geometry</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baseline_conduits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conduit_id, from_node, to_node, length, diameter, roughness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As-built Bellinge pipes, used as the reference layout</w:t>
            </w:r>
            <w:r w:rsidDel="00000000" w:rsidR="00000000" w:rsidRPr="00000000">
              <w:rPr>
                <w:rtl w:val="0"/>
              </w:rPr>
            </w:r>
          </w:p>
        </w:tc>
      </w:tr>
      <w:tr>
        <w:trPr>
          <w:cantSplit w:val="1"/>
          <w:tblHeader w:val="0"/>
        </w:trPr>
        <w:tc>
          <w:tcPr>
            <w:shd w:fill="eef2f8" w:val="clear"/>
            <w:tcMar>
              <w:top w:w="50.0" w:type="dxa"/>
              <w:left w:w="90.0" w:type="dxa"/>
              <w:bottom w:w="50.0" w:type="dxa"/>
              <w:right w:w="90.0" w:type="dxa"/>
            </w:tcMa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timeseries</w:t>
            </w:r>
            <w:r w:rsidDel="00000000" w:rsidR="00000000" w:rsidRPr="00000000">
              <w:rPr>
                <w:rtl w:val="0"/>
              </w:rPr>
            </w:r>
          </w:p>
        </w:tc>
        <w:tc>
          <w:tcPr>
            <w:shd w:fill="eef2f8" w:val="clear"/>
            <w:tcMar>
              <w:top w:w="50.0" w:type="dxa"/>
              <w:left w:w="90.0" w:type="dxa"/>
              <w:bottom w:w="50.0" w:type="dxa"/>
              <w:right w:w="90.0" w:type="dxa"/>
            </w:tcMa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timestamp, node_id, variable (flow / rainfall), value, unit</w:t>
            </w:r>
            <w:r w:rsidDel="00000000" w:rsidR="00000000" w:rsidRPr="00000000">
              <w:rPr>
                <w:rtl w:val="0"/>
              </w:rPr>
            </w:r>
          </w:p>
        </w:tc>
        <w:tc>
          <w:tcPr>
            <w:shd w:fill="eef2f8" w:val="clear"/>
            <w:tcMar>
              <w:top w:w="50.0" w:type="dxa"/>
              <w:left w:w="90.0" w:type="dxa"/>
              <w:bottom w:w="50.0" w:type="dxa"/>
              <w:right w:w="90.0" w:type="dxa"/>
            </w:tcMa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Hydrological loading</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constraints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variable, unit, min, max, conversion_factor</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Limits taken from the data dictionary</w:t>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8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candidate_conduits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table is derived from the Bellinge geometry. It starts from the 1,014 as-built conduits and can be extended with extra candidates generated by connecting each node to its nearest neighbours (or by Delaunay triangulation of the node set), discarding connections longer than a sensible maximum. Length is the Euclidean distance between endpoints, and slope is the elevation difference divided by length. The row order of this table defines the order of genes in the chromosome.</w:t>
      </w:r>
    </w:p>
    <w:bookmarkStart w:colFirst="0" w:colLast="0" w:name="t8nd41isuawr" w:id="9"/>
    <w:bookmarkEnd w:id="9"/>
    <w:p w:rsidR="00000000" w:rsidDel="00000000" w:rsidP="00000000" w:rsidRDefault="00000000" w:rsidRPr="00000000" w14:paraId="00000046">
      <w:pPr>
        <w:pStyle w:val="Heading3"/>
        <w:rPr/>
      </w:pPr>
      <w:r w:rsidDel="00000000" w:rsidR="00000000" w:rsidRPr="00000000">
        <w:rPr>
          <w:rtl w:val="0"/>
        </w:rPr>
        <w:t xml:space="preserve">2.5 Why Bellinge suits the task</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8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Bellinge Dataset combines geometry (where the junctions are), terrain (how high they are) and loading (how much water arrives), and it does so for a real, full-scale network. These are the three ingredients an optimizer needs: geometry gives the candidate pipes and their lengths, terrain tells it which pipes can be gravity-fed, and loading lets it test each layout under realistic stress. The dictionary file adds the unit discipline that keeps the SWMM inputs consistent. Finally, the as-built model gives every experiment a common baseline to improve upon.</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nl59ls7msv4y" w:id="10"/>
    <w:bookmarkEnd w:id="10"/>
    <w:p w:rsidR="00000000" w:rsidDel="00000000" w:rsidP="00000000" w:rsidRDefault="00000000" w:rsidRPr="00000000" w14:paraId="00000049">
      <w:pPr>
        <w:pStyle w:val="Heading2"/>
        <w:rPr/>
      </w:pPr>
      <w:r w:rsidDel="00000000" w:rsidR="00000000" w:rsidRPr="00000000">
        <w:rPr>
          <w:rtl w:val="0"/>
        </w:rPr>
        <w:t xml:space="preserve">3. Feature Representation and Encoding</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8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Each network layout is encoded as a binary chromosome. The chromosome has one gene per row of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candidate_conduits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gene value of 1 means the conduit is retained and a value of 0 means it is discarded. Built directly on the compiled Bellinge model, the chromosome is a 1,014-bit string (longer if extra geometric candidates are added), and each bit is a feature in the feature selection sense. The all-ones string reproduces the original as-built network.</w:t>
      </w:r>
    </w:p>
    <w:tbl>
      <w:tblPr>
        <w:tblStyle w:val="Table3"/>
        <w:tblW w:w="9360.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20"/>
      </w:tblPr>
      <w:tblGrid>
        <w:gridCol w:w="1337"/>
        <w:gridCol w:w="1337"/>
        <w:gridCol w:w="1337"/>
        <w:gridCol w:w="1337"/>
        <w:gridCol w:w="1337"/>
        <w:gridCol w:w="1337"/>
        <w:gridCol w:w="1338"/>
        <w:tblGridChange w:id="0">
          <w:tblGrid>
            <w:gridCol w:w="1337"/>
            <w:gridCol w:w="1337"/>
            <w:gridCol w:w="1337"/>
            <w:gridCol w:w="1337"/>
            <w:gridCol w:w="1337"/>
            <w:gridCol w:w="1337"/>
            <w:gridCol w:w="1338"/>
          </w:tblGrid>
        </w:tblGridChange>
      </w:tblGrid>
      <w:tr>
        <w:trPr>
          <w:cantSplit w:val="1"/>
          <w:tblHeader w:val="1"/>
        </w:trPr>
        <w:tc>
          <w:tcPr>
            <w:shd w:fill="1f3864" w:val="clear"/>
            <w:tcMar>
              <w:top w:w="50.0" w:type="dxa"/>
              <w:left w:w="90.0" w:type="dxa"/>
              <w:bottom w:w="50.0" w:type="dxa"/>
              <w:right w:w="90.0" w:type="dxa"/>
            </w:tcMa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Gene index</w:t>
            </w:r>
            <w:r w:rsidDel="00000000" w:rsidR="00000000" w:rsidRPr="00000000">
              <w:rPr>
                <w:rtl w:val="0"/>
              </w:rPr>
            </w:r>
          </w:p>
        </w:tc>
        <w:tc>
          <w:tcPr>
            <w:shd w:fill="1f3864" w:val="clear"/>
            <w:tcMar>
              <w:top w:w="50.0" w:type="dxa"/>
              <w:left w:w="90.0" w:type="dxa"/>
              <w:bottom w:w="50.0" w:type="dxa"/>
              <w:right w:w="90.0" w:type="dxa"/>
            </w:tcMa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0</w:t>
            </w:r>
            <w:r w:rsidDel="00000000" w:rsidR="00000000" w:rsidRPr="00000000">
              <w:rPr>
                <w:rtl w:val="0"/>
              </w:rPr>
            </w:r>
          </w:p>
        </w:tc>
        <w:tc>
          <w:tcPr>
            <w:shd w:fill="1f3864" w:val="clear"/>
            <w:tcMar>
              <w:top w:w="50.0" w:type="dxa"/>
              <w:left w:w="90.0" w:type="dxa"/>
              <w:bottom w:w="50.0" w:type="dxa"/>
              <w:right w:w="90.0" w:type="dxa"/>
            </w:tcMa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1</w:t>
            </w:r>
            <w:r w:rsidDel="00000000" w:rsidR="00000000" w:rsidRPr="00000000">
              <w:rPr>
                <w:rtl w:val="0"/>
              </w:rPr>
            </w:r>
          </w:p>
        </w:tc>
        <w:tc>
          <w:tcPr>
            <w:shd w:fill="1f3864" w:val="clear"/>
            <w:tcMar>
              <w:top w:w="50.0" w:type="dxa"/>
              <w:left w:w="90.0" w:type="dxa"/>
              <w:bottom w:w="50.0" w:type="dxa"/>
              <w:right w:w="90.0" w:type="dxa"/>
            </w:tcMa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2</w:t>
            </w:r>
            <w:r w:rsidDel="00000000" w:rsidR="00000000" w:rsidRPr="00000000">
              <w:rPr>
                <w:rtl w:val="0"/>
              </w:rPr>
            </w:r>
          </w:p>
        </w:tc>
        <w:tc>
          <w:tcPr>
            <w:shd w:fill="1f3864" w:val="clear"/>
            <w:tcMar>
              <w:top w:w="50.0" w:type="dxa"/>
              <w:left w:w="90.0" w:type="dxa"/>
              <w:bottom w:w="50.0" w:type="dxa"/>
              <w:right w:w="90.0" w:type="dxa"/>
            </w:tcMa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3</w:t>
            </w:r>
            <w:r w:rsidDel="00000000" w:rsidR="00000000" w:rsidRPr="00000000">
              <w:rPr>
                <w:rtl w:val="0"/>
              </w:rPr>
            </w:r>
          </w:p>
        </w:tc>
        <w:tc>
          <w:tcPr>
            <w:shd w:fill="1f3864" w:val="clear"/>
            <w:tcMar>
              <w:top w:w="50.0" w:type="dxa"/>
              <w:left w:w="90.0" w:type="dxa"/>
              <w:bottom w:w="50.0" w:type="dxa"/>
              <w:right w:w="90.0" w:type="dxa"/>
            </w:tcMa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4</w:t>
            </w:r>
            <w:r w:rsidDel="00000000" w:rsidR="00000000" w:rsidRPr="00000000">
              <w:rPr>
                <w:rtl w:val="0"/>
              </w:rPr>
            </w:r>
          </w:p>
        </w:tc>
        <w:tc>
          <w:tcPr>
            <w:shd w:fill="1f3864" w:val="clear"/>
            <w:tcMar>
              <w:top w:w="50.0" w:type="dxa"/>
              <w:left w:w="90.0" w:type="dxa"/>
              <w:bottom w:w="50.0" w:type="dxa"/>
              <w:right w:w="90.0" w:type="dxa"/>
            </w:tcMa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5</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Candidate conduit</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N1→N2</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N2→N3</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N1→N3</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N3→N4</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N2→N4</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N4→OUT</w:t>
            </w:r>
            <w:r w:rsidDel="00000000" w:rsidR="00000000" w:rsidRPr="00000000">
              <w:rPr>
                <w:rtl w:val="0"/>
              </w:rPr>
            </w:r>
          </w:p>
        </w:tc>
      </w:tr>
      <w:tr>
        <w:trPr>
          <w:cantSplit w:val="1"/>
          <w:tblHeader w:val="0"/>
        </w:trPr>
        <w:tc>
          <w:tcPr>
            <w:shd w:fill="eef2f8" w:val="clear"/>
            <w:tcMar>
              <w:top w:w="50.0" w:type="dxa"/>
              <w:left w:w="90.0" w:type="dxa"/>
              <w:bottom w:w="50.0" w:type="dxa"/>
              <w:right w:w="90.0" w:type="dxa"/>
            </w:tcMa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Chromosome (example)</w:t>
            </w:r>
            <w:r w:rsidDel="00000000" w:rsidR="00000000" w:rsidRPr="00000000">
              <w:rPr>
                <w:rtl w:val="0"/>
              </w:rPr>
            </w:r>
          </w:p>
        </w:tc>
        <w:tc>
          <w:tcPr>
            <w:shd w:fill="eef2f8" w:val="clear"/>
            <w:tcMar>
              <w:top w:w="50.0" w:type="dxa"/>
              <w:left w:w="90.0" w:type="dxa"/>
              <w:bottom w:w="50.0" w:type="dxa"/>
              <w:right w:w="90.0" w:type="dxa"/>
            </w:tcMa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1</w:t>
            </w:r>
            <w:r w:rsidDel="00000000" w:rsidR="00000000" w:rsidRPr="00000000">
              <w:rPr>
                <w:rtl w:val="0"/>
              </w:rPr>
            </w:r>
          </w:p>
        </w:tc>
        <w:tc>
          <w:tcPr>
            <w:shd w:fill="eef2f8" w:val="clear"/>
            <w:tcMar>
              <w:top w:w="50.0" w:type="dxa"/>
              <w:left w:w="90.0" w:type="dxa"/>
              <w:bottom w:w="50.0" w:type="dxa"/>
              <w:right w:w="90.0" w:type="dxa"/>
            </w:tcMa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1</w:t>
            </w:r>
            <w:r w:rsidDel="00000000" w:rsidR="00000000" w:rsidRPr="00000000">
              <w:rPr>
                <w:rtl w:val="0"/>
              </w:rPr>
            </w:r>
          </w:p>
        </w:tc>
        <w:tc>
          <w:tcPr>
            <w:shd w:fill="eef2f8" w:val="clear"/>
            <w:tcMar>
              <w:top w:w="50.0" w:type="dxa"/>
              <w:left w:w="90.0" w:type="dxa"/>
              <w:bottom w:w="50.0" w:type="dxa"/>
              <w:right w:w="90.0" w:type="dxa"/>
            </w:tcMa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0</w:t>
            </w:r>
            <w:r w:rsidDel="00000000" w:rsidR="00000000" w:rsidRPr="00000000">
              <w:rPr>
                <w:rtl w:val="0"/>
              </w:rPr>
            </w:r>
          </w:p>
        </w:tc>
        <w:tc>
          <w:tcPr>
            <w:shd w:fill="eef2f8" w:val="clear"/>
            <w:tcMar>
              <w:top w:w="50.0" w:type="dxa"/>
              <w:left w:w="90.0" w:type="dxa"/>
              <w:bottom w:w="50.0" w:type="dxa"/>
              <w:right w:w="90.0" w:type="dxa"/>
            </w:tcMa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1</w:t>
            </w:r>
            <w:r w:rsidDel="00000000" w:rsidR="00000000" w:rsidRPr="00000000">
              <w:rPr>
                <w:rtl w:val="0"/>
              </w:rPr>
            </w:r>
          </w:p>
        </w:tc>
        <w:tc>
          <w:tcPr>
            <w:shd w:fill="eef2f8" w:val="clear"/>
            <w:tcMar>
              <w:top w:w="50.0" w:type="dxa"/>
              <w:left w:w="90.0" w:type="dxa"/>
              <w:bottom w:w="50.0" w:type="dxa"/>
              <w:right w:w="90.0" w:type="dxa"/>
            </w:tcMa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0</w:t>
            </w:r>
            <w:r w:rsidDel="00000000" w:rsidR="00000000" w:rsidRPr="00000000">
              <w:rPr>
                <w:rtl w:val="0"/>
              </w:rPr>
            </w:r>
          </w:p>
        </w:tc>
        <w:tc>
          <w:tcPr>
            <w:shd w:fill="eef2f8" w:val="clear"/>
            <w:tcMar>
              <w:top w:w="50.0" w:type="dxa"/>
              <w:left w:w="90.0" w:type="dxa"/>
              <w:bottom w:w="50.0" w:type="dxa"/>
              <w:right w:w="90.0" w:type="dxa"/>
            </w:tcMa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1</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Decoded status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kept</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kept</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dropped</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kept</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dropped</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kept</w:t>
            </w:r>
            <w:r w:rsidDel="00000000" w:rsidR="00000000" w:rsidRPr="00000000">
              <w:rPr>
                <w:rtl w:val="0"/>
              </w:rPr>
            </w:r>
          </w:p>
        </w:tc>
      </w:tr>
    </w:tbl>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8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representation makes the genetic operators simple. Crossover exchanges blocks of conduit decisions between two parents, and mutation flips individual bits, which adds or removes a single pipe. Active nodes are not stored separately. They are derived from the active conduits, since a node with no active conduit is removed from the network.</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8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Pure bit strings say nothing about pipe size, so the encoding can be extended with a short block of bits per conduit that indexes into a catalogue of standard diameters. The binary core stays the same, and the extension lets the same search handle both routing and sizing. At decoding time, the chromosome is mapped back to 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[JUNCTIONS]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[CONDUITS]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[XSECTIONS]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set of SWMM sections and written to an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file for simulation.</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8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repair step is applied before evaluation. If a chromosome leaves an inlet disconnected from every outfall, the repair operator re-enables the shortest downhill conduit that restores connectivity. This keeps the population inside the feasible region and avoids wasting expensive simulations on networks that cannot drain at all.</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piga44ytbh0p" w:id="11"/>
    <w:bookmarkEnd w:id="11"/>
    <w:p w:rsidR="00000000" w:rsidDel="00000000" w:rsidP="00000000" w:rsidRDefault="00000000" w:rsidRPr="00000000" w14:paraId="0000006B">
      <w:pPr>
        <w:pStyle w:val="Heading2"/>
        <w:rPr/>
      </w:pPr>
      <w:r w:rsidDel="00000000" w:rsidR="00000000" w:rsidRPr="00000000">
        <w:rPr>
          <w:rtl w:val="0"/>
        </w:rPr>
        <w:t xml:space="preserve">4. Optimization Objectives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8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problem has three fitness functions, all minimized. Together they express the project’s goals of fewer features, shorter pipes and no flooding.</w:t>
      </w:r>
    </w:p>
    <w:bookmarkStart w:colFirst="0" w:colLast="0" w:name="roa1rjyvlqoc" w:id="12"/>
    <w:bookmarkEnd w:id="12"/>
    <w:p w:rsidR="00000000" w:rsidDel="00000000" w:rsidP="00000000" w:rsidRDefault="00000000" w:rsidRPr="00000000" w14:paraId="0000006D">
      <w:pPr>
        <w:pStyle w:val="Heading3"/>
        <w:rPr/>
      </w:pPr>
      <w:r w:rsidDel="00000000" w:rsidR="00000000" w:rsidRPr="00000000">
        <w:rPr>
          <w:rtl w:val="0"/>
        </w:rPr>
        <w:t xml:space="preserve">4.1 Feature reduction</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8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first objective counts the active conduits and active nodes, f1 = (active conduits) + (active nodes). Redundant parallel pipes receive an extra penalty, because two pipes between the same pair of junctions add cost and simulation load without adding useful capacity. Minimizing f1 directly reduces the size of the SWMM model and therefore the time needed to simulate it.</w:t>
      </w:r>
    </w:p>
    <w:bookmarkStart w:colFirst="0" w:colLast="0" w:name="s6v4hyorqsch" w:id="13"/>
    <w:bookmarkEnd w:id="13"/>
    <w:p w:rsidR="00000000" w:rsidDel="00000000" w:rsidP="00000000" w:rsidRDefault="00000000" w:rsidRPr="00000000" w14:paraId="0000006F">
      <w:pPr>
        <w:pStyle w:val="Heading3"/>
        <w:rPr/>
      </w:pPr>
      <w:r w:rsidDel="00000000" w:rsidR="00000000" w:rsidRPr="00000000">
        <w:rPr>
          <w:rtl w:val="0"/>
        </w:rPr>
        <w:t xml:space="preserve">4.2 Optimal pipes and routes</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8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second objective is total pipe length, f2 = sum of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length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over active conduits. Because lengths come from the exact coordinates, minimizing f2 favours direct routes and cuts material and construction cost. A constraint requires that every inlet remains connected to an outfall, so the solver cannot reduce length simply by deleting pipes. The shortest layout that still connects every input and output location is the best case for this objective alone.</w:t>
      </w:r>
    </w:p>
    <w:bookmarkStart w:colFirst="0" w:colLast="0" w:name="q4fth3jcqxq1" w:id="14"/>
    <w:bookmarkEnd w:id="14"/>
    <w:p w:rsidR="00000000" w:rsidDel="00000000" w:rsidP="00000000" w:rsidRDefault="00000000" w:rsidRPr="00000000" w14:paraId="00000071">
      <w:pPr>
        <w:pStyle w:val="Heading3"/>
        <w:rPr/>
      </w:pPr>
      <w:r w:rsidDel="00000000" w:rsidR="00000000" w:rsidRPr="00000000">
        <w:rPr>
          <w:rtl w:val="0"/>
        </w:rPr>
        <w:t xml:space="preserve">4.3 Hydraulic validity and elevation alignment</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8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third objective measures hydraulic performance and is computed by running the decoded network in SWMM through PySWMM. It combines total flood volume, the number of flooded nodes, and the duration of surcharge, evaluated under the peak-rainfall and peak-flow events from the time-series tables. Pipes that run uphill are penalized, which pushes the search toward gravity-fed layouts and away from costly pumping stations.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8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Because f3 requires a simulation, it dominates the run time. Three measures keep the cost manageable. Cheap checks (connectivity, downhill flag, length) are applied first and infeasible layouts are rejected before any simulation runs. Results are cached by chromosome so repeated layouts are never re-simulated. Finally, evaluations within a generation are run in parallel.</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8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objectives conflict by design. Removing pipes improves f1 and f2 but raises flooding in f3, and adding pipes does the reverse. No single layout is best on all three, which is why a Pareto-based approach is appropriate.</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ru6gwourwz4k" w:id="15"/>
    <w:bookmarkEnd w:id="15"/>
    <w:p w:rsidR="00000000" w:rsidDel="00000000" w:rsidP="00000000" w:rsidRDefault="00000000" w:rsidRPr="00000000" w14:paraId="00000076">
      <w:pPr>
        <w:pStyle w:val="Heading2"/>
        <w:rPr/>
      </w:pPr>
      <w:r w:rsidDel="00000000" w:rsidR="00000000" w:rsidRPr="00000000">
        <w:rPr>
          <w:rtl w:val="0"/>
        </w:rPr>
        <w:t xml:space="preserve">5. Evolutionary Algorithms Implemented</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8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Three algorithms are implemented and run on the same encoding, the same evaluation function and the same evaluation budget, so that differences in results reflect the algorithms rather than the setup.</w:t>
      </w:r>
    </w:p>
    <w:bookmarkStart w:colFirst="0" w:colLast="0" w:name="lbjpqv3o93e0" w:id="16"/>
    <w:bookmarkEnd w:id="16"/>
    <w:p w:rsidR="00000000" w:rsidDel="00000000" w:rsidP="00000000" w:rsidRDefault="00000000" w:rsidRPr="00000000" w14:paraId="00000078">
      <w:pPr>
        <w:pStyle w:val="Heading3"/>
        <w:rPr/>
      </w:pPr>
      <w:r w:rsidDel="00000000" w:rsidR="00000000" w:rsidRPr="00000000">
        <w:rPr>
          <w:rtl w:val="0"/>
        </w:rPr>
        <w:t xml:space="preserve">5.1 Genetic Algorithm (GA)</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8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GA is the baseline. It maintains a population of binary chromosomes and improves them through tournament selection, two-point or uniform crossover, and bit-flip mutation, with elitism to preserve the best individuals. Because a standard GA works with one fitness value, the three objectives are combined into a weighted sum after normalization. Running the GA with several different weight sets traces out an approximate trade-off curve.</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8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GA is simple, fast per generation, and easy to explain. Its weakness is that a weighted sum cannot reach non-convex parts of the Pareto front and depends on weights chosen in advance. It serves as the reference point against which the more specialized methods are judged.</w:t>
      </w:r>
    </w:p>
    <w:bookmarkStart w:colFirst="0" w:colLast="0" w:name="v5tki5a6zazd" w:id="17"/>
    <w:bookmarkEnd w:id="17"/>
    <w:p w:rsidR="00000000" w:rsidDel="00000000" w:rsidP="00000000" w:rsidRDefault="00000000" w:rsidRPr="00000000" w14:paraId="0000007B">
      <w:pPr>
        <w:pStyle w:val="Heading3"/>
        <w:rPr/>
      </w:pPr>
      <w:r w:rsidDel="00000000" w:rsidR="00000000" w:rsidRPr="00000000">
        <w:rPr>
          <w:rtl w:val="0"/>
        </w:rPr>
        <w:t xml:space="preserve">5.2 MOEA/D (Decomposition-Based Multi-Objective Algorithm)</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8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MOEA/D takes a different route to the same goal as NSGA-II. Instead of ranking solutions by dominance, it decomposes the three-objective problem into many single-objective subproblems, each defined by a weight vector, and assigns one solution to each. Every subproblem is improved using information from its nearest neighbours in weight space, and its solution is replaced whenever a new offspring does better on that subproblem. The subproblems normally use a Tchebycheff scalarization, which, unlike a plain weighted sum, can reach non-convex parts of the front. Binary chromosomes are handled with the same crossover and bit-flip mutation as the GA.</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8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MOEA/D suits this project because each solution is refined against a clear scalar target, which often gives efficient progress when every evaluation is an expensive SWMM run, and evenly spread weight vectors give an even spread of trade-off designs. It is available 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pymoo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jMetalPy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rather than DEAP, so it is run through one of those libraries using the same decoding and evaluation functions as the other algorithms. Its results depend on the number of weight vectors, the neighbourhood size and the scalarizing function, which are tuned over a small grid before the final runs. It can also struggle when the front is irregular or disconnected, which is plausible here because removing one critical pipe can cause a sudden jump in flooding.</w:t>
      </w:r>
    </w:p>
    <w:bookmarkStart w:colFirst="0" w:colLast="0" w:name="2ryy5t8th90m" w:id="18"/>
    <w:bookmarkEnd w:id="18"/>
    <w:p w:rsidR="00000000" w:rsidDel="00000000" w:rsidP="00000000" w:rsidRDefault="00000000" w:rsidRPr="00000000" w14:paraId="0000007E">
      <w:pPr>
        <w:pStyle w:val="Heading3"/>
        <w:rPr/>
      </w:pPr>
      <w:r w:rsidDel="00000000" w:rsidR="00000000" w:rsidRPr="00000000">
        <w:rPr>
          <w:rtl w:val="0"/>
        </w:rPr>
        <w:t xml:space="preserve">5.3 NSGA-II</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8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NSGA-II is the dedicated multi-objective solver. It ranks the population by non-domination level and breaks ties inside a level with crowding distance, which keeps the solutions spread along the front. It needs no weights, since it handles f1, f2 and f3 directly and returns a whole set of trade-off designs from one run. It is implemented in Python with DEAP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selNSGA2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cxTwoPoint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mutFlipBit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PyGAD’s NSGA-II support is a possible alternative.</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8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algorithm fits the task most naturally. The problem has several conflicting objectives, a binary encoding and a need for a diverse set of designs, and these are exactly the conditions NSGA-II was built for. Its elitist design also protects good layouts from being lost between generations, which matters when each evaluation is expensive.</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gflf9a5ez19b" w:id="19"/>
    <w:bookmarkEnd w:id="19"/>
    <w:p w:rsidR="00000000" w:rsidDel="00000000" w:rsidP="00000000" w:rsidRDefault="00000000" w:rsidRPr="00000000" w14:paraId="00000082">
      <w:pPr>
        <w:pStyle w:val="Heading2"/>
        <w:rPr/>
      </w:pPr>
      <w:r w:rsidDel="00000000" w:rsidR="00000000" w:rsidRPr="00000000">
        <w:rPr>
          <w:rtl w:val="0"/>
        </w:rPr>
        <w:t xml:space="preserve">6. Comparison of Algorithms</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8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three algorithms are compared on their ability to find Pareto-optimal solutions across feature reduction and hydraulic performance. Each one selects a subset of active conduits and nodes, which is then linked to PySWMM for stress testing. The table below summarizes their design differences and expected suitability. These are expected characteristics to be confirmed by the experiments, not measured results.</w:t>
      </w:r>
    </w:p>
    <w:tbl>
      <w:tblPr>
        <w:tblStyle w:val="Table4"/>
        <w:tblW w:w="9360.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20"/>
      </w:tblPr>
      <w:tblGrid>
        <w:gridCol w:w="2400"/>
        <w:gridCol w:w="2320"/>
        <w:gridCol w:w="2320"/>
        <w:gridCol w:w="2320"/>
        <w:tblGridChange w:id="0">
          <w:tblGrid>
            <w:gridCol w:w="2400"/>
            <w:gridCol w:w="2320"/>
            <w:gridCol w:w="2320"/>
            <w:gridCol w:w="2320"/>
          </w:tblGrid>
        </w:tblGridChange>
      </w:tblGrid>
      <w:tr>
        <w:trPr>
          <w:cantSplit w:val="1"/>
          <w:tblHeader w:val="1"/>
        </w:trPr>
        <w:tc>
          <w:tcPr>
            <w:shd w:fill="1f3864" w:val="clear"/>
            <w:tcMar>
              <w:top w:w="50.0" w:type="dxa"/>
              <w:left w:w="90.0" w:type="dxa"/>
              <w:bottom w:w="50.0" w:type="dxa"/>
              <w:right w:w="90.0" w:type="dxa"/>
            </w:tcMa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Criterion</w:t>
            </w:r>
            <w:r w:rsidDel="00000000" w:rsidR="00000000" w:rsidRPr="00000000">
              <w:rPr>
                <w:rtl w:val="0"/>
              </w:rPr>
            </w:r>
          </w:p>
        </w:tc>
        <w:tc>
          <w:tcPr>
            <w:shd w:fill="1f3864" w:val="clear"/>
            <w:tcMar>
              <w:top w:w="50.0" w:type="dxa"/>
              <w:left w:w="90.0" w:type="dxa"/>
              <w:bottom w:w="50.0" w:type="dxa"/>
              <w:right w:w="90.0" w:type="dxa"/>
            </w:tcMa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GA (weighted sum)</w:t>
            </w:r>
            <w:r w:rsidDel="00000000" w:rsidR="00000000" w:rsidRPr="00000000">
              <w:rPr>
                <w:rtl w:val="0"/>
              </w:rPr>
            </w:r>
          </w:p>
        </w:tc>
        <w:tc>
          <w:tcPr>
            <w:shd w:fill="1f3864" w:val="clear"/>
            <w:tcMar>
              <w:top w:w="50.0" w:type="dxa"/>
              <w:left w:w="90.0" w:type="dxa"/>
              <w:bottom w:w="50.0" w:type="dxa"/>
              <w:right w:w="90.0" w:type="dxa"/>
            </w:tcMa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MOEA/D (decomposition)</w:t>
            </w:r>
            <w:r w:rsidDel="00000000" w:rsidR="00000000" w:rsidRPr="00000000">
              <w:rPr>
                <w:rtl w:val="0"/>
              </w:rPr>
            </w:r>
          </w:p>
        </w:tc>
        <w:tc>
          <w:tcPr>
            <w:shd w:fill="1f3864" w:val="clear"/>
            <w:tcMar>
              <w:top w:w="50.0" w:type="dxa"/>
              <w:left w:w="90.0" w:type="dxa"/>
              <w:bottom w:w="50.0" w:type="dxa"/>
              <w:right w:w="90.0" w:type="dxa"/>
            </w:tcMa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NSGA-II</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Handles multiple objectives natively</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No, needs weights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Yes, via decomposition</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Yes</w:t>
            </w:r>
            <w:r w:rsidDel="00000000" w:rsidR="00000000" w:rsidRPr="00000000">
              <w:rPr>
                <w:rtl w:val="0"/>
              </w:rPr>
            </w:r>
          </w:p>
        </w:tc>
      </w:tr>
      <w:tr>
        <w:trPr>
          <w:cantSplit w:val="1"/>
          <w:tblHeader w:val="0"/>
        </w:trPr>
        <w:tc>
          <w:tcPr>
            <w:shd w:fill="eef2f8" w:val="clear"/>
            <w:tcMar>
              <w:top w:w="50.0" w:type="dxa"/>
              <w:left w:w="90.0" w:type="dxa"/>
              <w:bottom w:w="50.0" w:type="dxa"/>
              <w:right w:w="90.0" w:type="dxa"/>
            </w:tcMar>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Output of a single run</w:t>
            </w:r>
            <w:r w:rsidDel="00000000" w:rsidR="00000000" w:rsidRPr="00000000">
              <w:rPr>
                <w:rtl w:val="0"/>
              </w:rPr>
            </w:r>
          </w:p>
        </w:tc>
        <w:tc>
          <w:tcPr>
            <w:shd w:fill="eef2f8" w:val="clear"/>
            <w:tcMar>
              <w:top w:w="50.0" w:type="dxa"/>
              <w:left w:w="90.0" w:type="dxa"/>
              <w:bottom w:w="50.0" w:type="dxa"/>
              <w:right w:w="90.0" w:type="dxa"/>
            </w:tcMa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One compromise solution</w:t>
            </w:r>
            <w:r w:rsidDel="00000000" w:rsidR="00000000" w:rsidRPr="00000000">
              <w:rPr>
                <w:rtl w:val="0"/>
              </w:rPr>
            </w:r>
          </w:p>
        </w:tc>
        <w:tc>
          <w:tcPr>
            <w:shd w:fill="eef2f8" w:val="clear"/>
            <w:tcMar>
              <w:top w:w="50.0" w:type="dxa"/>
              <w:left w:w="90.0" w:type="dxa"/>
              <w:bottom w:w="50.0" w:type="dxa"/>
              <w:right w:w="90.0" w:type="dxa"/>
            </w:tcMa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One solution per weight vector</w:t>
            </w:r>
            <w:r w:rsidDel="00000000" w:rsidR="00000000" w:rsidRPr="00000000">
              <w:rPr>
                <w:rtl w:val="0"/>
              </w:rPr>
            </w:r>
          </w:p>
        </w:tc>
        <w:tc>
          <w:tcPr>
            <w:shd w:fill="eef2f8" w:val="clear"/>
            <w:tcMar>
              <w:top w:w="50.0" w:type="dxa"/>
              <w:left w:w="90.0" w:type="dxa"/>
              <w:bottom w:w="50.0" w:type="dxa"/>
              <w:right w:w="90.0" w:type="dxa"/>
            </w:tcMa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Full Pareto set</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Reaches non-convex fronts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Poor</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Good, weaker on irregular fronts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Good</w:t>
            </w:r>
            <w:r w:rsidDel="00000000" w:rsidR="00000000" w:rsidRPr="00000000">
              <w:rPr>
                <w:rtl w:val="0"/>
              </w:rPr>
            </w:r>
          </w:p>
        </w:tc>
      </w:tr>
      <w:tr>
        <w:trPr>
          <w:cantSplit w:val="1"/>
          <w:tblHeader w:val="0"/>
        </w:trPr>
        <w:tc>
          <w:tcPr>
            <w:shd w:fill="eef2f8" w:val="clear"/>
            <w:tcMar>
              <w:top w:w="50.0" w:type="dxa"/>
              <w:left w:w="90.0" w:type="dxa"/>
              <w:bottom w:w="50.0" w:type="dxa"/>
              <w:right w:w="90.0" w:type="dxa"/>
            </w:tcMar>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Diversity preservation</w:t>
            </w:r>
            <w:r w:rsidDel="00000000" w:rsidR="00000000" w:rsidRPr="00000000">
              <w:rPr>
                <w:rtl w:val="0"/>
              </w:rPr>
            </w:r>
          </w:p>
        </w:tc>
        <w:tc>
          <w:tcPr>
            <w:shd w:fill="eef2f8" w:val="clear"/>
            <w:tcMar>
              <w:top w:w="50.0" w:type="dxa"/>
              <w:left w:w="90.0" w:type="dxa"/>
              <w:bottom w:w="50.0" w:type="dxa"/>
              <w:right w:w="90.0" w:type="dxa"/>
            </w:tcMa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Weak</w:t>
            </w:r>
            <w:r w:rsidDel="00000000" w:rsidR="00000000" w:rsidRPr="00000000">
              <w:rPr>
                <w:rtl w:val="0"/>
              </w:rPr>
            </w:r>
          </w:p>
        </w:tc>
        <w:tc>
          <w:tcPr>
            <w:shd w:fill="eef2f8" w:val="clear"/>
            <w:tcMar>
              <w:top w:w="50.0" w:type="dxa"/>
              <w:left w:w="90.0" w:type="dxa"/>
              <w:bottom w:w="50.0" w:type="dxa"/>
              <w:right w:w="90.0" w:type="dxa"/>
            </w:tcMa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Strong (even weight vectors)</w:t>
            </w:r>
            <w:r w:rsidDel="00000000" w:rsidR="00000000" w:rsidRPr="00000000">
              <w:rPr>
                <w:rtl w:val="0"/>
              </w:rPr>
            </w:r>
          </w:p>
        </w:tc>
        <w:tc>
          <w:tcPr>
            <w:shd w:fill="eef2f8" w:val="clear"/>
            <w:tcMar>
              <w:top w:w="50.0" w:type="dxa"/>
              <w:left w:w="90.0" w:type="dxa"/>
              <w:bottom w:w="50.0" w:type="dxa"/>
              <w:right w:w="90.0" w:type="dxa"/>
            </w:tcMar>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Strong (crowding distance)</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Fit with binary encoding</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Natural</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Natural</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Natural</w:t>
            </w:r>
            <w:r w:rsidDel="00000000" w:rsidR="00000000" w:rsidRPr="00000000">
              <w:rPr>
                <w:rtl w:val="0"/>
              </w:rPr>
            </w:r>
          </w:p>
        </w:tc>
      </w:tr>
      <w:tr>
        <w:trPr>
          <w:cantSplit w:val="1"/>
          <w:tblHeader w:val="0"/>
        </w:trPr>
        <w:tc>
          <w:tcPr>
            <w:shd w:fill="eef2f8" w:val="clear"/>
            <w:tcMar>
              <w:top w:w="50.0" w:type="dxa"/>
              <w:left w:w="90.0" w:type="dxa"/>
              <w:bottom w:w="50.0" w:type="dxa"/>
              <w:right w:w="90.0" w:type="dxa"/>
            </w:tcMar>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Cost per generation</w:t>
            </w:r>
            <w:r w:rsidDel="00000000" w:rsidR="00000000" w:rsidRPr="00000000">
              <w:rPr>
                <w:rtl w:val="0"/>
              </w:rPr>
            </w:r>
          </w:p>
        </w:tc>
        <w:tc>
          <w:tcPr>
            <w:shd w:fill="eef2f8" w:val="clear"/>
            <w:tcMar>
              <w:top w:w="50.0" w:type="dxa"/>
              <w:left w:w="90.0" w:type="dxa"/>
              <w:bottom w:w="50.0" w:type="dxa"/>
              <w:right w:w="90.0" w:type="dxa"/>
            </w:tcMar>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Low</w:t>
            </w:r>
            <w:r w:rsidDel="00000000" w:rsidR="00000000" w:rsidRPr="00000000">
              <w:rPr>
                <w:rtl w:val="0"/>
              </w:rPr>
            </w:r>
          </w:p>
        </w:tc>
        <w:tc>
          <w:tcPr>
            <w:shd w:fill="eef2f8" w:val="clear"/>
            <w:tcMar>
              <w:top w:w="50.0" w:type="dxa"/>
              <w:left w:w="90.0" w:type="dxa"/>
              <w:bottom w:w="50.0" w:type="dxa"/>
              <w:right w:w="90.0" w:type="dxa"/>
            </w:tcMa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Low to moderate</w:t>
            </w:r>
            <w:r w:rsidDel="00000000" w:rsidR="00000000" w:rsidRPr="00000000">
              <w:rPr>
                <w:rtl w:val="0"/>
              </w:rPr>
            </w:r>
          </w:p>
        </w:tc>
        <w:tc>
          <w:tcPr>
            <w:shd w:fill="eef2f8" w:val="clear"/>
            <w:tcMar>
              <w:top w:w="50.0" w:type="dxa"/>
              <w:left w:w="90.0" w:type="dxa"/>
              <w:bottom w:w="50.0" w:type="dxa"/>
              <w:right w:w="90.0" w:type="dxa"/>
            </w:tcMar>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Moderate (sorting)</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Parameter sensitivity</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Weights and rates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Weight vectors, neighbourhood size</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Population size, rates</w:t>
            </w:r>
            <w:r w:rsidDel="00000000" w:rsidR="00000000" w:rsidRPr="00000000">
              <w:rPr>
                <w:rtl w:val="0"/>
              </w:rPr>
            </w:r>
          </w:p>
        </w:tc>
      </w:tr>
      <w:tr>
        <w:trPr>
          <w:cantSplit w:val="1"/>
          <w:tblHeader w:val="0"/>
        </w:trPr>
        <w:tc>
          <w:tcPr>
            <w:shd w:fill="eef2f8" w:val="clear"/>
            <w:tcMar>
              <w:top w:w="50.0" w:type="dxa"/>
              <w:left w:w="90.0" w:type="dxa"/>
              <w:bottom w:w="50.0" w:type="dxa"/>
              <w:right w:w="90.0" w:type="dxa"/>
            </w:tcMar>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Expected suitability</w:t>
            </w:r>
            <w:r w:rsidDel="00000000" w:rsidR="00000000" w:rsidRPr="00000000">
              <w:rPr>
                <w:rtl w:val="0"/>
              </w:rPr>
            </w:r>
          </w:p>
        </w:tc>
        <w:tc>
          <w:tcPr>
            <w:shd w:fill="eef2f8" w:val="clear"/>
            <w:tcMar>
              <w:top w:w="50.0" w:type="dxa"/>
              <w:left w:w="90.0" w:type="dxa"/>
              <w:bottom w:w="50.0" w:type="dxa"/>
              <w:right w:w="90.0" w:type="dxa"/>
            </w:tcMar>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Baseline</w:t>
            </w:r>
            <w:r w:rsidDel="00000000" w:rsidR="00000000" w:rsidRPr="00000000">
              <w:rPr>
                <w:rtl w:val="0"/>
              </w:rPr>
            </w:r>
          </w:p>
        </w:tc>
        <w:tc>
          <w:tcPr>
            <w:shd w:fill="eef2f8" w:val="clear"/>
            <w:tcMar>
              <w:top w:w="50.0" w:type="dxa"/>
              <w:left w:w="90.0" w:type="dxa"/>
              <w:bottom w:w="50.0" w:type="dxa"/>
              <w:right w:w="90.0" w:type="dxa"/>
            </w:tcMa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Main challenger</w:t>
            </w:r>
            <w:r w:rsidDel="00000000" w:rsidR="00000000" w:rsidRPr="00000000">
              <w:rPr>
                <w:rtl w:val="0"/>
              </w:rPr>
            </w:r>
          </w:p>
        </w:tc>
        <w:tc>
          <w:tcPr>
            <w:shd w:fill="eef2f8" w:val="clear"/>
            <w:tcMar>
              <w:top w:w="50.0" w:type="dxa"/>
              <w:left w:w="90.0" w:type="dxa"/>
              <w:bottom w:w="50.0" w:type="dxa"/>
              <w:right w:w="90.0" w:type="dxa"/>
            </w:tcMar>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Primary candidate</w:t>
            </w:r>
            <w:r w:rsidDel="00000000" w:rsidR="00000000" w:rsidRPr="00000000">
              <w:rPr>
                <w:rtl w:val="0"/>
              </w:rPr>
            </w:r>
          </w:p>
        </w:tc>
      </w:tr>
    </w:tbl>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8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practice the cost per generation is small compared with the SWMM runs, so the sorting overhead of NSGA-II is not a decisive disadvantage. What matters more is how many simulations each algorithm needs to reach a good front, and this is measured directly in the experiments. NSGA-II needs no weight vectors or neighbourhood settings, which makes it the more robust choice under a limited simulation budget, while MOEA/D may reach a good front in fewer evaluations if the front is smooth.</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wwe2i9z17jtd" w:id="20"/>
    <w:bookmarkEnd w:id="20"/>
    <w:p w:rsidR="00000000" w:rsidDel="00000000" w:rsidP="00000000" w:rsidRDefault="00000000" w:rsidRPr="00000000" w14:paraId="000000AA">
      <w:pPr>
        <w:pStyle w:val="Heading2"/>
        <w:rPr/>
      </w:pPr>
      <w:r w:rsidDel="00000000" w:rsidR="00000000" w:rsidRPr="00000000">
        <w:rPr>
          <w:rtl w:val="0"/>
        </w:rPr>
        <w:t xml:space="preserve">7. Identifying the Best Algorithm</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8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best algorithm is the one whose solutions lie closest to the Pareto front that best balances construction cost against flood prevention. Because the true front is not known, a reference front is built by merging the non-dominated solutions from every run of every algorithm. Each algorithm is then scored against this reference.</w:t>
      </w:r>
    </w:p>
    <w:tbl>
      <w:tblPr>
        <w:tblStyle w:val="Table5"/>
        <w:tblW w:w="9360.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20"/>
      </w:tblPr>
      <w:tblGrid>
        <w:gridCol w:w="2300"/>
        <w:gridCol w:w="4060"/>
        <w:gridCol w:w="3000"/>
        <w:tblGridChange w:id="0">
          <w:tblGrid>
            <w:gridCol w:w="2300"/>
            <w:gridCol w:w="4060"/>
            <w:gridCol w:w="3000"/>
          </w:tblGrid>
        </w:tblGridChange>
      </w:tblGrid>
      <w:tr>
        <w:trPr>
          <w:cantSplit w:val="1"/>
          <w:tblHeader w:val="1"/>
        </w:trPr>
        <w:tc>
          <w:tcPr>
            <w:shd w:fill="1f3864" w:val="clear"/>
            <w:tcMar>
              <w:top w:w="50.0" w:type="dxa"/>
              <w:left w:w="90.0" w:type="dxa"/>
              <w:bottom w:w="50.0" w:type="dxa"/>
              <w:right w:w="90.0" w:type="dxa"/>
            </w:tcMar>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Metric</w:t>
            </w:r>
            <w:r w:rsidDel="00000000" w:rsidR="00000000" w:rsidRPr="00000000">
              <w:rPr>
                <w:rtl w:val="0"/>
              </w:rPr>
            </w:r>
          </w:p>
        </w:tc>
        <w:tc>
          <w:tcPr>
            <w:shd w:fill="1f3864" w:val="clear"/>
            <w:tcMar>
              <w:top w:w="50.0" w:type="dxa"/>
              <w:left w:w="90.0" w:type="dxa"/>
              <w:bottom w:w="50.0" w:type="dxa"/>
              <w:right w:w="90.0" w:type="dxa"/>
            </w:tcMar>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What it measures</w:t>
            </w:r>
            <w:r w:rsidDel="00000000" w:rsidR="00000000" w:rsidRPr="00000000">
              <w:rPr>
                <w:rtl w:val="0"/>
              </w:rPr>
            </w:r>
          </w:p>
        </w:tc>
        <w:tc>
          <w:tcPr>
            <w:shd w:fill="1f3864" w:val="clear"/>
            <w:tcMar>
              <w:top w:w="50.0" w:type="dxa"/>
              <w:left w:w="90.0" w:type="dxa"/>
              <w:bottom w:w="50.0" w:type="dxa"/>
              <w:right w:w="90.0" w:type="dxa"/>
            </w:tcMar>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9"/>
                <w:szCs w:val="19"/>
                <w:u w:val="none"/>
                <w:shd w:fill="auto" w:val="clear"/>
                <w:vertAlign w:val="baseline"/>
                <w:rtl w:val="0"/>
              </w:rPr>
              <w:t xml:space="preserve">Preferred direction</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Hypervolume</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Region of objective space dominated by the solutions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Higher</w:t>
            </w:r>
            <w:r w:rsidDel="00000000" w:rsidR="00000000" w:rsidRPr="00000000">
              <w:rPr>
                <w:rtl w:val="0"/>
              </w:rPr>
            </w:r>
          </w:p>
        </w:tc>
      </w:tr>
      <w:tr>
        <w:trPr>
          <w:cantSplit w:val="1"/>
          <w:tblHeader w:val="0"/>
        </w:trPr>
        <w:tc>
          <w:tcPr>
            <w:shd w:fill="eef2f8" w:val="clear"/>
            <w:tcMar>
              <w:top w:w="50.0" w:type="dxa"/>
              <w:left w:w="90.0" w:type="dxa"/>
              <w:bottom w:w="50.0" w:type="dxa"/>
              <w:right w:w="90.0" w:type="dxa"/>
            </w:tcMa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Distance to reference front (IGD)</w:t>
            </w:r>
            <w:r w:rsidDel="00000000" w:rsidR="00000000" w:rsidRPr="00000000">
              <w:rPr>
                <w:rtl w:val="0"/>
              </w:rPr>
            </w:r>
          </w:p>
        </w:tc>
        <w:tc>
          <w:tcPr>
            <w:shd w:fill="eef2f8" w:val="clear"/>
            <w:tcMar>
              <w:top w:w="50.0" w:type="dxa"/>
              <w:left w:w="90.0" w:type="dxa"/>
              <w:bottom w:w="50.0" w:type="dxa"/>
              <w:right w:w="90.0" w:type="dxa"/>
            </w:tcMa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Proximity and coverage of the reference front</w:t>
            </w:r>
            <w:r w:rsidDel="00000000" w:rsidR="00000000" w:rsidRPr="00000000">
              <w:rPr>
                <w:rtl w:val="0"/>
              </w:rPr>
            </w:r>
          </w:p>
        </w:tc>
        <w:tc>
          <w:tcPr>
            <w:shd w:fill="eef2f8" w:val="clear"/>
            <w:tcMar>
              <w:top w:w="50.0" w:type="dxa"/>
              <w:left w:w="90.0" w:type="dxa"/>
              <w:bottom w:w="50.0" w:type="dxa"/>
              <w:right w:w="90.0" w:type="dxa"/>
            </w:tcMar>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Lower</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Node reduction</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Percentage of active nodes removed versus the full Bellinge network (995 nodes)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Higher</w:t>
            </w:r>
            <w:r w:rsidDel="00000000" w:rsidR="00000000" w:rsidRPr="00000000">
              <w:rPr>
                <w:rtl w:val="0"/>
              </w:rPr>
            </w:r>
          </w:p>
        </w:tc>
      </w:tr>
      <w:tr>
        <w:trPr>
          <w:cantSplit w:val="1"/>
          <w:tblHeader w:val="0"/>
        </w:trPr>
        <w:tc>
          <w:tcPr>
            <w:shd w:fill="eef2f8" w:val="clear"/>
            <w:tcMar>
              <w:top w:w="50.0" w:type="dxa"/>
              <w:left w:w="90.0" w:type="dxa"/>
              <w:bottom w:w="50.0" w:type="dxa"/>
              <w:right w:w="90.0" w:type="dxa"/>
            </w:tcMar>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Evaluations / run time</w:t>
            </w:r>
            <w:r w:rsidDel="00000000" w:rsidR="00000000" w:rsidRPr="00000000">
              <w:rPr>
                <w:rtl w:val="0"/>
              </w:rPr>
            </w:r>
          </w:p>
        </w:tc>
        <w:tc>
          <w:tcPr>
            <w:shd w:fill="eef2f8" w:val="clear"/>
            <w:tcMar>
              <w:top w:w="50.0" w:type="dxa"/>
              <w:left w:w="90.0" w:type="dxa"/>
              <w:bottom w:w="50.0" w:type="dxa"/>
              <w:right w:w="90.0" w:type="dxa"/>
            </w:tcMar>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SWMM calls and wall-clock time to reach a target quality</w:t>
            </w:r>
            <w:r w:rsidDel="00000000" w:rsidR="00000000" w:rsidRPr="00000000">
              <w:rPr>
                <w:rtl w:val="0"/>
              </w:rPr>
            </w:r>
          </w:p>
        </w:tc>
        <w:tc>
          <w:tcPr>
            <w:shd w:fill="eef2f8" w:val="clear"/>
            <w:tcMar>
              <w:top w:w="50.0" w:type="dxa"/>
              <w:left w:w="90.0" w:type="dxa"/>
              <w:bottom w:w="50.0" w:type="dxa"/>
              <w:right w:w="90.0" w:type="dxa"/>
            </w:tcMar>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Lower</w:t>
            </w:r>
            <w:r w:rsidDel="00000000" w:rsidR="00000000" w:rsidRPr="00000000">
              <w:rPr>
                <w:rtl w:val="0"/>
              </w:rPr>
            </w:r>
          </w:p>
        </w:tc>
      </w:tr>
      <w:tr>
        <w:trPr>
          <w:cantSplit w:val="1"/>
          <w:tblHeader w:val="0"/>
        </w:trPr>
        <w:tc>
          <w:tcPr>
            <w:tcMar>
              <w:top w:w="50.0" w:type="dxa"/>
              <w:left w:w="90.0" w:type="dxa"/>
              <w:bottom w:w="50.0" w:type="dxa"/>
              <w:right w:w="90.0" w:type="dxa"/>
            </w:tcMar>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Consistency</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Standard deviation of the above across repeated seeds</w:t>
            </w:r>
            <w:r w:rsidDel="00000000" w:rsidR="00000000" w:rsidRPr="00000000">
              <w:rPr>
                <w:rtl w:val="0"/>
              </w:rPr>
            </w:r>
          </w:p>
        </w:tc>
        <w:tc>
          <w:tcPr>
            <w:tcMar>
              <w:top w:w="50.0" w:type="dxa"/>
              <w:left w:w="90.0" w:type="dxa"/>
              <w:bottom w:w="50.0" w:type="dxa"/>
              <w:right w:w="90.0" w:type="dxa"/>
            </w:tcMar>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Lower</w:t>
            </w:r>
            <w:r w:rsidDel="00000000" w:rsidR="00000000" w:rsidRPr="00000000">
              <w:rPr>
                <w:rtl w:val="0"/>
              </w:rPr>
            </w:r>
          </w:p>
        </w:tc>
      </w:tr>
    </w:tbl>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8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unmodified Bellinge network is simulated first and serves as the baseline design for all comparisons. Each algorithm is then run with the same budget and with many independent random seeds, for example thirty. Results are summarized as mean and standard deviation, and differences are checked with a non-parametric test such as the Wilcoxon rank-sum test, since the metric distributions need not be normal. Consistency matters as much as the best case, because a method that finds a good layout only occasionally is not dependable for planning.</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8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results table with the same columns as above is filled in after the runs, with one row per algorithm. Based on the problem structure, NSGA-II is the expected winner, since it is designed for conflicting objectives and gives the most complete trade-off set, with MOEA/D as the main challenger and the weighted-sum GA expected to place last. This expectation is a hypothesis, and the final choice is made by the measured scores.</w:t>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p6h55sqjnojs" w:id="21"/>
    <w:bookmarkEnd w:id="21"/>
    <w:p w:rsidR="00000000" w:rsidDel="00000000" w:rsidP="00000000" w:rsidRDefault="00000000" w:rsidRPr="00000000" w14:paraId="000000C1">
      <w:pPr>
        <w:pStyle w:val="Heading2"/>
        <w:rPr/>
      </w:pPr>
      <w:r w:rsidDel="00000000" w:rsidR="00000000" w:rsidRPr="00000000">
        <w:rPr>
          <w:rtl w:val="0"/>
        </w:rPr>
        <w:t xml:space="preserve">8. Conclusion</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8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Sc mini project turns the files of the Bellinge Dataset into a structured optimization problem. The PDF dictionary, the coordinates CSV, the hydrological archives and the compiled SWMM model are converted into linked tables, and from those tables a graph of candidate conduits is built. Binary chromosomes then select which conduits to keep, and every layout is checked by a real hydrodynamic simulation.</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8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design balances three goals: fewer active nodes and conduits, shorter total pipe length, and no flooding under peak load, with gravity-fed routing favoured throughout. Implementing the GA, MOEA/D and NSGA-II on the same encoding and budget makes the comparison fair, and the metrics (hypervolume, distance to the reference front, node reduction, run time and consistency) make the choice of the best algorithm evidence-based.</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8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expected outcome is an optimized layout, or a small set of layouts, that cuts material use and simulation cost while remaining hydraulically valid in extreme conditions. NSGA-II is the leading candidate for the task, and the experiments will confirm or correct that choice. The same tabular pipeline and encoding can later be reused on SWMManywhere layouts to test whether the findings carry over to other locations.</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1f3864"/>
      <w:sz w:val="36"/>
      <w:szCs w:val="36"/>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1f3864"/>
      <w:sz w:val="30"/>
      <w:szCs w:val="30"/>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1f3864"/>
      <w:sz w:val="25"/>
      <w:szCs w:val="25"/>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1f3864"/>
      <w:sz w:val="48"/>
      <w:szCs w:val="48"/>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1f3864"/>
      <w:sz w:val="30"/>
      <w:szCs w:val="30"/>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