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PROFESORADO DE EDUCACIÓN INICIAL — 2° AÑO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Psicología Educacional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B45309"/>
        </w:rPr>
        <w:t xml:space="preserve">Reflexión para la próxima clase (Clase 11)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 entrega: Primera parte de la Clase 11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Extensión: 1/2 carilla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Formato: Manuscrita o digitada (según lo acordado en el grupo)</w:t>
      </w:r>
    </w:p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FEF3C7" w:val="clear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4"/>
                <w:szCs w:val="24"/>
              </w:rPr>
              <w:t xml:space="preserve">Consigna: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"¿Alguna vez sentiste que 'no querías' aprender algo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aunque sabías que podías?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¿Qué influyó en esa falta de motivación?"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Esta reflexión será el punto de partida para la Clase 11: Motivación y educabilidad.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guiar tu reflexión, podés pensar 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Una situación concreta (no general). ¿Cuándo fue? ¿En qué contexto?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sentías en ese momento? (aburrimiento, frustración, desinterés, miedo,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factores influyeron? (el tema, la forma de enseñar, el grupo, tu estado de ánimo,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habría necesitado para que fuera diferente?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Recordá: no hay respuestas correctas o incorrectas. Lo importante es reflexionar honestamente sobre tu propia experiencia como aprendiz. Esta reflexión nos va a servir para pensar en cómo se relaciona la motivación con los estilos de aprendizaje que vimos hoy.</w:t>
      </w:r>
    </w:p>
    <w:p>
      <w:pPr>
        <w:spacing w:after="120"/>
      </w:pPr>
    </w:p>
    <w:p>
      <w:pPr>
        <w:pageBreakBefore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B45309"/>
        </w:rPr>
        <w:t xml:space="preserve">Espacio de trabajo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Nombre: _____________________________________________   Fecha: _______________</w:t>
      </w:r>
    </w:p>
    <w:p>
      <w:pPr>
        <w:spacing w:after="120"/>
      </w:pPr>
    </w:p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color w:val="CCCCCC"/>
          <w:sz w:val="22"/>
          <w:szCs w:val="22"/>
        </w:rPr>
        <w:t xml:space="preserve">___________________________________________________________________________</w:t>
      </w:r>
    </w:p>
    <w:p>
      <w:pPr>
        <w:spacing w:after="120"/>
      </w:pPr>
    </w:p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shd w:fill="FEF3C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¿Qué influyó en esa falta de motivación?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(Factores internos: emociones, creencias, experiencias previas)</w:t>
            </w:r>
          </w:p>
        </w:tc>
        <w:tc>
          <w:tcPr>
            <w:tcW w:type="dxa" w:w="4536"/>
            <w:shd w:fill="FEF3C7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¿Qué habría necesitado para que fuera diferente?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(Factores externos: propuesta, mediación, contexto)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Nota: Esta consigna se entrega al final de la Clase 10 y se completa para la Clase 11. No es una evaluación formal, sino una herramienta de reflexión que también sirve como diagnóstico de la motivación del grupo.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2026-08-18T00:37:15.046Z</dcterms:created>
  <dcterms:modified xsi:type="dcterms:W3CDTF">2026-08-18T00:37:15.048Z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