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color w:val="B5861E"/>
          <w:sz w:val="20"/>
        </w:rPr>
        <w:t>PROFESORADO DE EDUCACIÓN INICIAL · 2° AÑO</w:t>
      </w:r>
    </w:p>
    <w:p>
      <w:r>
        <w:rPr>
          <w:b/>
          <w:i w:val="0"/>
          <w:color w:val="22334D"/>
          <w:sz w:val="40"/>
        </w:rPr>
        <w:t>Psicología Educacional · Material de lectura · Clase 13</w:t>
      </w:r>
    </w:p>
    <w:p>
      <w:r>
        <w:rPr>
          <w:b/>
          <w:i/>
          <w:color w:val="C4633E"/>
          <w:sz w:val="32"/>
        </w:rPr>
        <w:t>Aprendizaje y creatividad</w:t>
      </w:r>
    </w:p>
    <w:p>
      <w:pPr>
        <w:jc w:val="both"/>
      </w:pPr>
      <w:r>
        <w:rPr>
          <w:i w:val="0"/>
          <w:color w:val="6B7280"/>
          <w:sz w:val="22"/>
        </w:rPr>
        <w:t>¿Se nace creativo o se aprende a serlo? ¿Y qué hace la escuela con la creatividad: la cultiva o la entierra?</w:t>
      </w:r>
    </w:p>
    <w:p>
      <w:pPr>
        <w:jc w:val="both"/>
      </w:pPr>
      <w:r>
        <w:rPr>
          <w:i/>
          <w:color w:val="2A3547"/>
          <w:sz w:val="18"/>
        </w:rPr>
        <w:t>Referencias: Dabdoub (s/f) · Robinson (2006) · de la Torre (1999) · Csikszentmihalyi (1990) · Ekvall (1983) · Treffinger, Isaksen y Dorval (1996)</w:t>
      </w:r>
    </w:p>
    <w:p>
      <w:r>
        <w:rPr>
          <w:b/>
          <w:color w:val="22334D"/>
          <w:sz w:val="30"/>
        </w:rPr>
        <w:t>1. La creatividad: don de pocos o capacidad de todos</w:t>
      </w:r>
    </w:p>
    <w:p>
      <w:pPr>
        <w:jc w:val="both"/>
      </w:pPr>
      <w:r>
        <w:rPr>
          <w:i w:val="0"/>
          <w:color w:val="2A3547"/>
          <w:sz w:val="21"/>
        </w:rPr>
        <w:t>Pregunten en cualquier sala de profesores qué es la creatividad y van a escuchar respuestas contradictorias: que es un don que algunos traen de fábrica, que tiene que ver con el arte y no con las demás áreas, que los niños «ya son creativos por sí mismos». La investigación dice otra cosa. La creatividad es un concepto complejo, estudiado desde la psicología, la antropología y la sociología, que involucra procesos cognitivos, afectivos, sociales y de comunicación. No hay una definición única, pero sí puntos en común:</w:t>
      </w:r>
    </w:p>
    <w:p>
      <w:pPr>
        <w:pStyle w:val="ListBullet"/>
      </w:pPr>
      <w:r>
        <w:rPr>
          <w:color w:val="2A3547"/>
          <w:sz w:val="21"/>
        </w:rPr>
        <w:t>Es la posibilidad de transformar la realidad.</w:t>
      </w:r>
    </w:p>
    <w:p>
      <w:pPr>
        <w:pStyle w:val="ListBullet"/>
      </w:pPr>
      <w:r>
        <w:rPr>
          <w:color w:val="2A3547"/>
          <w:sz w:val="21"/>
        </w:rPr>
        <w:t>Presenta un carácter original.</w:t>
      </w:r>
    </w:p>
    <w:p>
      <w:pPr>
        <w:pStyle w:val="ListBullet"/>
      </w:pPr>
      <w:r>
        <w:rPr>
          <w:color w:val="2A3547"/>
          <w:sz w:val="21"/>
        </w:rPr>
        <w:t>Requiere habilidades cognitivas y también actitudes o disposiciones favorables del individuo o del grupo.</w:t>
      </w:r>
    </w:p>
    <w:p>
      <w:pPr>
        <w:pStyle w:val="ListBullet"/>
      </w:pPr>
      <w:r>
        <w:rPr>
          <w:color w:val="2A3547"/>
          <w:sz w:val="21"/>
        </w:rPr>
        <w:t>Implica un proceso que culmina al comunicar la idea o el producto a otros.</w:t>
      </w:r>
    </w:p>
    <w:tbl>
      <w:tblPr>
        <w:tblW w:type="auto" w:w="0"/>
        <w:jc w:val="center"/>
        <w:tblLook w:firstColumn="1" w:firstRow="1" w:lastColumn="0" w:lastRow="0" w:noHBand="0" w:noVBand="1" w:val="04A0"/>
      </w:tblPr>
      <w:tblGrid>
        <w:gridCol w:w="8640"/>
      </w:tblGrid>
      <w:tr>
        <w:tc>
          <w:tcPr>
            <w:tcW w:type="dxa" w:w="8640"/>
            <w:shd w:val="clear" w:fill="F6E3DA"/>
            <w:tcBorders>
              <w:left w:val="single" w:sz="24" w:color="C4633E"/>
            </w:tcBorders>
          </w:tcPr>
          <w:p>
            <w:r>
              <w:rPr>
                <w:b/>
                <w:color w:val="2A3547"/>
                <w:sz w:val="20"/>
              </w:rPr>
              <w:t>EL EXPERIMENTO DE LOS CONEJOS</w:t>
            </w:r>
          </w:p>
          <w:p>
            <w:pPr>
              <w:jc w:val="both"/>
            </w:pPr>
            <w:r>
              <w:rPr>
                <w:color w:val="2A3547"/>
                <w:sz w:val="20"/>
              </w:rPr>
              <w:t>Una investigadora filma dos jornadas de un jardín de infantes. En la primera, la maestra reparte cartulinas con la figura de un conejo, bolitas de algodón y pegamento, da instrucciones paso a paso y felicita el resultado: 20 conejos idénticos, impecables. En la segunda, entra al salón con una caja llena de conejos de peluche que saltan y corren entre las mesas mientras los niños los persiguen, los acarician y ríen. Después les propone hacer su propio conejo: cada niño decide cómo hacerlo —uno dibuja círculos, otro inventa la cara a su manera, otro le da forma a una bola de algodón— y salen 20 conejos diferentes. Ambas actividades eran «manuales y artísticas»; solo la segunda promovió creatividad intencionalmente. Manipular materiales no garantiza crear.</w:t>
            </w:r>
          </w:p>
        </w:tc>
      </w:tr>
    </w:tbl>
    <w:p/>
    <w:p>
      <w:pPr>
        <w:jc w:val="both"/>
      </w:pPr>
      <w:r>
        <w:rPr>
          <w:i w:val="0"/>
          <w:color w:val="2A3547"/>
          <w:sz w:val="21"/>
        </w:rPr>
        <w:t>Ken Robinson lo formula como provocación: «todos los niños nacen artistas. El problema es seguir siéndolo al crecer». Y añade: no nos volvemos más creativos al crecer; nos hacemos menos creativos, porque vamos siendo educados fuera de nuestras capacidades creativas. Su tesis es polémica y valiosa a la vez: la escuela no sería simplemente neutral frente a la creatividad —la estaría deseducando.</w:t>
      </w:r>
    </w:p>
    <w:p>
      <w:pPr>
        <w:jc w:val="both"/>
      </w:pPr>
      <w:r>
        <w:rPr>
          <w:i/>
          <w:color w:val="C4633E"/>
          <w:sz w:val="21"/>
        </w:rPr>
        <w:t>«Mi argumento es que la creatividad es tan importante en la educación como la alfabetización, y deberíamos darle el mismo estatus.» — K. Robinson (TED, 2006)</w:t>
      </w:r>
    </w:p>
    <w:p>
      <w:r>
        <w:rPr>
          <w:b/>
          <w:color w:val="22334D"/>
          <w:sz w:val="30"/>
        </w:rPr>
        <w:t>2. Las cuatro caras de la creatividad</w:t>
      </w:r>
    </w:p>
    <w:p>
      <w:pPr>
        <w:jc w:val="both"/>
      </w:pPr>
      <w:r>
        <w:rPr>
          <w:i w:val="0"/>
          <w:color w:val="2A3547"/>
          <w:sz w:val="21"/>
        </w:rPr>
        <w:t>Para salir de las definiciones vagas, Isaksen (2000) propone un marco de referencia sistémico: la creatividad puede estudiarse mirando cuatro elementos, las llamadas cuatro pes: la persona que crea, el proceso que sigue, el producto que obtiene y el clima (contexto o condiciones) en el que todo eso ocurre. Miradas juntas, las cuatro pes dan una comprensión mucho más amplia que cualquier definición aislada.</w:t>
      </w:r>
    </w:p>
    <w:p>
      <w:r>
        <w:rPr>
          <w:b/>
          <w:color w:val="22334D"/>
          <w:sz w:val="24"/>
        </w:rPr>
        <w:t>2.1 Persona: ¿cómo es alguien creativo?</w:t>
      </w:r>
    </w:p>
    <w:p>
      <w:pPr>
        <w:jc w:val="both"/>
      </w:pPr>
      <w:r>
        <w:rPr>
          <w:i w:val="0"/>
          <w:color w:val="2A3547"/>
          <w:sz w:val="21"/>
        </w:rPr>
        <w:t>El estudio de la persona creativa identificó rasgos y habilidades que se repiten: fluidez de ideas, flexibilidad, originalidad, capacidad para identificar problemas, imaginación, curiosidad, toma de riesgos, tolerancia a la ambigüedad, alto nivel de energía, intuición, independencia y apertura. Dos aclaraciones importantes: la lista no es exhaustiva, y nada de esto es un destino fijo —son disposiciones que se cultivan o se apagan según las experiencias, empezando por las de los primeros años.</w:t>
      </w:r>
    </w:p>
    <w:tbl>
      <w:tblPr>
        <w:tblW w:type="auto" w:w="0"/>
        <w:jc w:val="center"/>
        <w:tblLook w:firstColumn="1" w:firstRow="1" w:lastColumn="0" w:lastRow="0" w:noHBand="0" w:noVBand="1" w:val="04A0"/>
      </w:tblPr>
      <w:tblGrid>
        <w:gridCol w:w="8640"/>
      </w:tblGrid>
      <w:tr>
        <w:tc>
          <w:tcPr>
            <w:tcW w:type="dxa" w:w="8640"/>
            <w:shd w:val="clear" w:fill="DDE0C8"/>
            <w:tcBorders>
              <w:left w:val="single" w:sz="24" w:color="7D8655"/>
            </w:tcBorders>
          </w:tcPr>
          <w:p>
            <w:r>
              <w:rPr>
                <w:b/>
                <w:color w:val="2A3547"/>
                <w:sz w:val="20"/>
              </w:rPr>
              <w:t>ROBINSON DICE</w:t>
            </w:r>
          </w:p>
          <w:p>
            <w:pPr>
              <w:jc w:val="both"/>
            </w:pPr>
            <w:r>
              <w:rPr>
                <w:color w:val="2A3547"/>
                <w:sz w:val="20"/>
              </w:rPr>
              <w:t>«Lo que estas actividades tienen en común es que los niños se arriesgan. Si no saben, prueban. No tienen miedo a equivocarse. No estoy diciendo que equivocarse sea lo mismo que ser creativo; lo que sabemos es que si no estás preparado para equivocarte, nunca vas a sacar nada original.»</w:t>
            </w:r>
          </w:p>
        </w:tc>
      </w:tr>
    </w:tbl>
    <w:p/>
    <w:p>
      <w:r>
        <w:rPr>
          <w:b/>
          <w:color w:val="22334D"/>
          <w:sz w:val="24"/>
        </w:rPr>
        <w:t>2.2 Proceso: las etapas de una idea</w:t>
      </w:r>
    </w:p>
    <w:p>
      <w:pPr>
        <w:jc w:val="both"/>
      </w:pPr>
      <w:r>
        <w:rPr>
          <w:i w:val="0"/>
          <w:color w:val="2A3547"/>
          <w:sz w:val="21"/>
        </w:rPr>
        <w:t>Wallas (1926) describió el proceso creativo en fases que hoy siguen siendo referencia obligada:</w:t>
      </w:r>
    </w:p>
    <w:p>
      <w:pPr>
        <w:pStyle w:val="ListBullet"/>
      </w:pPr>
      <w:r>
        <w:rPr>
          <w:color w:val="2A3547"/>
          <w:sz w:val="21"/>
        </w:rPr>
        <w:t>Preparación: búsqueda inicial de ideas e información. Suele venir acompañada de ansiedad: aún no se visualiza cómo terminará el proceso.</w:t>
      </w:r>
    </w:p>
    <w:p>
      <w:pPr>
        <w:pStyle w:val="ListBullet"/>
      </w:pPr>
      <w:r>
        <w:rPr>
          <w:color w:val="2A3547"/>
          <w:sz w:val="21"/>
        </w:rPr>
        <w:t>Incubación: trabajo inconsciente. Parece que no estamos ocupándonos del problema, pero seguimos haciendo conexiones y combinaciones.</w:t>
      </w:r>
    </w:p>
    <w:p>
      <w:pPr>
        <w:pStyle w:val="ListBullet"/>
      </w:pPr>
      <w:r>
        <w:rPr>
          <w:color w:val="2A3547"/>
          <w:sz w:val="21"/>
        </w:rPr>
        <w:t>Iluminación: el hallazgo. El momento ¡eureka!, «¡se me prendió el foco!», «¡me cayó la ficha!».</w:t>
      </w:r>
    </w:p>
    <w:p>
      <w:pPr>
        <w:pStyle w:val="ListBullet"/>
      </w:pPr>
      <w:r>
        <w:rPr>
          <w:color w:val="2A3547"/>
          <w:sz w:val="21"/>
        </w:rPr>
        <w:t>Verificación y comunicación: poner a prueba la idea y compartirla con otros —recordemos que comunicar es parte de la propia definición de creatividad.</w:t>
      </w:r>
    </w:p>
    <w:p>
      <w:r>
        <w:rPr>
          <w:b/>
          <w:color w:val="22334D"/>
          <w:sz w:val="24"/>
        </w:rPr>
        <w:t>2.3 Producto: ¿qué hace que algo sea creativo?</w:t>
      </w:r>
    </w:p>
    <w:p>
      <w:pPr>
        <w:jc w:val="both"/>
      </w:pPr>
      <w:r>
        <w:rPr>
          <w:i w:val="0"/>
          <w:color w:val="2A3547"/>
          <w:sz w:val="21"/>
        </w:rPr>
        <w:t>Un producto creativo puede ser tangible o intangible —una nueva forma de dar una clase, un poema, un invento, una manera original de llevar la contabilidad—. No existe un dominio único para la creatividad: ocurre en las artes, en las ciencias, en las relaciones humanas. Los criterios esenciales que coinciden los autores son cuatro: originalidad, novedad, utilidad y síntesis o integración de ideas. Kirton (1989) agrega que hay dos estilos: el que mejora lo existente y el que rompe el esquema establecido. Lo decisivo para nosotros: veinte conejos idénticos recortados siguiendo el modelo de la maestra pueden ser ejecuciones hábilísimas… y no ser productos creativos, porque les falta novedad respecto de un modelo ajeno.</w:t>
      </w:r>
    </w:p>
    <w:p>
      <w:r>
        <w:rPr>
          <w:b/>
          <w:color w:val="22334D"/>
          <w:sz w:val="24"/>
        </w:rPr>
        <w:t>2.4 Clima: el contexto que permite (o impide)</w:t>
      </w:r>
    </w:p>
    <w:p>
      <w:pPr>
        <w:jc w:val="both"/>
      </w:pPr>
      <w:r>
        <w:rPr>
          <w:i w:val="0"/>
          <w:color w:val="2A3547"/>
          <w:sz w:val="21"/>
        </w:rPr>
        <w:t>El clima es el contexto o situación en el que tiene lugar el proceso creativo: aquellos factores que favorecen u obstaculizan la creatividad de las personas. Es la p más olvidada —y la más poderosa en manos de un docente—, así que la trabajamos en detalle en la sección 4.</w:t>
      </w:r>
    </w:p>
    <w:tbl>
      <w:tblPr>
        <w:tblW w:type="auto" w:w="0"/>
        <w:jc w:val="center"/>
        <w:tblLook w:firstColumn="1" w:firstRow="1" w:lastColumn="0" w:lastRow="0" w:noHBand="0" w:noVBand="1" w:val="04A0"/>
      </w:tblPr>
      <w:tblGrid>
        <w:gridCol w:w="8640"/>
      </w:tblGrid>
      <w:tr>
        <w:tc>
          <w:tcPr>
            <w:tcW w:type="dxa" w:w="8640"/>
            <w:shd w:val="clear" w:fill="F0DFB8"/>
            <w:tcBorders>
              <w:left w:val="single" w:sz="24" w:color="D9A441"/>
            </w:tcBorders>
          </w:tcPr>
          <w:p>
            <w:r>
              <w:rPr>
                <w:b/>
                <w:color w:val="2A3547"/>
                <w:sz w:val="20"/>
              </w:rPr>
              <w:t>ROBINSON DICE</w:t>
            </w:r>
          </w:p>
          <w:p>
            <w:pPr>
              <w:jc w:val="both"/>
            </w:pPr>
            <w:r>
              <w:rPr>
                <w:color w:val="2A3547"/>
                <w:sz w:val="20"/>
              </w:rPr>
              <w:t>«Todos los sistemas educativos del planeta tienen la misma jerarquía de materias: arriba las matemáticas y las lenguas, luego las humanidades, y abajo las artes. En todo el planeta.» Para Robinson, esa jerarquía responde a las necesidades de la industrialización del siglo XIX, no a cómo aprende el cuerpo ni a cómo florece la imaginación.</w:t>
            </w:r>
          </w:p>
        </w:tc>
      </w:tr>
    </w:tbl>
    <w:p/>
    <w:p>
      <w:r>
        <w:rPr>
          <w:b/>
          <w:color w:val="22334D"/>
          <w:sz w:val="30"/>
        </w:rPr>
        <w:t>3. La muerte de la creatividad en el aula</w:t>
      </w:r>
    </w:p>
    <w:p>
      <w:pPr>
        <w:jc w:val="both"/>
      </w:pPr>
      <w:r>
        <w:rPr>
          <w:i w:val="0"/>
          <w:color w:val="2A3547"/>
          <w:sz w:val="21"/>
        </w:rPr>
        <w:t>Los primeros años dejan huella: las experiencias escolares se integran a la personalidad y a la forma de ver el mundo. Dabdoub usa una imagen fuerte: los mensajes implícitos o explícitos que recibimos en la escuela son los ladrillos de barreras que después habrá que derribar para recuperar la creatividad enterrada; y el cemento que los une es la inseguridad, la baja autoestima y el temor a ser rechazado o ridiculizado. Nótese la conexión con lo visto: la escuela que castiga el error está construyendo exactamente las atribuciones fijas y la baja autoestima académica que estudiamos en la Clase 11 y la Clase 12.</w:t>
      </w:r>
    </w:p>
    <w:p>
      <w:pPr>
        <w:jc w:val="both"/>
      </w:pPr>
      <w:r>
        <w:rPr>
          <w:i w:val="0"/>
          <w:color w:val="2A3547"/>
          <w:sz w:val="21"/>
        </w:rPr>
        <w:t>Estas son algunas de las conductas docentes que entierran la creatividad —léanse con honestidad, porque casi todas nacen de buena voluntad:</w:t>
      </w:r>
    </w:p>
    <w:p>
      <w:pPr>
        <w:pStyle w:val="ListBullet"/>
      </w:pPr>
      <w:r>
        <w:rPr>
          <w:color w:val="2A3547"/>
          <w:sz w:val="21"/>
        </w:rPr>
        <w:t>Avergonzar al alumno cuando comete un error o da una respuesta fuera de lo común.</w:t>
      </w:r>
    </w:p>
    <w:p>
      <w:pPr>
        <w:pStyle w:val="ListBullet"/>
      </w:pPr>
      <w:r>
        <w:rPr>
          <w:color w:val="2A3547"/>
          <w:sz w:val="21"/>
        </w:rPr>
        <w:t>Controlar excesivamente la actividad con instrucciones rígidas, sin posibilidad de variación.</w:t>
      </w:r>
    </w:p>
    <w:p>
      <w:pPr>
        <w:pStyle w:val="ListBullet"/>
      </w:pPr>
      <w:r>
        <w:rPr>
          <w:color w:val="2A3547"/>
          <w:sz w:val="21"/>
        </w:rPr>
        <w:t>Abusar de recompensas, estrellas y sellos que, a la larga, matan la motivación intrínseca (recuerden la sobrejustificación).</w:t>
      </w:r>
    </w:p>
    <w:p>
      <w:pPr>
        <w:pStyle w:val="ListBullet"/>
      </w:pPr>
      <w:r>
        <w:rPr>
          <w:color w:val="2A3547"/>
          <w:sz w:val="21"/>
        </w:rPr>
        <w:t>Plantear expectativas inadecuadas: muy bajas (aborrecen al talentoso) o muy altas (abruman al que necesita apoyo).</w:t>
      </w:r>
    </w:p>
    <w:p>
      <w:pPr>
        <w:pStyle w:val="ListBullet"/>
      </w:pPr>
      <w:r>
        <w:rPr>
          <w:color w:val="2A3547"/>
          <w:sz w:val="21"/>
        </w:rPr>
        <w:t>Restringir la libertad para elegir cómo hacer las actividades; supervisión constante esperando el momento en que «lo hace mal».</w:t>
      </w:r>
    </w:p>
    <w:p>
      <w:pPr>
        <w:pStyle w:val="ListBullet"/>
      </w:pPr>
      <w:r>
        <w:rPr>
          <w:color w:val="2A3547"/>
          <w:sz w:val="21"/>
        </w:rPr>
        <w:t>Ignorar esfuerzos y logros, haciendo sentir que nunca es suficiente; o usar el temor al castigo y la calificación como motivador.</w:t>
      </w:r>
    </w:p>
    <w:p>
      <w:pPr>
        <w:pStyle w:val="ListBullet"/>
      </w:pPr>
      <w:r>
        <w:rPr>
          <w:color w:val="2A3547"/>
          <w:sz w:val="21"/>
        </w:rPr>
        <w:t>Evitar «perder el tiempo» con temas fuera de programa; decir «no» a las propuestas divergentes apenas escuchadas.</w:t>
      </w:r>
    </w:p>
    <w:p>
      <w:pPr>
        <w:pStyle w:val="ListBullet"/>
      </w:pPr>
      <w:r>
        <w:rPr>
          <w:color w:val="2A3547"/>
          <w:sz w:val="21"/>
        </w:rPr>
        <w:t>Separar juego y trabajo (juego-diversión-pérdida de tiempo contra trabajo-importancia-utilidad); fomentar la competencia entre alumnos.</w:t>
      </w:r>
    </w:p>
    <w:p>
      <w:pPr>
        <w:pStyle w:val="ListBullet"/>
      </w:pPr>
      <w:r>
        <w:rPr>
          <w:color w:val="2A3547"/>
          <w:sz w:val="21"/>
        </w:rPr>
        <w:t>Evaluar con estereotipos y generalizaciones; señalar a los que se salen de la norma, a los que hacen preguntas inusuales.</w:t>
      </w:r>
    </w:p>
    <w:tbl>
      <w:tblPr>
        <w:tblW w:type="auto" w:w="0"/>
        <w:jc w:val="center"/>
        <w:tblLook w:firstColumn="1" w:firstRow="1" w:lastColumn="0" w:lastRow="0" w:noHBand="0" w:noVBand="1" w:val="04A0"/>
      </w:tblPr>
      <w:tblGrid>
        <w:gridCol w:w="8640"/>
      </w:tblGrid>
      <w:tr>
        <w:tc>
          <w:tcPr>
            <w:tcW w:type="dxa" w:w="8640"/>
            <w:shd w:val="clear" w:fill="F0DFB8"/>
            <w:tcBorders>
              <w:left w:val="single" w:sz="24" w:color="D9A441"/>
            </w:tcBorders>
          </w:tcPr>
          <w:p>
            <w:r>
              <w:rPr>
                <w:b/>
                <w:color w:val="2A3547"/>
                <w:sz w:val="20"/>
              </w:rPr>
              <w:t>MICROESCENAS DE TU FUTURO JARDÍN</w:t>
            </w:r>
          </w:p>
          <w:p>
            <w:pPr>
              <w:jc w:val="both"/>
            </w:pPr>
            <w:r>
              <w:rPr>
                <w:color w:val="2A3547"/>
                <w:sz w:val="20"/>
              </w:rPr>
              <w:t>1) Todos decoran igual el cartelito de cumpleaños porque «queda más prolijo». 2) Un niño mezcla todas las pinturas y sale un color marrón: «mirá lo que hiciste, ensuciaste todo». 3) Se corta la construcción colectiva porque «ahora no, que estamos apurados». En cada escena hay una decisión adulta, no un destino. ¿Qué dimensión del clima se está pisando en cada caso?</w:t>
            </w:r>
          </w:p>
        </w:tc>
      </w:tr>
    </w:tbl>
    <w:p/>
    <w:p>
      <w:r>
        <w:rPr>
          <w:b/>
          <w:color w:val="22334D"/>
          <w:sz w:val="30"/>
        </w:rPr>
        <w:t>4. Un clima para crear</w:t>
      </w:r>
    </w:p>
    <w:p>
      <w:pPr>
        <w:jc w:val="both"/>
      </w:pPr>
      <w:r>
        <w:rPr>
          <w:i w:val="0"/>
          <w:color w:val="2A3547"/>
          <w:sz w:val="21"/>
        </w:rPr>
        <w:t>La buena noticia: así como hay conductas que entierran, hay condiciones identificables que hacen florecer. Ekvall (1983) estudió empresas innovadoras en Suecia y perfiló las características del ambiente que favorece la creatividad. Sus hallazgos se transfirieron luego a ámbitos educativos con resultados equivalentes. El dato más alentador: sin importar cultura, grupo social o país, la percepción de lo que necesitamos para crear es la misma —como el aire y el agua, los ingredientes del clima creativo son universales.</w:t>
      </w:r>
    </w:p>
    <w:p>
      <w:pPr>
        <w:jc w:val="both"/>
      </w:pPr>
      <w:r>
        <w:rPr>
          <w:i w:val="0"/>
          <w:color w:val="2A3547"/>
          <w:sz w:val="21"/>
        </w:rPr>
        <w:t>Las nueve dimensiones del clima creativo (Ekvall, 1983; Isaksen et al., 1995):</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2334D"/>
          </w:tcPr>
          <w:p>
            <w:r/>
            <w:r>
              <w:rPr>
                <w:b/>
                <w:color w:val="FDFAF3"/>
                <w:sz w:val="19"/>
              </w:rPr>
              <w:t>Dimensión</w:t>
            </w:r>
          </w:p>
        </w:tc>
        <w:tc>
          <w:tcPr>
            <w:tcW w:type="dxa" w:w="2880"/>
            <w:shd w:val="clear" w:fill="22334D"/>
          </w:tcPr>
          <w:p>
            <w:r/>
            <w:r>
              <w:rPr>
                <w:b/>
                <w:color w:val="FDFAF3"/>
                <w:sz w:val="19"/>
              </w:rPr>
              <w:t>Qué mira</w:t>
            </w:r>
          </w:p>
        </w:tc>
        <w:tc>
          <w:tcPr>
            <w:tcW w:type="dxa" w:w="2880"/>
            <w:shd w:val="clear" w:fill="22334D"/>
          </w:tcPr>
          <w:p>
            <w:r/>
            <w:r>
              <w:rPr>
                <w:b/>
                <w:color w:val="FDFAF3"/>
                <w:sz w:val="19"/>
              </w:rPr>
              <w:t>En tu sala</w:t>
            </w:r>
          </w:p>
        </w:tc>
      </w:tr>
      <w:tr>
        <w:tc>
          <w:tcPr>
            <w:tcW w:type="dxa" w:w="2880"/>
          </w:tcPr>
          <w:p>
            <w:r>
              <w:rPr>
                <w:color w:val="2A3547"/>
                <w:sz w:val="19"/>
              </w:rPr>
              <w:t>Desafío y compromiso</w:t>
            </w:r>
          </w:p>
        </w:tc>
        <w:tc>
          <w:tcPr>
            <w:tcW w:type="dxa" w:w="2880"/>
          </w:tcPr>
          <w:p>
            <w:r>
              <w:rPr>
                <w:color w:val="2A3547"/>
                <w:sz w:val="19"/>
              </w:rPr>
              <w:t>Grado de involucramiento en actividades y metas</w:t>
            </w:r>
          </w:p>
        </w:tc>
        <w:tc>
          <w:tcPr>
            <w:tcW w:type="dxa" w:w="2880"/>
          </w:tcPr>
          <w:p>
            <w:r>
              <w:rPr>
                <w:color w:val="2A3547"/>
                <w:sz w:val="19"/>
              </w:rPr>
              <w:t>Propuestas que ni aburren ni desalientan</w:t>
            </w:r>
          </w:p>
        </w:tc>
      </w:tr>
      <w:tr>
        <w:tc>
          <w:tcPr>
            <w:tcW w:type="dxa" w:w="2880"/>
            <w:shd w:val="clear" w:fill="FBF7EE"/>
          </w:tcPr>
          <w:p>
            <w:r>
              <w:rPr>
                <w:color w:val="2A3547"/>
                <w:sz w:val="19"/>
              </w:rPr>
              <w:t>Libertad</w:t>
            </w:r>
          </w:p>
        </w:tc>
        <w:tc>
          <w:tcPr>
            <w:tcW w:type="dxa" w:w="2880"/>
            <w:shd w:val="clear" w:fill="FBF7EE"/>
          </w:tcPr>
          <w:p>
            <w:r>
              <w:rPr>
                <w:color w:val="2A3547"/>
                <w:sz w:val="19"/>
              </w:rPr>
              <w:t>Independencia de conducta para elegir</w:t>
            </w:r>
          </w:p>
        </w:tc>
        <w:tc>
          <w:tcPr>
            <w:tcW w:type="dxa" w:w="2880"/>
            <w:shd w:val="clear" w:fill="FBF7EE"/>
          </w:tcPr>
          <w:p>
            <w:r>
              <w:rPr>
                <w:color w:val="2A3547"/>
                <w:sz w:val="19"/>
              </w:rPr>
              <w:t>Elegir materiales, formas y temas dentro de un encuadre</w:t>
            </w:r>
          </w:p>
        </w:tc>
      </w:tr>
      <w:tr>
        <w:tc>
          <w:tcPr>
            <w:tcW w:type="dxa" w:w="2880"/>
          </w:tcPr>
          <w:p>
            <w:r>
              <w:rPr>
                <w:color w:val="2A3547"/>
                <w:sz w:val="19"/>
              </w:rPr>
              <w:t>Confianza y apertura</w:t>
            </w:r>
          </w:p>
        </w:tc>
        <w:tc>
          <w:tcPr>
            <w:tcW w:type="dxa" w:w="2880"/>
          </w:tcPr>
          <w:p>
            <w:r>
              <w:rPr>
                <w:color w:val="2A3547"/>
                <w:sz w:val="19"/>
              </w:rPr>
              <w:t>Seguridad emocional en las relaciones</w:t>
            </w:r>
          </w:p>
        </w:tc>
        <w:tc>
          <w:tcPr>
            <w:tcW w:type="dxa" w:w="2880"/>
          </w:tcPr>
          <w:p>
            <w:r>
              <w:rPr>
                <w:color w:val="2A3547"/>
                <w:sz w:val="19"/>
              </w:rPr>
              <w:t>Preguntar y mostrar sin miedo a la burla</w:t>
            </w:r>
          </w:p>
        </w:tc>
      </w:tr>
      <w:tr>
        <w:tc>
          <w:tcPr>
            <w:tcW w:type="dxa" w:w="2880"/>
            <w:shd w:val="clear" w:fill="FBF7EE"/>
          </w:tcPr>
          <w:p>
            <w:r>
              <w:rPr>
                <w:color w:val="2A3547"/>
                <w:sz w:val="19"/>
              </w:rPr>
              <w:t>Tiempo para idear</w:t>
            </w:r>
          </w:p>
        </w:tc>
        <w:tc>
          <w:tcPr>
            <w:tcW w:type="dxa" w:w="2880"/>
            <w:shd w:val="clear" w:fill="FBF7EE"/>
          </w:tcPr>
          <w:p>
            <w:r>
              <w:rPr>
                <w:color w:val="2A3547"/>
                <w:sz w:val="19"/>
              </w:rPr>
              <w:t>Tiempo real para generar ideas nuevas</w:t>
            </w:r>
          </w:p>
        </w:tc>
        <w:tc>
          <w:tcPr>
            <w:tcW w:type="dxa" w:w="2880"/>
            <w:shd w:val="clear" w:fill="FBF7EE"/>
          </w:tcPr>
          <w:p>
            <w:r>
              <w:rPr>
                <w:color w:val="2A3547"/>
                <w:sz w:val="19"/>
              </w:rPr>
              <w:t>Proyectos que retoman y maduran en varias jornadas</w:t>
            </w:r>
          </w:p>
        </w:tc>
      </w:tr>
      <w:tr>
        <w:tc>
          <w:tcPr>
            <w:tcW w:type="dxa" w:w="2880"/>
          </w:tcPr>
          <w:p>
            <w:r>
              <w:rPr>
                <w:color w:val="2A3547"/>
                <w:sz w:val="19"/>
              </w:rPr>
              <w:t>Juego y sentido del humor</w:t>
            </w:r>
          </w:p>
        </w:tc>
        <w:tc>
          <w:tcPr>
            <w:tcW w:type="dxa" w:w="2880"/>
          </w:tcPr>
          <w:p>
            <w:r>
              <w:rPr>
                <w:color w:val="2A3547"/>
                <w:sz w:val="19"/>
              </w:rPr>
              <w:t>Espontaneidad y soltura del grupo</w:t>
            </w:r>
          </w:p>
        </w:tc>
        <w:tc>
          <w:tcPr>
            <w:tcW w:type="dxa" w:w="2880"/>
          </w:tcPr>
          <w:p>
            <w:r>
              <w:rPr>
                <w:color w:val="2A3547"/>
                <w:sz w:val="19"/>
              </w:rPr>
              <w:t>Reír, jugar con las ideas, dejar espacio a la fantasía</w:t>
            </w:r>
          </w:p>
        </w:tc>
      </w:tr>
      <w:tr>
        <w:tc>
          <w:tcPr>
            <w:tcW w:type="dxa" w:w="2880"/>
            <w:shd w:val="clear" w:fill="FBF7EE"/>
          </w:tcPr>
          <w:p>
            <w:r>
              <w:rPr>
                <w:color w:val="2A3547"/>
                <w:sz w:val="19"/>
              </w:rPr>
              <w:t>Apoyo a las ideas</w:t>
            </w:r>
          </w:p>
        </w:tc>
        <w:tc>
          <w:tcPr>
            <w:tcW w:type="dxa" w:w="2880"/>
            <w:shd w:val="clear" w:fill="FBF7EE"/>
          </w:tcPr>
          <w:p>
            <w:r>
              <w:rPr>
                <w:color w:val="2A3547"/>
                <w:sz w:val="19"/>
              </w:rPr>
              <w:t>Cómo se reciben las ideas nuevas</w:t>
            </w:r>
          </w:p>
        </w:tc>
        <w:tc>
          <w:tcPr>
            <w:tcW w:type="dxa" w:w="2880"/>
            <w:shd w:val="clear" w:fill="FBF7EE"/>
          </w:tcPr>
          <w:p>
            <w:r>
              <w:rPr>
                <w:color w:val="2A3547"/>
                <w:sz w:val="19"/>
              </w:rPr>
              <w:t>«Sí, ¿y qué más podrías hacer?» en vez de «sí, pero…»</w:t>
            </w:r>
          </w:p>
        </w:tc>
      </w:tr>
      <w:tr>
        <w:tc>
          <w:tcPr>
            <w:tcW w:type="dxa" w:w="2880"/>
          </w:tcPr>
          <w:p>
            <w:r>
              <w:rPr>
                <w:color w:val="2A3547"/>
                <w:sz w:val="19"/>
              </w:rPr>
              <w:t>Discusión o debate</w:t>
            </w:r>
          </w:p>
        </w:tc>
        <w:tc>
          <w:tcPr>
            <w:tcW w:type="dxa" w:w="2880"/>
          </w:tcPr>
          <w:p>
            <w:r>
              <w:rPr>
                <w:color w:val="2A3547"/>
                <w:sz w:val="19"/>
              </w:rPr>
              <w:t>Desacuerdos entre puntos de vista</w:t>
            </w:r>
          </w:p>
        </w:tc>
        <w:tc>
          <w:tcPr>
            <w:tcW w:type="dxa" w:w="2880"/>
          </w:tcPr>
          <w:p>
            <w:r>
              <w:rPr>
                <w:color w:val="2A3547"/>
                <w:sz w:val="19"/>
              </w:rPr>
              <w:t>Opinar distinto y fundamentarlo sin temor</w:t>
            </w:r>
          </w:p>
        </w:tc>
      </w:tr>
      <w:tr>
        <w:tc>
          <w:tcPr>
            <w:tcW w:type="dxa" w:w="2880"/>
            <w:shd w:val="clear" w:fill="FBF7EE"/>
          </w:tcPr>
          <w:p>
            <w:r>
              <w:rPr>
                <w:color w:val="2A3547"/>
                <w:sz w:val="19"/>
              </w:rPr>
              <w:t>Toma de riesgos</w:t>
            </w:r>
          </w:p>
        </w:tc>
        <w:tc>
          <w:tcPr>
            <w:tcW w:type="dxa" w:w="2880"/>
            <w:shd w:val="clear" w:fill="FBF7EE"/>
          </w:tcPr>
          <w:p>
            <w:r>
              <w:rPr>
                <w:color w:val="2A3547"/>
                <w:sz w:val="19"/>
              </w:rPr>
              <w:t>Tolerancia a la incertidumbre y la ambigüedad</w:t>
            </w:r>
          </w:p>
        </w:tc>
        <w:tc>
          <w:tcPr>
            <w:tcW w:type="dxa" w:w="2880"/>
            <w:shd w:val="clear" w:fill="FBF7EE"/>
          </w:tcPr>
          <w:p>
            <w:r>
              <w:rPr>
                <w:color w:val="2A3547"/>
                <w:sz w:val="19"/>
              </w:rPr>
              <w:t>Probar cosas nuevas sin castigar el resultado</w:t>
            </w:r>
          </w:p>
        </w:tc>
      </w:tr>
      <w:tr>
        <w:tc>
          <w:tcPr>
            <w:tcW w:type="dxa" w:w="2880"/>
          </w:tcPr>
          <w:p>
            <w:r>
              <w:rPr>
                <w:color w:val="2A3547"/>
                <w:sz w:val="19"/>
              </w:rPr>
              <w:t>Conflicto</w:t>
            </w:r>
          </w:p>
        </w:tc>
        <w:tc>
          <w:tcPr>
            <w:tcW w:type="dxa" w:w="2880"/>
          </w:tcPr>
          <w:p>
            <w:r>
              <w:rPr>
                <w:color w:val="2A3547"/>
                <w:sz w:val="19"/>
              </w:rPr>
              <w:t>Tensiones personales (conviene que sea bajo)</w:t>
            </w:r>
          </w:p>
        </w:tc>
        <w:tc>
          <w:tcPr>
            <w:tcW w:type="dxa" w:w="2880"/>
          </w:tcPr>
          <w:p>
            <w:r>
              <w:rPr>
                <w:color w:val="2A3547"/>
                <w:sz w:val="19"/>
              </w:rPr>
              <w:t>Desacuerdos resueltos de manera constructiva</w:t>
            </w:r>
          </w:p>
        </w:tc>
      </w:tr>
    </w:tbl>
    <w:p/>
    <w:p>
      <w:pPr>
        <w:jc w:val="both"/>
      </w:pPr>
      <w:r>
        <w:rPr>
          <w:i w:val="0"/>
          <w:color w:val="2A3547"/>
          <w:sz w:val="21"/>
        </w:rPr>
        <w:t>Traducidas a la práctica escolar, estas dimensiones sugieren movimientos concretos: presentar actividades novedosas y desafiantes (que ni aburran ni desalienten); usar preguntas abiertas disparadoras —«¿qué pasaría si…?», «¿de qué otra manera…?», «¿y por qué no…?»—; dar posibilidades reales de elegir; abrir espacios para la fantasía sin considerarlos lujo superfluo; respetar tiempos y ritmos favoreciendo la experiencia del flujo (Csikszentmihalyi, 1990): esa absorción completa cuando desafío y habilidad están en sintonía; sostener proyectos en varias sesiones; y cuidar el lenguaje: la frase «sí, pero…» es, palabra de Dabdoub, una frase asesina del entusiasmo; su versión generativa es «sí, tu idea es interesante y ¿qué más podrías hacer?».</w:t>
      </w:r>
    </w:p>
    <w:tbl>
      <w:tblPr>
        <w:tblW w:type="auto" w:w="0"/>
        <w:jc w:val="center"/>
        <w:tblLook w:firstColumn="1" w:firstRow="1" w:lastColumn="0" w:lastRow="0" w:noHBand="0" w:noVBand="1" w:val="04A0"/>
      </w:tblPr>
      <w:tblGrid>
        <w:gridCol w:w="8640"/>
      </w:tblGrid>
      <w:tr>
        <w:tc>
          <w:tcPr>
            <w:tcW w:type="dxa" w:w="8640"/>
            <w:shd w:val="clear" w:fill="DDE0C8"/>
            <w:tcBorders>
              <w:left w:val="single" w:sz="24" w:color="7D8655"/>
            </w:tcBorders>
          </w:tcPr>
          <w:p>
            <w:r>
              <w:rPr>
                <w:b/>
                <w:color w:val="2A3547"/>
                <w:sz w:val="20"/>
              </w:rPr>
              <w:t>PARA LLEVARTE AL AULA</w:t>
            </w:r>
          </w:p>
          <w:p>
            <w:pPr>
              <w:jc w:val="both"/>
            </w:pPr>
            <w:r>
              <w:rPr>
                <w:color w:val="2A3547"/>
                <w:sz w:val="20"/>
              </w:rPr>
              <w:t>Cinco movimientos para la semana que viene: 1) cambiar un «modelo a copiar» por una consigna abierta con criterios claros; 2) responder al error con curiosidad («probá otra manera, ¿qué descubriste?»); 3) reservar un tiempo semanal de proyecto propio, donde el tema lo eligen ellos; 4) instalar una regla de grupo: de las ideas se habla con «sí, y…» antes que con «no»; 5) colgar y comentar los veinte resultados diferentes, no solo el más prolijo.</w:t>
            </w:r>
          </w:p>
        </w:tc>
      </w:tr>
    </w:tbl>
    <w:p/>
    <w:p>
      <w:r>
        <w:rPr>
          <w:b/>
          <w:color w:val="22334D"/>
          <w:sz w:val="30"/>
        </w:rPr>
        <w:t>Conclusión: maestras jardineras</w:t>
      </w:r>
    </w:p>
    <w:p>
      <w:pPr>
        <w:jc w:val="both"/>
      </w:pPr>
      <w:r>
        <w:rPr>
          <w:i w:val="0"/>
          <w:color w:val="2A3547"/>
          <w:sz w:val="21"/>
        </w:rPr>
        <w:t>En el aula, la docente se convierte en jardinera: alguien que conoce las condiciones precisas de temperatura, humedad y nutrientes que cada niño necesita para florecer como ser creativo. Incorporar la creatividad a la vida cotidiana y al currículum es indispensable para la formación integral; no es algo adicional que se hace «los viernes de trece a catorce horas para distraerse después del trabajo de la semana» —ironiza Dabdoub—. Por monótona que parezca a veces la vida docente, acompañar la travesía personal de los niños hacia el encuentro consigo mismos es un privilegio que da sentido a nuestra labor.</w:t>
      </w:r>
    </w:p>
    <w:p>
      <w:r>
        <w:rPr>
          <w:b/>
          <w:color w:val="22334D"/>
          <w:sz w:val="30"/>
        </w:rPr>
        <w:t>Síntesis: ideas para llevarse</w:t>
      </w:r>
    </w:p>
    <w:p>
      <w:pPr>
        <w:pStyle w:val="ListBullet"/>
      </w:pPr>
      <w:r>
        <w:rPr>
          <w:color w:val="2A3547"/>
          <w:sz w:val="21"/>
        </w:rPr>
        <w:t>La creatividad es capacidad general implicada en aprender: no es don de pocos ni propiedad exclusiva del arte.</w:t>
      </w:r>
    </w:p>
    <w:p>
      <w:pPr>
        <w:pStyle w:val="ListBullet"/>
      </w:pPr>
      <w:r>
        <w:rPr>
          <w:color w:val="2A3547"/>
          <w:sz w:val="21"/>
        </w:rPr>
        <w:t>Las cuatro pes permiten diagnosticar: persona, proceso, producto y clima. Dar materiales no basta; hay que mirar el clima.</w:t>
      </w:r>
    </w:p>
    <w:p>
      <w:pPr>
        <w:pStyle w:val="ListBullet"/>
      </w:pPr>
      <w:r>
        <w:rPr>
          <w:color w:val="2A3547"/>
          <w:sz w:val="21"/>
        </w:rPr>
        <w:t>Producto creativo = original + novedoso + útil. Veinte conejos idénticos sobre un modelo no lo son, aunque estén impecables.</w:t>
      </w:r>
    </w:p>
    <w:p>
      <w:pPr>
        <w:pStyle w:val="ListBullet"/>
      </w:pPr>
      <w:r>
        <w:rPr>
          <w:color w:val="2A3547"/>
          <w:sz w:val="21"/>
        </w:rPr>
        <w:t>El error tratado con dignidad es materia prima tanto de la creatividad como de la resiliencia: mismo terreno, distintas flores.</w:t>
      </w:r>
    </w:p>
    <w:p>
      <w:pPr>
        <w:pStyle w:val="ListBullet"/>
      </w:pPr>
      <w:r>
        <w:rPr>
          <w:color w:val="2A3547"/>
          <w:sz w:val="21"/>
        </w:rPr>
        <w:t>El clima lo construimos nosotras: libertad con encuadre, tiempo para idear, juego y humor, y «sí, y…» en lugar de «sí, pero…».</w:t>
      </w:r>
    </w:p>
    <w:p>
      <w:pPr>
        <w:jc w:val="both"/>
      </w:pPr>
      <w:r>
        <w:rPr>
          <w:i/>
          <w:color w:val="C4633E"/>
          <w:sz w:val="21"/>
        </w:rPr>
        <w:t>«El verdadero maestro no es aquél que te presta sus alas, sino el que te ayuda a desplegar las tuyas.»</w:t>
      </w:r>
    </w:p>
    <w:p>
      <w:r>
        <w:rPr>
          <w:b/>
          <w:color w:val="22334D"/>
          <w:sz w:val="30"/>
        </w:rPr>
        <w:t>Glosario de conceptos clave · Clase 13</w:t>
      </w:r>
    </w:p>
    <w:p>
      <w:r>
        <w:rPr>
          <w:b/>
          <w:color w:val="22334D"/>
          <w:sz w:val="20"/>
        </w:rPr>
        <w:t>Creatividad</w:t>
      </w:r>
    </w:p>
    <w:p>
      <w:pPr>
        <w:jc w:val="both"/>
      </w:pPr>
      <w:r>
        <w:rPr>
          <w:i w:val="0"/>
          <w:color w:val="2A3547"/>
          <w:sz w:val="19"/>
        </w:rPr>
        <w:t>Capacidad de transformar la realidad mediante producciones originales, con habilidades cognitivas y actitudes favorables, culminando en la comunicación de la idea o producto.</w:t>
      </w:r>
    </w:p>
    <w:p>
      <w:r>
        <w:rPr>
          <w:b/>
          <w:color w:val="22334D"/>
          <w:sz w:val="20"/>
        </w:rPr>
        <w:t>Cuatro pes</w:t>
      </w:r>
    </w:p>
    <w:p>
      <w:pPr>
        <w:jc w:val="both"/>
      </w:pPr>
      <w:r>
        <w:rPr>
          <w:i w:val="0"/>
          <w:color w:val="2A3547"/>
          <w:sz w:val="19"/>
        </w:rPr>
        <w:t>Marco sistémico de estudio de la creatividad: persona, producto, proceso y clima (press o contexto). Permite comprender el fenómeno de manera amplia (Isaksen, 2000).</w:t>
      </w:r>
    </w:p>
    <w:p>
      <w:r>
        <w:rPr>
          <w:b/>
          <w:color w:val="22334D"/>
          <w:sz w:val="20"/>
        </w:rPr>
        <w:t>Pensamiento divergente</w:t>
      </w:r>
    </w:p>
    <w:p>
      <w:pPr>
        <w:jc w:val="both"/>
      </w:pPr>
      <w:r>
        <w:rPr>
          <w:i w:val="0"/>
          <w:color w:val="2A3547"/>
          <w:sz w:val="19"/>
        </w:rPr>
        <w:t>Modalidad que genera múltiples alternativas ante un mismo problema. Se opone complementariamente al pensamiento convergente, que busca la respuesta única correcta.</w:t>
      </w:r>
    </w:p>
    <w:p>
      <w:r>
        <w:rPr>
          <w:b/>
          <w:color w:val="22334D"/>
          <w:sz w:val="20"/>
        </w:rPr>
        <w:t>Fluidez</w:t>
      </w:r>
    </w:p>
    <w:p>
      <w:pPr>
        <w:jc w:val="both"/>
      </w:pPr>
      <w:r>
        <w:rPr>
          <w:i w:val="0"/>
          <w:color w:val="2A3547"/>
          <w:sz w:val="19"/>
        </w:rPr>
        <w:t>Cantidad de ideas que una persona produce ante una consigna dada. Uno de los indicadores clásicos de la producción creativa.</w:t>
      </w:r>
    </w:p>
    <w:p>
      <w:r>
        <w:rPr>
          <w:b/>
          <w:color w:val="22334D"/>
          <w:sz w:val="20"/>
        </w:rPr>
        <w:t>Flexibilidad</w:t>
      </w:r>
    </w:p>
    <w:p>
      <w:pPr>
        <w:jc w:val="both"/>
      </w:pPr>
      <w:r>
        <w:rPr>
          <w:i w:val="0"/>
          <w:color w:val="2A3547"/>
          <w:sz w:val="19"/>
        </w:rPr>
        <w:t>Capacidad de cambiar de perspectiva o categoría al producir ideas; pasar de un encuadre a otro en lugar de repetir variantes del mismo camino.</w:t>
      </w:r>
    </w:p>
    <w:p>
      <w:r>
        <w:rPr>
          <w:b/>
          <w:color w:val="22334D"/>
          <w:sz w:val="20"/>
        </w:rPr>
        <w:t>Originalidad</w:t>
      </w:r>
    </w:p>
    <w:p>
      <w:pPr>
        <w:jc w:val="both"/>
      </w:pPr>
      <w:r>
        <w:rPr>
          <w:i w:val="0"/>
          <w:color w:val="2A3547"/>
          <w:sz w:val="19"/>
        </w:rPr>
        <w:t>Rareza o singularidad de una respuesta respecto de lo habitual en su grupo; uno de los criterios esenciales del producto creativo.</w:t>
      </w:r>
    </w:p>
    <w:p>
      <w:r>
        <w:rPr>
          <w:b/>
          <w:color w:val="22334D"/>
          <w:sz w:val="20"/>
        </w:rPr>
        <w:t>Incubación</w:t>
      </w:r>
    </w:p>
    <w:p>
      <w:pPr>
        <w:jc w:val="both"/>
      </w:pPr>
      <w:r>
        <w:rPr>
          <w:i w:val="0"/>
          <w:color w:val="2A3547"/>
          <w:sz w:val="19"/>
        </w:rPr>
        <w:t>Etapa del proceso creativo (Wallas, 1926) de trabajo inconsciente: parece que el problema quedó de lado, pero siguen produciéndose conexiones que conducen a la iluminación.</w:t>
      </w:r>
    </w:p>
    <w:p>
      <w:r>
        <w:rPr>
          <w:b/>
          <w:color w:val="22334D"/>
          <w:sz w:val="20"/>
        </w:rPr>
        <w:t>Tolerancia a la ambigüedad</w:t>
      </w:r>
    </w:p>
    <w:p>
      <w:pPr>
        <w:jc w:val="both"/>
      </w:pPr>
      <w:r>
        <w:rPr>
          <w:i w:val="0"/>
          <w:color w:val="2A3547"/>
          <w:sz w:val="19"/>
        </w:rPr>
        <w:t>Disposición a sostener la incertidumbre sin cerrar prematuramente con la primera respuesta; rasgo característico de la persona creativa.</w:t>
      </w:r>
    </w:p>
    <w:p>
      <w:r>
        <w:rPr>
          <w:b/>
          <w:color w:val="22334D"/>
          <w:sz w:val="20"/>
        </w:rPr>
        <w:t>Flujo (flow)</w:t>
      </w:r>
    </w:p>
    <w:p>
      <w:pPr>
        <w:jc w:val="both"/>
      </w:pPr>
      <w:r>
        <w:rPr>
          <w:i w:val="0"/>
          <w:color w:val="2A3547"/>
          <w:sz w:val="19"/>
        </w:rPr>
        <w:t>Experiencia de absorción total en una actividad cuando desafío y habilidad están en sintonía; la percepción del tiempo se altera (Csikszentmihalyi, 1990).</w:t>
      </w:r>
    </w:p>
    <w:p>
      <w:r>
        <w:rPr>
          <w:b/>
          <w:color w:val="22334D"/>
          <w:sz w:val="20"/>
        </w:rPr>
        <w:t>Clima creativo</w:t>
      </w:r>
    </w:p>
    <w:p>
      <w:pPr>
        <w:jc w:val="both"/>
      </w:pPr>
      <w:r>
        <w:rPr>
          <w:i w:val="0"/>
          <w:color w:val="2A3547"/>
          <w:sz w:val="19"/>
        </w:rPr>
        <w:t>Conjunto de conductas, actitudes y sentimientos presentes de manera cotidiana en un grupo. Nueve dimensiones lo caracterizan (Ekvall, 1983; Isaksen et al., 1995).</w:t>
      </w:r>
    </w:p>
    <w:p>
      <w:r>
        <w:rPr>
          <w:b/>
          <w:color w:val="22334D"/>
          <w:sz w:val="30"/>
        </w:rPr>
        <w:t>Referencias bibliográficas</w:t>
      </w:r>
    </w:p>
    <w:p>
      <w:pPr>
        <w:jc w:val="both"/>
      </w:pPr>
      <w:r>
        <w:rPr>
          <w:i w:val="0"/>
          <w:color w:val="2A3547"/>
          <w:sz w:val="18"/>
        </w:rPr>
        <w:t>Csikszentmihalyi, M. (1990). Flow: The psychology of optimal experience. Nueva York: Harper &amp; Row.</w:t>
      </w:r>
    </w:p>
    <w:p>
      <w:pPr>
        <w:jc w:val="both"/>
      </w:pPr>
      <w:r>
        <w:rPr>
          <w:i w:val="0"/>
          <w:color w:val="2A3547"/>
          <w:sz w:val="18"/>
        </w:rPr>
        <w:t>Dabdoub Alvarado, L. «La creatividad en la escuela: ¿una especie en peligro de extinción?». Innovación Educativa, México.</w:t>
      </w:r>
    </w:p>
    <w:p>
      <w:pPr>
        <w:jc w:val="both"/>
      </w:pPr>
      <w:r>
        <w:rPr>
          <w:i w:val="0"/>
          <w:color w:val="2A3547"/>
          <w:sz w:val="18"/>
        </w:rPr>
        <w:t>Ekvall, G. (1983). Climate, structure and innovativeness of organizations. Report 1. Estocolmo: The Swedish Council for Management and Organizational Behavior.</w:t>
      </w:r>
    </w:p>
    <w:p>
      <w:pPr>
        <w:jc w:val="both"/>
      </w:pPr>
      <w:r>
        <w:rPr>
          <w:i w:val="0"/>
          <w:color w:val="2A3547"/>
          <w:sz w:val="18"/>
        </w:rPr>
        <w:t>Isaksen, S. G., Lauer, K. J., Murdock, M. C., Dorval, K. B. y Puccio, G. J. (1995). Manual for the Situational Outlook Questionnaire. Williamsville, NY: Creative Problem Solving Group-Buffalo.</w:t>
      </w:r>
    </w:p>
    <w:p>
      <w:pPr>
        <w:jc w:val="both"/>
      </w:pPr>
      <w:r>
        <w:rPr>
          <w:i w:val="0"/>
          <w:color w:val="2A3547"/>
          <w:sz w:val="18"/>
        </w:rPr>
        <w:t>Kirton, M. (1989). Adaptors and innovators: Styles of creativity and problem-solving. Nueva York: Routledge.</w:t>
      </w:r>
    </w:p>
    <w:p>
      <w:pPr>
        <w:jc w:val="both"/>
      </w:pPr>
      <w:r>
        <w:rPr>
          <w:i w:val="0"/>
          <w:color w:val="2A3547"/>
          <w:sz w:val="18"/>
        </w:rPr>
        <w:t>Robinson, K. (2006). Do schools kill creativity? Conferencia TED2006, Monterrey, California. Transcripción oficial: www.ted.com/talks/sir_ken_robinson_do_schools_kill_creativity.</w:t>
      </w:r>
    </w:p>
    <w:p>
      <w:pPr>
        <w:jc w:val="both"/>
      </w:pPr>
      <w:r>
        <w:rPr>
          <w:i w:val="0"/>
          <w:color w:val="2A3547"/>
          <w:sz w:val="18"/>
        </w:rPr>
        <w:t>Torre, S. de la (1999). Creatividad y formación. México: Trillas.</w:t>
      </w:r>
    </w:p>
    <w:p>
      <w:pPr>
        <w:jc w:val="both"/>
      </w:pPr>
      <w:r>
        <w:rPr>
          <w:i w:val="0"/>
          <w:color w:val="2A3547"/>
          <w:sz w:val="18"/>
        </w:rPr>
        <w:t>Treffinger, J. D., Isaksen, S. G. y Dorval, K. B. (1996). Climate for creativity and innovation: Educational implications. Sarasota, FL: Center for Creative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