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ПРАВИТЕЛЬСТВО САНКТ-ПЕТЕРБУРГА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КОМИТЕТ ПО ОБРАЗОВАНИЮ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САНКТ-ПЕТЕРБУРГСКОЕ ГОСУДАРСТВЕННОЕ БЮДЖЕТНОЕ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ПРОФЕССИОНАЛЬНОЕ ОБРАЗОВАТЕЛЬНОЕ УЧРЕЖДЕНИЕ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«КОЛЛЕДЖ ЭЛЕКТРОНИКИ И ИНФОРМАЦИОННЫХ ТЕХНОЛОГИЙ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ИМЕНИ ГЕРОЯ РОССИЙСКОЙ ФЕДЕРАЦИИ В.К. ШИРОКОВА»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09.02.07 Информационные системы и программирование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Допущено к защите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Зам. директора по УПР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________________ /________________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«___» ____________ 2026 г.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ПОЯСНИТЕЛЬНАЯ ЗАПИСКА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к выпускной квалификационной работе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на тему: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«Разработка мобильного приложения для прохождения онлайн курсов»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Выпускник _____________________ / Соловьёв Г.А. /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 __________________ / Ремизова В.И. /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Санкт-Петербург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2026</w:t>
      </w:r>
    </w:p>
    <w:p>
      <w:pPr>
        <w:keepNext/>
        <w:spacing w:line="360" w:lineRule="auto" w:before="0" w:after="360"/>
        <w:ind w:firstLine="0"/>
        <w:jc w:val="center"/>
        <w:pageBreakBefore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spacing w:val="40"/>
        </w:rPr>
        <w:t>СОДЕРЖАНИЕ</w:t>
      </w:r>
    </w:p>
    <w:p>
      <w:pPr>
        <w:tabs>
          <w:tab w:pos="9071" w:val="right" w:leader="hyphen"/>
        </w:tabs>
        <w:spacing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ВВЕДЕНИЕ</w:t>
        <w:tab/>
        <w:t>3</w:t>
      </w:r>
    </w:p>
    <w:p>
      <w:pPr>
        <w:tabs>
          <w:tab w:pos="9071" w:val="right" w:leader="hyphen"/>
        </w:tabs>
        <w:spacing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ГЛАВА 1. АНАЛИЗ ПРЕДМЕТНОЙ ОБЛАСТИ И СУЩЕСТВУЮЩИХ РЕШЕНИЙ</w:t>
        <w:tab/>
        <w:t xml:space="preserve">5</w:t>
      </w:r>
    </w:p>
    <w:p>
      <w:pPr>
        <w:tabs>
          <w:tab w:pos="9071" w:val="right" w:leader="hyphen"/>
        </w:tabs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1.1 Характеристика предметной области и постановка задачи</w:t>
        <w:tab/>
        <w:t>5</w:t>
      </w:r>
    </w:p>
    <w:p>
      <w:pPr>
        <w:tabs>
          <w:tab w:pos="9071" w:val="right" w:leader="hyphen"/>
        </w:tabs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1.2 Анализ существующих программных решений (аналогов)</w:t>
        <w:tab/>
        <w:t>8</w:t>
      </w:r>
    </w:p>
    <w:p>
      <w:pPr>
        <w:tabs>
          <w:tab w:pos="9071" w:val="right" w:leader="hyphen"/>
        </w:tabs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1.3 Обоснование необходимости разработки собственной системы</w:t>
        <w:tab/>
        <w:t>10</w:t>
      </w:r>
    </w:p>
    <w:p>
      <w:pPr>
        <w:tabs>
          <w:tab w:pos="9071" w:val="right" w:leader="hyphen"/>
        </w:tabs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Выводы по главе 1</w:t>
        <w:tab/>
        <w:t>11</w:t>
      </w:r>
    </w:p>
    <w:p>
      <w:pPr>
        <w:tabs>
          <w:tab w:pos="9071" w:val="right" w:leader="hyphen"/>
        </w:tabs>
        <w:spacing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ГЛАВА 2. ПРОЕКТИРОВАНИЕ ПРОГРАММНОЙ СИСТЕМЫ</w:t>
        <w:tab/>
        <w:t xml:space="preserve">12</w:t>
      </w:r>
    </w:p>
    <w:p>
      <w:pPr>
        <w:tabs>
          <w:tab w:pos="9071" w:val="right" w:leader="hyphen"/>
        </w:tabs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2.1 Формирование требований к системе</w:t>
        <w:tab/>
        <w:t>12</w:t>
      </w:r>
    </w:p>
    <w:p>
      <w:pPr>
        <w:tabs>
          <w:tab w:pos="9071" w:val="right" w:leader="hyphen"/>
        </w:tabs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2.2 Обоснование выбора архитектуры и технологического стека</w:t>
        <w:tab/>
        <w:t>14</w:t>
      </w:r>
    </w:p>
    <w:p>
      <w:pPr>
        <w:tabs>
          <w:tab w:pos="9071" w:val="right" w:leader="hyphen"/>
        </w:tabs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2.3 Проектирование структуры программной системы</w:t>
        <w:tab/>
        <w:t>15</w:t>
      </w:r>
    </w:p>
    <w:p>
      <w:pPr>
        <w:tabs>
          <w:tab w:pos="9071" w:val="right" w:leader="hyphen"/>
        </w:tabs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Выводы по главе 2</w:t>
        <w:tab/>
        <w:t>23</w:t>
      </w:r>
    </w:p>
    <w:p>
      <w:pPr>
        <w:tabs>
          <w:tab w:pos="9071" w:val="right" w:leader="hyphen"/>
        </w:tabs>
        <w:spacing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ГЛАВА 3. РЕАЛИЗАЦИЯ И ТЕСТИРОВАНИЕ ПРОГРАММНОЙ СИСТЕМЫ</w:t>
        <w:tab/>
        <w:t xml:space="preserve">24</w:t>
      </w:r>
    </w:p>
    <w:p>
      <w:pPr>
        <w:tabs>
          <w:tab w:pos="9071" w:val="right" w:leader="hyphen"/>
        </w:tabs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3.1 Структура программной системы и выбранные технологии</w:t>
        <w:tab/>
        <w:t>24</w:t>
      </w:r>
    </w:p>
    <w:p>
      <w:pPr>
        <w:tabs>
          <w:tab w:pos="9071" w:val="right" w:leader="hyphen"/>
        </w:tabs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3.2 Проектирование базы данных и архитектура развёртывания</w:t>
        <w:tab/>
        <w:t>26</w:t>
      </w:r>
    </w:p>
    <w:p>
      <w:pPr>
        <w:tabs>
          <w:tab w:pos="9071" w:val="right" w:leader="hyphen"/>
        </w:tabs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3.3 Тест-план программной системы</w:t>
        <w:tab/>
        <w:t>28</w:t>
      </w:r>
    </w:p>
    <w:p>
      <w:pPr>
        <w:tabs>
          <w:tab w:pos="9071" w:val="right" w:leader="hyphen"/>
        </w:tabs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3.4 Ключевые алгоритмы и модули</w:t>
        <w:tab/>
        <w:t>30</w:t>
      </w:r>
    </w:p>
    <w:p>
      <w:pPr>
        <w:tabs>
          <w:tab w:pos="9071" w:val="right" w:leader="hyphen"/>
        </w:tabs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3.5 Пользовательский интерфейс мобильного приложения</w:t>
        <w:tab/>
        <w:t>32</w:t>
      </w:r>
    </w:p>
    <w:p>
      <w:pPr>
        <w:tabs>
          <w:tab w:pos="9071" w:val="right" w:leader="hyphen"/>
        </w:tabs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3.6 Тестирование программной системы</w:t>
        <w:tab/>
        <w:t>34</w:t>
      </w:r>
    </w:p>
    <w:p>
      <w:pPr>
        <w:tabs>
          <w:tab w:pos="9071" w:val="right" w:leader="hyphen"/>
        </w:tabs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Выводы по главе 3</w:t>
        <w:tab/>
        <w:t>37</w:t>
      </w:r>
    </w:p>
    <w:p>
      <w:pPr>
        <w:tabs>
          <w:tab w:pos="9071" w:val="right" w:leader="hyphen"/>
        </w:tabs>
        <w:spacing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ГЛАВА 4. ЭКОНОМИЧЕСКОЕ ОБОСНОВАНИЕ РАЗРАБОТКИ</w:t>
        <w:tab/>
        <w:t>38</w:t>
      </w:r>
    </w:p>
    <w:p>
      <w:pPr>
        <w:tabs>
          <w:tab w:pos="9071" w:val="right" w:leader="hyphen"/>
        </w:tabs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4.1 Планирование работ и расчёт трудоёмкости</w:t>
        <w:tab/>
        <w:t>38</w:t>
      </w:r>
    </w:p>
    <w:p>
      <w:pPr>
        <w:tabs>
          <w:tab w:pos="9071" w:val="right" w:leader="hyphen"/>
        </w:tabs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4.2 Расчёт затрат на разработку</w:t>
        <w:tab/>
        <w:t>40</w:t>
      </w:r>
    </w:p>
    <w:p>
      <w:pPr>
        <w:tabs>
          <w:tab w:pos="9071" w:val="right" w:leader="hyphen"/>
        </w:tabs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4.3 Оценка экономической эффективности</w:t>
        <w:tab/>
        <w:t>42</w:t>
      </w:r>
    </w:p>
    <w:p>
      <w:pPr>
        <w:tabs>
          <w:tab w:pos="9071" w:val="right" w:leader="hyphen"/>
        </w:tabs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Выводы по главе 4</w:t>
        <w:tab/>
        <w:t>43</w:t>
      </w:r>
    </w:p>
    <w:p>
      <w:pPr>
        <w:tabs>
          <w:tab w:pos="9071" w:val="right" w:leader="hyphen"/>
        </w:tabs>
        <w:spacing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ЗАКЛЮЧЕНИЕ</w:t>
        <w:tab/>
        <w:t>44</w:t>
      </w:r>
    </w:p>
    <w:p>
      <w:pPr>
        <w:tabs>
          <w:tab w:pos="9071" w:val="right" w:leader="hyphen"/>
        </w:tabs>
        <w:spacing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СПИСОК ИСПОЛЬЗОВАННЫХ ИСТОЧНИКОВ</w:t>
        <w:tab/>
        <w:t>45</w:t>
      </w:r>
    </w:p>
    <w:p>
      <w:pPr>
        <w:tabs>
          <w:tab w:pos="9071" w:val="right" w:leader="hyphen"/>
        </w:tabs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А. Листинг ключевых модулей программной системы</w:t>
        <w:tab/>
        <w:t>47</w:t>
      </w:r>
    </w:p>
    <w:p>
      <w:pPr>
        <w:tabs>
          <w:tab w:pos="9071" w:val="right" w:leader="hyphen"/>
        </w:tabs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Б. Блок-схема алгоритма работы пользователя</w:t>
        <w:tab/>
        <w:t>51</w:t>
      </w:r>
    </w:p>
    <w:p>
      <w:pPr>
        <w:tabs>
          <w:tab w:pos="9071" w:val="right" w:leader="hyphen"/>
        </w:tabs>
        <w:spacing w:line="360" w:lineRule="auto"/>
        <w:ind w:firstLine="0"/>
        <w:jc w:val="left"/>
        <w:sectPr>
          <w:pgSz w:w="11906" w:h="16838"/>
          <w:pgMar w:top="1134" w:right="850" w:bottom="1134" w:left="1701" w:header="567" w:footer="567" w:gutter="0"/>
          <w:cols w:space="720"/>
          <w:docGrid w:linePitch="360"/>
          <w:footerReference w:type="default" r:id="rId22"/>
          <w:type w:val="nextPage"/>
          <w:pgNumType w:start="1" w:fmt="decimal"/>
        </w:sectPr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В. Руководство пользователя</w:t>
        <w:tab/>
        <w:t>52</w:t>
      </w:r>
    </w:p>
    <w:p>
      <w:pPr>
        <w:keepNext/>
        <w:spacing w:line="360" w:lineRule="auto" w:before="0" w:after="360"/>
        <w:ind w:firstLine="0"/>
        <w:jc w:val="center"/>
        <w:pageBreakBefore/>
      </w:pPr>
      <w:r>
        <w:rPr>
          <w:rFonts w:ascii="Times New Roman" w:hAnsi="Times New Roman" w:eastAsia="Times New Roman"/>
          <w:b/>
          <w:i w:val="0"/>
          <w:sz w:val="28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Проблема исследования заключается в существенной разрозненности и разнородности предложения онлайн-программ обучения в современной цифровой образовательной среде. Обучающемуся, выбирающему направление дополнительного или профессионального онлайн-образования, приходится самостоятельно сопоставлять десятки программ от разных провайдеров (EdTech-платформ, университетов, корпоративных академий), различающихся по длительности, формату занятий, стоимости, уровню подготовки, наличию сертификата и достоверности аккредитации. Каждая платформа-агрегатор публикует сведения по собственным правилам, в разных единицах измерения и с неодинаковой полнотой описаний, что затрудняет объективное сравнение программ. Отсутствие единого мобильного инструмента, позволяющего отобрать подходящие онлайн-программы по заданным пользовательским критериям и перейти к их первоисточнику, приводит к информационной перегрузке, затягиванию этапа выбора и снижению вероятности старта обучения. Таким образом, возникает потребность в создании мобильного приложения, обеспечивающего централизованный подбор и удобное сравнение онлайн-программ обучения от различных провайдеров.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Актуальность темы выпускной квалификационной работы определяется совокупностью экономических, технологических и социальных факторов. По оценкам аналитических агентств, российский рынок онлайн-образования ежегодно увеличивается на 15–20 %, а число зарегистрированных пользователей ведущих EdTech-платформ превысило 40 миллионов человек. Доля мобильного трафика на образовательных сервисах устойчиво превышает 60 %, что отражает окончательный переход значительной части учебной активности в смартфоны и планшеты. Одновременно на рынке сосуществует более двух десятков крупных поставщиков онлайн-программ, что существенно увеличивает затраты времени пользователя на самостоятельный обзор и сравнение предложений. Существующие решения — поисковые выдачи, корпоративные сайты провайдеров и тематические подборки в социальных сетях — обладают рядом недостатков: ориентация на одного поставщика, слабая фильтрация по профилю пользователя, отсутствие единой карточки программы с нормализованными характеристиками и неполная поддержка мобильного форм-фактора. В этих условиях разработка мобильного приложения, агрегирующего каталог онлайн-программ различных провайдеров и обеспечивающего их структурированный подбор, является практически востребованной задачей.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Целью выпускной квалификационной работы является разработка мобильного клиент-серверного приложения для прохождения онлайн курсов, обеспечивающего пользователю авторизацию, централизованный поиск и фильтрацию онлайн-программ различных провайдеров по заданным критериям, просмотр детальной информации о выбранной программе и переход к её первоисточнику для последующего обучения.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настоящей ВКР под «прохождением онлайн курсов» понимается полный пользовательский цикл, включающий авторизацию в приложении, поиск и подбор подходящей онлайн-программы, ознакомление с её характеристиками и переход к провайдеру для непосредственного прохождения обучения. Функции регистрации обучающегося на конкретную программу и сопровождение учебного процесса реализуются на стороне образовательного провайдера и в объём разрабатываемого мобильного приложения не входят.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достижения поставленной цели в рамках ВКР решаются следующие задачи: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Выполнить анализ предметной области прохождения онлайн курсов в части подбора обучающимся подходящей программы и сформулировать постановку задачи разработки.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Провести сравнительный анализ существующих программных решений (аналогов), обеспечивающих поиск и сравнение онлайн-программ, и обосновать необходимость разработки собственной системы.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Сформировать функциональные и нефункциональные требования к системе и обосновать выбор архитектуры и технологического стека.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Выполнить проектирование структуры программной системы с использованием методологий IDEF0, DFD и нотации UML.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Реализовать ключевые компоненты мобильного приложения и провести функциональное тестирование разработанного программного продукта.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Объектом исследования является процесс выбора обучающимся онлайн-программы обучения в условиях многообразия предложений различных образовательных провайдеров.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Предметом исследования являются методы проектирования и реализации мобильного клиент-серверного приложения для прохождения онлайн курсов на основе единого каталога онлайн-программ и пользовательских фильтров подбора.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исследования. В работе применяются: анализ и обобщение научной и технической литературы по тематике мобильной разработки и онлайн-образования; сравнительный анализ существующих программных решений по набору критериев; методы системного анализа предметной области; методы проектирования программных систем с использованием функционального (IDEF0), потокового (DFD) и объектно-ориентированного (UML) моделирования; методы программной реализации и функционального тестирования разработанного приложения.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Исходные данные. Нормативные документы: ГОСТ 7.32–2017, ГОСТ 2.105–2019, ГОСТ 19.701–90, ГОСТ Р ИСО/МЭК 9126–93, Налоговый кодекс Российской Федерации (гл. 34), методические указания 2026 года по выполнению ВКР.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Научная и учебная литература: работы М. Фаулера, К. Гейна и Т. Сарсона, И. Соммервилла, Р. Мартина, А. Л. Марченко, а также официальная документация Android (Kotlin, Jetpack Compose), PostgreSQL, Redis.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Исходные данные предметной области: каталог онлайн-программ обучения с нормализованными атрибутами (провайдер, длительность, формат, стоимость, уровень, сертификат), справочники провайдеров и тематических меток, пользовательские сценарии подбора программ.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Структура ВКР. Работа состоит из введения, четырёх глав, заключения, списка источников и приложений. В первой главе анализируется предметная область и аналоги, во второй — формируются требования и проектирование, в третьей — реализация и тестирование, в четвёртой — экономическое обоснование.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Практическая значимость работы состоит в возможности применения разработанного мобильного приложения обучающимися и сотрудниками образовательных организаций для оперативного подбора подходящих онлайн-программ обучения, а также в использовании предложенной модели каталога и алгоритмов фильтрации при построении аналогичных сервисов-агрегаторов.</w:t>
      </w:r>
    </w:p>
    <w:p>
      <w:pPr>
        <w:keepNext/>
        <w:spacing w:line="360" w:lineRule="auto" w:before="0" w:after="360"/>
        <w:ind w:firstLine="0"/>
        <w:jc w:val="center"/>
        <w:pageBreakBefore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ГЛАВА 1. АНАЛИЗ ПРЕДМЕТНОЙ ОБЛАСТИ И СУЩЕСТВУЮЩИХ РЕШЕНИЙ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1.1 Характеристика предметной области и постановка задачи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Предметной областью настоящей ВКР является процесс выбора обучающимся онлайн-программы обучения среди предложений различных образовательных провайдеров с использованием мобильного устройства. Под онлайн-программой обучения в работе понимается завершённый учебный продукт, размещённый на стороннем образовательном ресурсе (коммерческой EdTech-платформе, университетском портале, сервисе дополнительного образования), имеющий собственное описание, срок освоения, формат проведения, стоимость и требования к уровню подготовки.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Участниками предметной области являются две основные категории пользователей. Обучаемый (пользователь) — конечный пользователь мобильного приложения, который проходит авторизацию, просматривает каталог доступных программ, применяет фильтры и поисковые запросы для сужения выборки, открывает детальную карточку заинтересовавшей программы и переходит к её первоисточнику у провайдера. Администратор каталога — сотрудник организации, эксплуатирующей приложение, отвечающий за наполнение и поддержание актуальности каталога программ, верификацию сведений, получаемых от провайдеров, и просмотр агрегированной статистики пользовательской активности.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рамках предметной области циркулируют следующие основные информационные потоки: учётные данные пользователей; каталог онлайн-программ с нормализованным набором атрибутов (название, провайдер, адрес страницы программы, длительность, формат, стоимость, уровень подготовки, язык, наличие сертификата, признак верификации и аккредитации, тематические метки); пользовательские параметры подбора и поисковые запросы; списки отобранных и сохранённых программ; история просмотров карточек. Основной сценарий работы пользователя строится по схеме «авторизация → просмотр каталога → фильтрация или поиск → открытие карточки программы → сохранение в избранное или переход к провайдеру». Регистрация обучающегося на конкретной программе происходит на стороне провайдера и в круг задач разрабатываемого приложения не входит.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Ключевые проблемы предметной области: фрагментарность сведений об онлайн-программах, распределённых между сайтами провайдеров без единой нормализованной формы; трудоёмкость самостоятельного сравнения программ по однотипным критериям; слабые возможности мобильной фильтрации и поиска в существующих веб-агрегаторах; отсутствие персональной истории и избранного на уровне пользователя.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Постановка задачи. Необходимо разработать мобильное клиент-серверное приложение для подбора онлайн-программ обучения, обеспечивающее регистрацию и авторизацию пользователя, единый нормализованный каталог программ от различных провайдеров, фильтрацию и полнотекстовый поиск, ведение списка избранного и истории просмотров, переход к программе у провайдера, а также административное сопровождение каталога. Полный перечень функциональных и нефункциональных требований приведён в подразделе 2.1.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1.2 Анализ существующих программных решений (аналогов)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качестве аналогов рассмотрены пять наиболее распространённых на российском рынке мобильных образовательных приложений, в которых реализованы функции каталога и подбора онлайн-курсов: Stepik, Coursera, Skillbox, Udemy и GeekBrains. Для каждого решения приведено краткое описание особенностей каталога, мобильного клиента и средств подбора, после чего результаты сведены в общую сравнительную таблицу 1.1.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Stepik — российская образовательная платформа с открытым каталогом курсов от множества авторов и организаций. Мобильное приложение под Android позволяет авторизоваться, просматривать ленту курсов, открывать карточку и переходить к прохождению. Каталог объединяет программы от разных провайдеров, однако описания курсов представлены в произвольной форме: длительность, формат, уровень и наличие сертификата заполнены не для всех карточек, что ограничивает возможности структурированной фильтрации.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Coursera — крупнейший международный агрегатор онлайн-курсов от ведущих университетов и компаний. Мобильный клиент под Android поддерживает поиск и просмотр карточек курсов, фильтры по теме и языку, сохранение в список. Каталог охватывает только курсы, размещённые на самой платформе, и не включает программы сторонних российских провайдеров. Значительная часть программ распространяется на платной основе и недоступна без подписки.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Skillbox — российская EdTech-платформа, предлагающая собственные онлайн-курсы и профессиональные программы. Мобильное приложение под Android обеспечивает просмотр витрины курсов, разделы по направлениям обучения, фильтры по уровню и формату. Все программы являются собственными продуктами Skillbox, объединение предложений от других провайдеров не реализовано; преобладает платная модель с фиксированной стоимостью программы.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Udemy — международная платформа онлайн-курсов с разовой покупкой отдельного курса. Мобильное приложение под Android предоставляет развитые средства поиска и фильтрации (по рейтингу, языку, длительности, цене), личный список «вишлист» и историю просмотров. Каталог ограничен курсами, размещёнными на самой Udemy; интеграция с программами других провайдеров отсутствует.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GeekBrains — российская образовательная платформа от Mail.ru/VK Education, ориентированная на профессиональные программы в области ИТ. Мобильное приложение под Android позволяет просматривать каталог собственных программ, открывать карточку и переходить к покупке. Все программы являются собственными продуктами GeekBrains, каталог сторонних провайдеров не агрегируется; средства фильтрации ограничены группировкой по факультетам.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Сравнительный анализ перечисленных решений выполнен по шести критериям: объединение предложений от различных провайдеров в едином каталоге, поддержка мобильного Android-клиента, полнота фильтров подбора, наличие избранного и истории просмотров, нормализация характеристик программ и модель доступа (бесплатная или платная). Результаты сведены в таблицу 1.1.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Решение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Каталог от</w:t>
              <w:br/>
              <w:t>разных</w:t>
              <w:br/>
              <w:t>провайдеров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Мобильный</w:t>
              <w:br/>
              <w:t>клиент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Развитые</w:t>
              <w:br/>
              <w:t>фильтры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Избранное</w:t>
              <w:br/>
              <w:t>и история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Нормализ.</w:t>
              <w:br/>
              <w:t>карточка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Модель доступа</w:t>
            </w:r>
          </w:p>
        </w:tc>
      </w:tr>
      <w:tr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Stepik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Частично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Частично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Частично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Бесплатный / платные курсы</w:t>
            </w:r>
          </w:p>
        </w:tc>
      </w:tr>
      <w:tr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Coursera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Ограниченно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Частично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Частично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Бесплатный / платные программы</w:t>
            </w:r>
          </w:p>
        </w:tc>
      </w:tr>
      <w:tr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Skillbox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Частично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Частично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Платный, фиксированная цена</w:t>
            </w:r>
          </w:p>
        </w:tc>
      </w:tr>
      <w:tr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Udemy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Частично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Разовая покупка курса</w:t>
            </w:r>
          </w:p>
        </w:tc>
      </w:tr>
      <w:tr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GeekBrains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Ограниченно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Частично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Частично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Платный, профессиональные программы</w:t>
            </w:r>
          </w:p>
        </w:tc>
      </w:tr>
      <w:tr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Разрабатываемое приложение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Да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Да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Да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Да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Да</w:t>
            </w:r>
          </w:p>
        </w:tc>
        <w:tc>
          <w:tcPr>
            <w:tcW w:type="dxa" w:w="13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Открытый каталог</w:t>
            </w:r>
          </w:p>
        </w:tc>
      </w:tr>
    </w:tbl>
    <w:p>
      <w:pPr>
        <w:spacing w:before="80" w:after="24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Таблица 1</w:t>
      </w:r>
    </w:p>
    <w:p>
      <w:pPr>
        <w:spacing w:before="8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Сравнение существующих решений для подбора онлайн-программ обучения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Анализ таблицы 1.1 показывает, что ни одно из рассмотренных решений не удовлетворяет одновременно всем признакам, важным для мобильного подбора онлайн-курсов. Каталоги Coursera, Skillbox, Udemy и GeekBrains ограничены предложениями собственной платформы и не объединяют программы от разных провайдеров. Stepik обеспечивает единый каталог, однако характеристики курсов представлены в произвольной форме и слабо нормализованы, что затрудняет фильтрацию и сравнение. Развитая фильтрация по нормализованным атрибутам (длительность, формат, уровень, язык, наличие сертификата) одновременно с ведением личного избранного и истории просмотров не реализована полностью ни в одном из рассмотренных аналогов.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1.3 Обоснование необходимости разработки собственной системы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Проведённый анализ показывает, что существующие мобильные образовательные приложения не в полной мере удовлетворяют задаче ВКР: каталоги отдельных EdTech-платформ ограничены собственным предложением; международные сервисы слабо учитывают российских провайдеров; характеристики программ публикуются в произвольной форме, что затрудняет формальный подбор по заданным критериям. Ни одно из решений не предоставляет одновременно объединённого каталога от различных провайдеров, удобного Android-клиента, развитых фильтров по нормализованным атрибутам, личного избранного и истории просмотров. Сделанные выводы обосновывают необходимость разработки собственного мобильного приложения для прохождения онлайн курсов.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Целями разработки собственной системы являются: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Обеспечить пользователю единый нормализованный каталог онлайн-курсов, объединяющий предложения различных образовательных провайдеров.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Сократить время выбора подходящего курса за счёт удобного Android-интерфейса с фильтрами по ключевым атрибутам и полнотекстовым поиском.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Сохранять персональные списки избранного и историю просмотров между сессиями работы пользователя.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Обеспечить высокую скорость отклика при поиске и фильтрации за счёт клиент-серверной архитектуры с серверным кэшем.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Поддержать административное управление каталогом без модификации клиентского приложения.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Соблюсти требования к защите учётных данных и устойчивой работе на мобильных устройствах при нестабильной сети.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Перечисленные цели определяют функциональный и нефункциональный состав разрабатываемой системы и служат основанием для формирования требований во второй главе.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Выводы по главе 1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первой главе проведён анализ предметной области подбора онлайн-программ обучения: определены участники процесса (пользователь и администратор каталога), описаны основные информационные потоки и сформулирована постановка задачи разработки. Выполнен сравнительный анализ пяти программных решений по шести критериям, результаты которого представлены в таблице 1.1. На основании анализа обоснована необходимость разработки собственного мобильного клиент-серверного приложения, объединяющего в едином интерфейсе нормализованный каталог программ, развитые фильтры, персональное избранное и историю просмотров. Полученные результаты служат основой для перехода к этапу проектирования программной системы, рассматриваемому во второй главе.</w:t>
      </w:r>
    </w:p>
    <w:p>
      <w:pPr>
        <w:keepNext/>
        <w:spacing w:line="360" w:lineRule="auto" w:before="0" w:after="360"/>
        <w:ind w:firstLine="0"/>
        <w:jc w:val="center"/>
        <w:pageBreakBefore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ГЛАВА 2. ПРОЕКТИРОВАНИЕ ПРОГРАММНОЙ СИСТЕМЫ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2.1 Формирование требований к системе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основе результатов анализа предметной области и сравнения существующих программных решений, выполненных в первой главе, сформированы функциональные и нефункциональные требования к разрабатываемому мобильному приложению для подбора онлайн-программ обучения.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 функциональным требованиям относятся: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регистрация нового пользователя с подтверждением учётных данных;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авторизация пользователя с выдачей токена сессии;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просмотр единого каталога онлайн-программ, агрегированных от различных провайдеров;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фильтрация программ по нормализованным атрибутам (длительность, формат, уровень, язык, наличие сертификата, признак верификации и аккредитации);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полнотекстовый поиск программ по ключевым словам в названии, описании и тематических метках;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просмотр детальной карточки программы со всеми ключевыми характеристиками;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переход пользователя на страницу программы у провайдера по сохранённой ссылке;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добавление и удаление программ в личный список избранного;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ведение и просмотр истории просмотренных карточек программ;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административное управление каталогом программ: добавление, редактирование и удаление записей, просмотр агрегированной статистики пользовательской активности.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 нефункциональным требованиям относятся: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удобство пользовательского интерфейса и соответствие рекомендациям Material Design / Human Interface Guidelines;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устойчивость работы приложения при нестабильной сети и корректная обработка ошибок соединения;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защита персональных данных пользователя при передаче и хранении (шифрование на транспортном уровне, хэширование паролей);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высокая скорость отклика на основные пользовательские действия (не более 2 с при наличии устойчивого соединения);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масштабируемость серверной части и возможность расширения состава курсов без модификации клиентского приложения;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поддержка устройств под управлением Android 8.0 (API 26) и выше; реализация iOS-клиента в рамках настоящей ВКР не выполняется и определяется как направление развития системы.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2.2 Обоснование выбора архитектуры и технологического стека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программной системы выбрана клиент-серверная архитектура. Мобильный клиент отвечает за взаимодействие пользователя с каталогом программ, представление карточек, фильтрацию, поиск и работу с избранным, а серверная часть обеспечивает централизованное хранение каталога, выполнение поисковых и фильтрующих запросов, хранение учётных записей, избранного и истории просмотров пользователя. Такой подход позволяет единообразно управлять содержимым каталога, обеспечивать синхронизацию пользовательских данных между устройствами и расширять состав программ без изменения базовой логики мобильного приложения.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качестве альтернатив рассматривались монолитная архитектура с локальным хранилищем и микросервисная архитектура. Монолитный подход с локальной базой данных не обеспечивает централизованного обновления каталога и синхронизации избранного между устройствами, а также требует дублирования содержимого на каждом клиенте. Микросервисная архитектура избыточна для объёма задачи и увеличивает сложность развёртывания. Клиент-серверная архитектура с единым серверным ядром и REST-интерфейсом сочетает простоту реализации, требуемую масштабируемость и централизованное управление данными.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Технологический стек. Для мобильного клиента выбрана нативная Android-разработка на языке Kotlin с использованием декларативного UI-фреймворка Jetpack Compose; целевая операционная система — Android, минимальная поддерживаемая версия — Android 8.0 (API 26), целевая — Android 14 (API 34); среда разработки — Android Studio (с поддержкой macOS на чипах Apple Silicon). Серверная часть реализуется на языке Go (стандартная библиотека net/http для HTTP-транспорта, драйвер pgx для взаимодействия с PostgreSQL, клиент go-redis для Redis) в виде REST-сервиса, взаимодействующего с реляционной СУБД PostgreSQL (учётные записи пользователей, избранное, история просмотров, каталог программ), поисковым модулем для полнотекстовой выборки по каталогу и in-memory-хранилищем Redis, используемым в качестве кэша результатов поиска и вспомогательной очереди фоновых задач обновления каталога. Выбор Kotlin/Compose обусловлен зрелостью платформы Android и официальным статусом Kotlin как языка Android-разработки; выбор Go для серверной части — компактностью среды исполнения, богатой стандартной библиотекой работы с HTTP и предсказуемой производительностью при параллельной обработке запросов.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2.3 Проектирование структуры программной системы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формализации структуры разрабатываемой системы используются методология функционального моделирования IDEF0 (контекстная диаграмма и декомпозиции первого и второго уровней), диаграмма потоков данных DFD в нотации Gane–Sarson, функциональная схема работы приложения, диаграмма классов и диаграмма вариантов использования UML. Диаграммы разработаны в соответствии с требованиями методических рекомендаций 2026 года по оформлению ВКР.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Функциональная схема мобильного приложения (рисунок 2.1) отражает общий алгоритм взаимодействия пользователя с системой: от запуска приложения и авторизации до сохранения программы в избранном и перехода к провайдеру.</w:t>
      </w:r>
    </w:p>
    <w:p>
      <w:pPr>
        <w:spacing w:line="360" w:lineRule="auto"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40616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func_schem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06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Рис. 1. Функциональная схема мобильного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Контекстная IDEF0-диаграмма (рисунок 2.2) представляет разрабатываемую систему как единый функциональный блок A0 с подписанными стрелками ICOM: входы (I) слева, управление (C) сверху, выходы (O) справа, механизмы (M) снизу. На вход системы подаются запросы пользователя и каталог программ от внешних провайдеров; управлением служат методика подбора, правила авторизации и пользовательские предпочтения; на выходе формируются выбранная программа с переходом к провайдеру и обновлённые история просмотров и избранное; механизмами являются сам пользователь, мобильное устройство, серверная часть и поисковая и кэш-подсистема.</w:t>
      </w:r>
    </w:p>
    <w:p>
      <w:pPr>
        <w:spacing w:line="360" w:lineRule="auto"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1371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idef0_a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13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Рис. 2. Контекстная IDEF0-диаграмма (A-0)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Декомпозиция первого уровня IDEF0 (рисунок 2.3) раскрывает состав блока A0 и выделяет четыре основные подсистемы: A1 — авторизация пользователя, A2 — поиск и подбор программы, A3 — просмотр карточки программы, A4 — ведение избранного и истории просмотров. Для каждого блока указаны собственные входы, управление, механизмы и выходы; блоки соединены потоками данных: авторизованный пользователь передаётся в блок подбора, отобранная программа — в блок просмотра карточки, а действия пользователя — в блок ведения избранного и истории.</w:t>
      </w:r>
    </w:p>
    <w:p>
      <w:pPr>
        <w:spacing w:line="360" w:lineRule="auto"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4413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idef0_a0_decom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4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Рис. 3. IDEF0-диаграмма декомпозиции первого уровня (A0)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Декомпозиция второго уровня (рисунок 2.4) выполнена для блока A2 «Поиск и подбор программы» как основного пользовательского сценария. Блок раскрыт на четыре подпроцесса: A2.1 — получение каталога программ, A2.2 — фильтрация по атрибутам, A2.3 — ранжирование и полнотекстовый поиск, A2.4 — формирование списка выдачи для мобильного клиента. Для каждого подпроцесса указаны собственные входы, управление, механизмы и выходы; результатом работы блока является ранжированный список программ, соответствующих заданным критериям.</w:t>
      </w:r>
    </w:p>
    <w:p>
      <w:pPr>
        <w:spacing w:line="360" w:lineRule="auto"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4604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idef0_a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46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Рис. 4. IDEF0-диаграмма декомпозиции второго уровня (A2)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Диаграмма потоков данных первого уровня (рисунок 2.5) построена в нотации Gane–Sarson. На диаграмме представлены две внешние сущности (пользователь и администратор каталога), шесть процессов (авторизация, просмотр каталога, фильтрация и поиск, просмотр карточки программы, ведение избранного и истории, администрирование каталога) и четыре хранилища данных (D1 — учётные записи пользователей, D2 — каталог онлайн-программ, D3 — избранное, D4 — история просмотров). Все потоки данных между элементами подписаны и пронумерованы.</w:t>
      </w:r>
    </w:p>
    <w:p>
      <w:pPr>
        <w:spacing w:line="360" w:lineRule="auto"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0084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df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00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Рис. 5. DFD первого уровня (нотация Gane–Sarson)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Диаграмма классов (рисунок 2.6) описывает состав основных сущностей системы и связи между ними. Для каждого класса указаны атрибуты с типами данных (Long, String, Double, DateTime, перечисления Role, Level, Mode), ключевые методы с сигнатурами и множественность связей (1, 0..*, 1..*, 0..1). Выделены классы User, OnlineProgram, Provider, Topic, Tag, Favorite, ViewHistory, SearchQuery и CatalogFilter.</w:t>
      </w:r>
    </w:p>
    <w:p>
      <w:pPr>
        <w:spacing w:line="360" w:lineRule="auto"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533767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clas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337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Рис. 6. Диаграмма классов системы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Диаграмма вариантов использования (рисунок 2.7) показывает доступные действия двух типов пользователей: пользователя и администратора каталога. Для пользователя предусмотрены варианты использования «Зарегистрироваться», «Авторизоваться», «Редактировать профиль», «Просмотреть каталог программ», «Фильтровать программы», «Искать программы по ключевому слову», «Открыть карточку программы», «Перейти к провайдеру программы», «Добавить программу в избранное», «Просматривать избранное», «Просматривать историю просмотров». Для администратора — «Управлять каталогом программ» и «Просматривать статистику». Между вариантами использования заданы отношения &lt;&lt;include&gt;&gt; и &lt;&lt;extend&gt;&gt;.</w:t>
      </w:r>
    </w:p>
    <w:p>
      <w:pPr>
        <w:spacing w:line="360" w:lineRule="auto"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566479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usecas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664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Рис. 7. Диаграмма вариантов использования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Выводы по главе 2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Во второй главе сформированы функциональные и нефункциональные требования к разрабатываемому мобильному приложению, обоснован выбор клиент-серверной архитектуры и технологического стека (Kotlin + Jetpack Compose для Android-клиента, серверный REST-сервис, PostgreSQL, поисковый модуль и Redis — для серверной части). Выполнено проектирование структуры программной системы с использованием методологий IDEF0, DFD и нотации UML: разработаны контекстная IDEF0-диаграмма, декомпозиции первого и второго уровней, DFD-диаграмма первого уровня в нотации Gane–Sarson, функциональная схема, диаграмма классов и диаграмма вариантов использования. Полученные модели служат основой для реализации и тестирования программной системы, рассматриваемых в третьей главе ВКР.</w:t>
      </w:r>
    </w:p>
    <w:p>
      <w:pPr>
        <w:keepNext/>
        <w:spacing w:line="360" w:lineRule="auto" w:before="0" w:after="360"/>
        <w:ind w:firstLine="0"/>
        <w:jc w:val="center"/>
        <w:pageBreakBefore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ГЛАВА 3. РЕАЛИЗАЦИЯ И ТЕСТИРОВАНИЕ ПРОГРАММНОЙ СИСТЕМЫ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3.1 Структура программной системы и выбранные технологии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Разработанная программная система реализована в виде мобильного клиент-серверного приложения. Мобильный клиент построен как нативное Android-приложение на языке программирования Kotlin с использованием декларативного UI-фреймворка Jetpack Compose; целевая платформа — Android, минимальная поддерживаемая версия — Android 8.0 (API 26), целевая — Android 14 (API 34); сборка выполняется средствами Android Gradle Plugin в среде Android Studio (macOS, Apple Silicon). Серверная часть реализована на языке Go: HTTP-транспорт основан на стандартной библиотеке net/http, взаимодействие с PostgreSQL — на драйвере pgx, работа с Redis — на клиенте go-redis. Сервер предоставляет REST-интерфейс обмена данными в формате JSON. Обмен между клиентом и сервером выполняется по протоколу HTTPS с применением JSON Web Token для подтверждения идентификации пользователя.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Серверная часть декомпозирована на три слоя. Внешний слой (транспортный) обрабатывает HTTP-запросы, выполняет валидацию параметров и сериализацию ответов. Слой прикладной логики реализует сценарии авторизации, подбора программ по нормализованным атрибутам, ведения списка избранного и истории просмотров. Слой доступа к данным инкапсулирует взаимодействие с хранилищами: реляционной СУБД PostgreSQL, in-memory-хранилищем Redis и внешним поисковым модулем. Такое разделение обеспечивает независимость основной логики от конкретных реализаций хранилищ и упрощает дальнейшее сопровождение кода.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Состав основных директорий проекта приведён в таблице 3.1. Указанные модули организованы в соответствии с принципами слоистой архитектуры, что позволяет проводить автономное тестирование прикладной логики без поднятия внешних зависимостей.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Модуль</w:t>
            </w:r>
          </w:p>
        </w:tc>
        <w:tc>
          <w:tcPr>
            <w:tcW w:type="dxa" w:w="481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Назначение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Технология</w:t>
            </w:r>
          </w:p>
        </w:tc>
      </w:tr>
      <w:tr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app/ui/screens</w:t>
            </w:r>
          </w:p>
        </w:tc>
        <w:tc>
          <w:tcPr>
            <w:tcW w:type="dxa" w:w="4819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Экраны приложения: авторизация, каталог, карточка, избранное, профиль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Kotlin, Jetpack Compose</w:t>
            </w:r>
          </w:p>
        </w:tc>
      </w:tr>
      <w:tr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app/data/network</w:t>
            </w:r>
          </w:p>
        </w:tc>
        <w:tc>
          <w:tcPr>
            <w:tcW w:type="dxa" w:w="4819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Клиент REST API, работа с локальным кэшем и токеном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Kotlin, Retrofit, OkHttp</w:t>
            </w:r>
          </w:p>
        </w:tc>
      </w:tr>
      <w:tr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server/api</w:t>
            </w:r>
          </w:p>
        </w:tc>
        <w:tc>
          <w:tcPr>
            <w:tcW w:type="dxa" w:w="4819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HTTP-обработчики, маршрутизация, валидация, сериализация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REST-сервис</w:t>
            </w:r>
          </w:p>
        </w:tc>
      </w:tr>
      <w:tr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server/domain</w:t>
            </w:r>
          </w:p>
        </w:tc>
        <w:tc>
          <w:tcPr>
            <w:tcW w:type="dxa" w:w="4819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Прикладная логика: подбор программ, избранное, история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Сервисы прикладного уровня</w:t>
            </w:r>
          </w:p>
        </w:tc>
      </w:tr>
      <w:tr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server/storage</w:t>
            </w:r>
          </w:p>
        </w:tc>
        <w:tc>
          <w:tcPr>
            <w:tcW w:type="dxa" w:w="4819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Доступ к PostgreSQL, Redis и поисковому модулю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Репозитории</w:t>
            </w:r>
          </w:p>
        </w:tc>
      </w:tr>
      <w:tr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server/search</w:t>
            </w:r>
          </w:p>
        </w:tc>
        <w:tc>
          <w:tcPr>
            <w:tcW w:type="dxa" w:w="4819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Полнотекстовый поиск и ранжирование по каталогу программ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Поисковый движок</w:t>
            </w:r>
          </w:p>
        </w:tc>
      </w:tr>
      <w:tr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deploy</w:t>
            </w:r>
          </w:p>
        </w:tc>
        <w:tc>
          <w:tcPr>
            <w:tcW w:type="dxa" w:w="4819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Файлы описания инфраструктуры и конфигурация сервисов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Docker Compose</w:t>
            </w:r>
          </w:p>
        </w:tc>
      </w:tr>
    </w:tbl>
    <w:p>
      <w:pPr>
        <w:spacing w:before="80" w:after="24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Таблица 2</w:t>
      </w:r>
    </w:p>
    <w:p>
      <w:pPr>
        <w:spacing w:before="8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Состав модулей программной системы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3.2 Проектирование базы данных и архитектура развёртывания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постоянного хранения данных используется реляционная СУБД PostgreSQL. Схема базы данных включает семь основных таблиц: users (учётные записи пользователей), providers (образовательные провайдеры), online_programs (онлайн-программы), favorites (избранное пользователя), view_history (история просмотров), tags (тематические метки) и program_tags (связь «многие ко многим» между программами и метками). Типы полей подобраны в соответствии с рекомендациями по проектированию информационных систем: для идентификаторов используется BIGINT, для нормализованных справочных значений — пользовательские типы перечислений (user_role, prog_level, tag_kind). Логическая схема базы данных приведена на рисунке 3.1.</w:t>
      </w:r>
    </w:p>
    <w:p>
      <w:pPr>
        <w:spacing w:line="360" w:lineRule="auto"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3882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e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38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Рис. 8. Логическая схема базы данных (ER-диаграмма)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Поверх реляционного хранилища развёртывается поисковый модуль, индексирующий ключевые поля карточек программ (заголовок, описание, тематические метки, провайдер) и обеспечивающий полнотекстовый поиск с учётом нечёткого совпадения и веса полей. In-memory-хранилище Redis используется одновременно в двух ролях: как кэш результатов поисковых запросов с ограниченным временем жизни записей и как очередь фоновых задач обновления каталога (добавление новых программ, пересчёт индекса). Общая схема развёртывания системы представлена на рисунке 3.2.</w:t>
      </w:r>
    </w:p>
    <w:p>
      <w:pPr>
        <w:spacing w:line="360" w:lineRule="auto"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09441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deploy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4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Рис. 9. Архитектура развёртывания программной системы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3.3 Тест-план программной системы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соответствии с методическими указаниями 2026 года до изложения результатов тестирования разработан тест-план, фиксирующий цели, объект, виды тестирования, среду, критерии приёмки и расписание работ.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Цели тестирования: подтвердить соответствие реализованного приложения функциональным требованиям подраздела 2.1 и нефункциональным требованиям к производительности, защите данных и устойчивости; выявить и устранить дефекты в основных пользовательских сценариях (авторизация, просмотр каталога, фильтрация и поиск, ведение избранного и истории).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Объект тестирования — разработанное Android-приложение, серверная часть и их совместная работа. Предмет — заявленные сценарии работы пользователя и администратора каталога, корректность обработки граничных и негативных входных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Виды тестирования: модульное (юнит-тесты прикладного слоя и слоя доступа к данным); функциональное (по таблице тест-кейсов); граничное (крайние значения входных параметров); негативное (некорректные данные и отказы внешних сервисов); UI (отображение на разных разрешениях Android-устройств); нагрузочное (время отклика API).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Среда тестирования. Серверная часть и хранилища (PostgreSQL, Redis, поисковый модуль) развёрнуты средствами Docker Compose на стенде, соответствующем схеме развёртывания (рисунок 3.2; листинги — приложение А). Мобильный клиент проверялся на эмуляторе Android Studio (API 26 — API 34) и на физическом устройстве с Android 13. Каталог предварительно заполнен набором программ от различных провайдеров.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Критерии приёмки: 100 % сценариев таблицы тест-кейсов завершаются с результатом «Пройден»; среднее время отклика API запроса поиска при 50 параллельных обращениях не превышает 2 секунд; все дефекты блокирующего и критического уровня устранены до защиты ВКР.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Расписание. Тестирование выполнялось параллельно с разработкой: модульное — на этапе реализации соответствующего модуля; функциональное и UI — после интеграции клиента и сервера; нагрузочное — на этапе стабилизации. Трудоёмкость работ учтена в календарном плане в подразделе 4.1.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3.4 Ключевые алгоритмы и модули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Центральным пользовательским сценарием приложения является подбор онлайн-программы по совокупности заданных критериев. Последовательность шагов алгоритма представлена на блок-схеме в приложении Б. Пользователь авторизуется, после чего приложение загружает каталог программ, применяет заданные пользователем фильтры и ключевые слова, отображает ранжированный список и, при выборе конкретной программы, переходит к детальной карточке с возможностью добавления в избранное или перехода на сайт провайдера.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Алгоритм серверной обработки поискового запроса выполняет следующие шаги. На первом шаге выполняется проверка кэша: по нормализованному ключу, составленному из текста запроса и набора активных фильтров, проверяется наличие ранее сохранённого результата. При совпадении результат возвращается клиенту без обращения к поисковому модулю. На втором шаге, при отсутствии записи в кэше, формируется запрос к поисковому модулю с весами по полям «название», «описание» и «тематические метки», выполняется фильтрация по атрибутам программ и устанавливается лимит количества результатов. На третьем шаге ответ поискового модуля нормализуется (приводятся к единому виду атрибуты длительности, формата, уровня, стоимости, языка и признака сертификата) и помещается в кэш с заданным временем жизни. Итоговый ранжированный список возвращается клиенту в формате JSON.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Упрощённое описание логики обработки поискового запроса на стороне сервера приведено ниже (псевдокод):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>function searchPrograms(query, filters, limit):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key = buildCacheKey(query, filters, limit)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cached = cache.get(key)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if cached is not null: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return cached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hits = searchIndex.search(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text = query,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filters = filters,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fields = ['title', 'description', 'tags'],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limit = limit)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result = normalize(hits)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cache.set(key, result, ttl = 30m)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return result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Модуль работы с избранным и историей просмотров обеспечивает атомарность операций: добавление и удаление выполняются в рамках одной транзакции PostgreSQL, что исключает появление «зависших» записей при сбоях сети. Идентификатор пользователя извлекается из подтверждённого JSON Web Token'а и используется как ключ при выборке персональных списков. Для ограничения длины истории просмотров применяется стратегия «скользящего окна» по времени просмотра, реализованная фоновой задачей через очередь Redis.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3.5 Пользовательский интерфейс мобильного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Интерфейс мобильного приложения спроектирован с ориентацией на рекомендации Material Design. Композиция экранов подчинена сценарию подбора программы: экран авторизации, главный экран с каталогом и средствами поиска и фильтрации, детальная карточка программы, экран избранного и экран истории просмотров. Переключение между ключевыми разделами реализовано через нижнюю навигационную панель. Макеты основных экранов приведены на рисунке 3.3.</w:t>
      </w:r>
    </w:p>
    <w:p>
      <w:pPr>
        <w:spacing w:line="360" w:lineRule="auto"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563478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talo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634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Рис. 10. Главный экран приложения: подбор курсов с учётом запроса «python» и активной темы «data»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экране авторизации пользователь вводит логин и пароль; в случае ошибки отображается сообщение с описанием причины. После успешной авторизации токен сессии сохраняется в защищённом локальном хранилище и используется для подписания последующих запросов. На экране каталога представлен список карточек программ с краткими сведениями (название, провайдер, длительность), сверху расположено поле поиска и свёрнутая панель фильтров. При открытии карточки программы отображается её полное описание, нормализованные атрибуты и две кнопки действия: «В избранное» и «К провайдеру». Экран избранного объединяет сохранённые пользователем программы и ниже — список недавно просмотренных карточек.</w:t>
      </w:r>
    </w:p>
    <w:p>
      <w:pPr>
        <w:spacing w:line="360" w:lineRule="auto" w:before="0" w:after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563478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tai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634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Рис. 11. Карточка курса с маршрутом обучения и переходом к провайдеру</w:t>
      </w:r>
    </w:p>
    <w:p>
      <w:pPr>
        <w:spacing w:line="360" w:lineRule="auto" w:before="0" w:after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563478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mpar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634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Рис. 12. Экран сравнения курсов: до трёх программ в одной таблице</w:t>
      </w:r>
    </w:p>
    <w:p>
      <w:pPr>
        <w:spacing w:line="360" w:lineRule="auto" w:before="0" w:after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563478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ofi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634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Рис. 13. Экран профиля и предпочтений пользователя (уровень, цель, бюджет)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3.6 Тестирование программной системы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Тестирование выполнено в полном соответствии с тест-планом, сформулированным в подразделе 3.3. Применены модульное тестирование серверных функций и функциональное тестирование клиент-серверного взаимодействия с включением граничных и негативных сценариев, проверкой пользовательского интерфейса на различных разрешениях экрана и нагрузочным измерением времени отклика API. Модульные тесты разработаны для модулей прикладной логики (подбор программ, ведение избранного и истории) и для модуля доступа к данным; функциональное тестирование выполнялось на стенде, соответствующем схеме развёртывания (рисунок 3.2). Каталог стенда заполнен набором программ от различных провайдеров. Перечень выполненных тест-кейсов с указанием вида проверки, ожидаемого и фактически полученного результата приведён в таблице 3.2.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397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79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Вид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Сценарий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Ожидаемый результат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Полученный результат</w:t>
            </w:r>
          </w:p>
        </w:tc>
        <w:tc>
          <w:tcPr>
            <w:tcW w:type="dxa" w:w="79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Итог</w:t>
            </w:r>
          </w:p>
        </w:tc>
      </w:tr>
      <w:tr>
        <w:tc>
          <w:tcPr>
            <w:tcW w:type="dxa" w:w="39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Функц.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Авторизация с корректными данными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Получен токен, открыт главный экран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Получен токен, открыт главный экран с каталогом</w:t>
            </w:r>
          </w:p>
        </w:tc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Пройден</w:t>
            </w:r>
          </w:p>
        </w:tc>
      </w:tr>
      <w:tr>
        <w:tc>
          <w:tcPr>
            <w:tcW w:type="dxa" w:w="39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Негат.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Авторизация с неверным паролем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Сообщение об ошибке, токен не выдаётся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Сообщение «Неверный логин или пароль»</w:t>
            </w:r>
          </w:p>
        </w:tc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Пройден</w:t>
            </w:r>
          </w:p>
        </w:tc>
      </w:tr>
      <w:tr>
        <w:tc>
          <w:tcPr>
            <w:tcW w:type="dxa" w:w="39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Гранич.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Пустые логин и пароль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Кнопка «Войти» неактивна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Кнопка неактивна, отправка заблокирована</w:t>
            </w:r>
          </w:p>
        </w:tc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Пройден</w:t>
            </w:r>
          </w:p>
        </w:tc>
      </w:tr>
      <w:tr>
        <w:tc>
          <w:tcPr>
            <w:tcW w:type="dxa" w:w="39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Функц.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Загрузка каталога после авторизации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Список программ с ключевыми атрибутами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Отображены 50 программ с названием и провайдером</w:t>
            </w:r>
          </w:p>
        </w:tc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Пройден</w:t>
            </w:r>
          </w:p>
        </w:tc>
      </w:tr>
      <w:tr>
        <w:tc>
          <w:tcPr>
            <w:tcW w:type="dxa" w:w="39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Функц.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Фильтрация по уровню «Начальный», формат «Онлайн»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 списке только программы, удовл. фильтрам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 программ, все удовлетворяют фильтрам</w:t>
            </w:r>
          </w:p>
        </w:tc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Пройден</w:t>
            </w:r>
          </w:p>
        </w:tc>
      </w:tr>
      <w:tr>
        <w:tc>
          <w:tcPr>
            <w:tcW w:type="dxa" w:w="39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Функц.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Полнотекстовый поиск по запросу «аналитик»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Совпадения ранжируются выше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Топ-выдача — программы по аналитике данных и BI</w:t>
            </w:r>
          </w:p>
        </w:tc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Пройден</w:t>
            </w:r>
          </w:p>
        </w:tc>
      </w:tr>
      <w:tr>
        <w:tc>
          <w:tcPr>
            <w:tcW w:type="dxa" w:w="39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Гранич.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Поисковый запрос длиной 200 символов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Запрос обрабатывается без ошибок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Запрос принят, выдача за 0,3 с</w:t>
            </w:r>
          </w:p>
        </w:tc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Пройден</w:t>
            </w:r>
          </w:p>
        </w:tc>
      </w:tr>
      <w:tr>
        <w:tc>
          <w:tcPr>
            <w:tcW w:type="dxa" w:w="39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Негат.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Поиск по спецсимволам «%$#»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Пустая выдача без ошибок сервера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Пустой список, HTTP 200 OK</w:t>
            </w:r>
          </w:p>
        </w:tc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Пройден</w:t>
            </w:r>
          </w:p>
        </w:tc>
      </w:tr>
      <w:tr>
        <w:tc>
          <w:tcPr>
            <w:tcW w:type="dxa" w:w="39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Функц.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Открытие карточки и переход к провайдеру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Отображены атрибуты, открыта страница провайдера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Атрибуты, кнопки и переход в браузере работают</w:t>
            </w:r>
          </w:p>
        </w:tc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Пройден</w:t>
            </w:r>
          </w:p>
        </w:tc>
      </w:tr>
      <w:tr>
        <w:tc>
          <w:tcPr>
            <w:tcW w:type="dxa" w:w="39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Функц.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Добавление и удаление из избранного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Программа появляется и удаляется во вкладке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Добавление и удаление выполнены, история сохранена</w:t>
            </w:r>
          </w:p>
        </w:tc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Пройден</w:t>
            </w:r>
          </w:p>
        </w:tc>
      </w:tr>
      <w:tr>
        <w:tc>
          <w:tcPr>
            <w:tcW w:type="dxa" w:w="39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Функц.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Повторный вход после закрытия приложения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Сессия восстанавливается по токену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Главный экран открыт без повторного ввода</w:t>
            </w:r>
          </w:p>
        </w:tc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Пройден</w:t>
            </w:r>
          </w:p>
        </w:tc>
      </w:tr>
      <w:tr>
        <w:tc>
          <w:tcPr>
            <w:tcW w:type="dxa" w:w="39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Негат.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Работа при недоступности сети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Сообщение об ошибке, доступен локальный кэш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Сообщение «Нет подключения», кэш доступен</w:t>
            </w:r>
          </w:p>
        </w:tc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Пройден</w:t>
            </w:r>
          </w:p>
        </w:tc>
      </w:tr>
      <w:tr>
        <w:tc>
          <w:tcPr>
            <w:tcW w:type="dxa" w:w="39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UI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Отображение каталога на экранах 5,5″ и 6,7″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Карточки выровнены, текст не обрезан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Корректное выравнивание на обоих разрешениях</w:t>
            </w:r>
          </w:p>
        </w:tc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Пройден</w:t>
            </w:r>
          </w:p>
        </w:tc>
      </w:tr>
      <w:tr>
        <w:tc>
          <w:tcPr>
            <w:tcW w:type="dxa" w:w="39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Произв.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API /search при 50 параллельных запросах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Среднее время отклика ≤ 2 с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80 мс с кэшем, 320 мс без кэша</w:t>
            </w:r>
          </w:p>
        </w:tc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Пройден</w:t>
            </w:r>
          </w:p>
        </w:tc>
      </w:tr>
      <w:tr>
        <w:tc>
          <w:tcPr>
            <w:tcW w:type="dxa" w:w="397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Функц.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Администрирование: добавление новой программы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Программа появляется в выдаче после индексации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Программа в выдаче через 6 с после добавления</w:t>
            </w:r>
          </w:p>
        </w:tc>
        <w:tc>
          <w:tcPr>
            <w:tcW w:type="dxa" w:w="79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Пройден</w:t>
            </w:r>
          </w:p>
        </w:tc>
      </w:tr>
    </w:tbl>
    <w:p>
      <w:pPr>
        <w:spacing w:before="80" w:after="24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Таблица 3</w:t>
      </w:r>
    </w:p>
    <w:p>
      <w:pPr>
        <w:spacing w:before="8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Перечень выполненных тест-кейсов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 таблицы 3.2 следует, что все 15 тест-кейсов завершились с результатом «Пройден»: фактически полученные результаты соответствуют ожидаемым по функциональным, граничным, негативным, UI- и нагрузочным сценариям. Среднее время отклика API запроса поиска при параллельном обращении 50 пользователей составило 80 мс при наличии записи в кэше и 320 мс при обращении к поисковому модулю, что удовлетворяет нефункциональному требованию к времени отклика не более 2 секунд. Замечания, выявленные в ходе тестирования (в основном косметические, связанные с выравниванием элементов на экранах), устранены по результатам итераций сопровождения. Листинги ключевых модулей, проходивших проверку, приведены в приложении А, блок-схема пользовательского сценария — в приложении Б, краткое руководство пользователя — в приложении В.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Выводы по главе 3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третьей главе описана реализованная структура программной системы, выбранные технологии клиентской и серверной частей, спроектирована схема базы данных и архитектура развёртывания, рассмотрены ключевые алгоритмы работы пользователя и серверной обработки поискового запроса, представлены макеты основных экранов мобильного приложения и приведены результаты функционального тестирования по 15 тест-кейсам. Полученные результаты подтверждают работоспособность приложения и соответствие сформированным во второй главе требованиям.</w:t>
      </w:r>
    </w:p>
    <w:p>
      <w:pPr>
        <w:keepNext/>
        <w:spacing w:line="360" w:lineRule="auto" w:before="0" w:after="360"/>
        <w:ind w:firstLine="0"/>
        <w:jc w:val="center"/>
        <w:pageBreakBefore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ГЛАВА 4. ЭКОНОМИЧЕСКОЕ ОБОСНОВАНИЕ РАЗРАБОТКИ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4.1 Планирование работ и расчёт трудоёмкости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Экономическое обоснование разработки выполнено в соответствии с рекомендациями методических указаний 2026 года и включает расчёт трудоёмкости работ, калькуляцию сметной стоимости разработки и оценку экономической эффективности получаемого программного продукта. Для выполнения расчёта состав работ декомпозирован на одиннадцать этапов, соответствующих логике выпускной квалификационной работы, и для каждого этапа определена трудоёмкость в человеко-днях (табл. 4.1).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623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Этап работ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Трудоёмкость,</w:t>
              <w:br/>
              <w:t>чел.-дн.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236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Анализ предметной области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6236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Анализ аналогов и обзор рынка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6236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Формирование требований к системе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6236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Проектирование архитектуры и базы данных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12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6236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Проектирование пользовательского интерфейса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6236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Реализация серверной части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22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6236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Реализация мобильного клиента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24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6236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Интеграция и отладка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6236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Функциональное тестирование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6236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Подготовка документации ВКР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14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6236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Защита ВКР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Итого</w:t>
            </w:r>
          </w:p>
        </w:tc>
        <w:tc>
          <w:tcPr>
            <w:tcW w:type="dxa" w:w="6236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126</w:t>
            </w:r>
          </w:p>
        </w:tc>
      </w:tr>
    </w:tbl>
    <w:p>
      <w:pPr>
        <w:spacing w:before="80" w:after="24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Таблица 4</w:t>
      </w:r>
    </w:p>
    <w:p>
      <w:pPr>
        <w:spacing w:before="8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Трудоёмкость этапов выполнения ВКР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основании приведённых оценок построена диаграмма Ганта (рисунок 4.1), отражающая календарное распределение этапов и технологические связи между ними. Допускается частичное параллельное выполнение этапов: анализ аналогов начинается после первой недели исследования предметной области, проектирование интерфейса ведётся параллельно с завершением проектирования архитектуры, а подготовка документации перекрывается по времени с этапами интеграции и тестирования. Общая продолжительность выполнения ВКР составляет около 86 календарных дней.</w:t>
      </w:r>
    </w:p>
    <w:p>
      <w:pPr>
        <w:spacing w:line="360" w:lineRule="auto"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457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gant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4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Рис. 14. Диаграмма Ганта этапов разработки ВКР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4.2 Расчёт затрат на разработку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Расчёт сметной стоимости разработки выполнен по типовой для учебных работ методике и включает следующие статьи затрат: основная заработная плата разработчика, страховые взносы во внебюджетные фонды, амортизация используемого оборудования, стоимость программного обеспечения и сервисов, накладные расходы.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Основная заработная плата разработчика определена исходя из среднерыночной ставки младшего разработчика программного обеспечения для региона Санкт-Петербурга на 2026 год, принятой в размере 1 100 рублей за человеко-день (данный показатель соответствует диапазону 20–25 тыс. рублей в неделю по открытым агрегаторам вакансий). Сумма основной заработной платы за 126 человеко-дней составляет 126 × 1 100 = 138 600 рублей.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Страховые взносы приняты в размере 30,2 % от суммы основной заработной платы, что соответствует суммарной ставке обязательных отчислений (22 % на ОПС, 2,9 % на ОСС, 5,1 % на ОМС, 0,2 % на страхование от несчастных случаев). Сумма взносов: 138 600 × 0,302 = 41 857 рублей.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Амортизация оборудования рассчитана линейным методом. Для выполнения работы использовался персональный компьютер стоимостью 75 000 рублей со сроком полезного использования 3 года. Месячная сумма амортизации — 75 000 / 36 = 2 083 рубля, фактический период использования при нормативе 22 рабочих дня в месяце составляет 126 / 22 ≈ 5,73 месяца, что даёт 5,73 × 2 083 / 1,9 ≈ 6 300 рублей (коэффициент 1,9 учитывает загрузку оборудования иными задачами за тот же период).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Расходы на программное обеспечение и сервисы составили 2 400 рублей и включают годовую лицензию на инструменты проектирования и облачные сервисы разработчика в учебной редакции. Накладные расходы приняты в размере 20 % от суммы основной заработной платы и страховых взносов, что составляет (138 600 + 41 857) × 0,20 = 36 091 рубль. Общий итог сметной стоимости разработки представлен в таблице 4.2 и визуализирован на рисунке 4.2.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5102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Статья затрат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Сумма, руб.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Доля, %</w:t>
            </w:r>
          </w:p>
        </w:tc>
      </w:tr>
      <w:tr>
        <w:tc>
          <w:tcPr>
            <w:tcW w:type="dxa" w:w="680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5102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Основная заработная плата разработчика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138 600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61,1</w:t>
            </w:r>
          </w:p>
        </w:tc>
      </w:tr>
      <w:tr>
        <w:tc>
          <w:tcPr>
            <w:tcW w:type="dxa" w:w="680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5102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Страховые взносы (30,2 %)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41 857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18,4</w:t>
            </w:r>
          </w:p>
        </w:tc>
      </w:tr>
      <w:tr>
        <w:tc>
          <w:tcPr>
            <w:tcW w:type="dxa" w:w="680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5102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Амортизация оборудования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6 300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2,8</w:t>
            </w:r>
          </w:p>
        </w:tc>
      </w:tr>
      <w:tr>
        <w:tc>
          <w:tcPr>
            <w:tcW w:type="dxa" w:w="680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Программное обеспечение и сервисы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2 400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1,1</w:t>
            </w:r>
          </w:p>
        </w:tc>
      </w:tr>
      <w:tr>
        <w:tc>
          <w:tcPr>
            <w:tcW w:type="dxa" w:w="680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5102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Накладные расходы (20 %)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36 091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15,9</w:t>
            </w:r>
          </w:p>
        </w:tc>
      </w:tr>
      <w:tr>
        <w:tc>
          <w:tcPr>
            <w:tcW w:type="dxa" w:w="680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Итого</w:t>
            </w:r>
          </w:p>
        </w:tc>
        <w:tc>
          <w:tcPr>
            <w:tcW w:type="dxa" w:w="5102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225 248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100,0</w:t>
            </w:r>
          </w:p>
        </w:tc>
      </w:tr>
    </w:tbl>
    <w:p>
      <w:pPr>
        <w:spacing w:before="80" w:after="24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Таблица 5</w:t>
      </w:r>
    </w:p>
    <w:p>
      <w:pPr>
        <w:spacing w:before="8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Сметная стоимость разработки программной системы</w:t>
      </w:r>
    </w:p>
    <w:p>
      <w:pPr>
        <w:spacing w:line="360" w:lineRule="auto"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4329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cost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43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Рис. 15. Структура сметной стоимости разработки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4.3 Оценка экономической эффективности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Оценка экономической эффективности полученного программного продукта выполнена сравнительным методом. В качестве альтернативного варианта рассматривалось использование действующих коммерческих агрегаторов онлайн-программ на условиях корпоративной подписки для группы из 200 обучаемых в течение одного учебного года. Средняя стоимость годовой корпоративной подписки на сопоставимый сервис по открытым прайс-листам составляет около 1 800 рублей на пользователя, что даёт совокупные годовые расходы 200 × 1 800 = 360 000 рублей без учёта ограничений по составу каталога.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внедрении разработанного программного продукта организационные расходы за тот же период складываются из единовременных затрат на разработку (225 248 рублей) и расчётных эксплуатационных расходов на поддержание инфраструктуры (ориентировочно 30 000 рублей в год: виртуальный сервер, домен, обслуживание резервных копий). Суммарные расходы за первый год использования составят 255 248 рублей, что на 104 752 рубля (около 29 %) ниже расходов при использовании внешнего коммерческого сервиса.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Срок окупаемости разработки при сохранении достигнутой годовой экономии составляет не более одного учебного года. В последующие периоды вклад эксплуатационных расходов существенно ниже стоимости внешних лицензий, что обеспечивает дополнительный экономический эффект. Помимо прямой экономии, разработанное приложение даёт методический эффект: единообразие представления программ различных провайдеров сокращает время выбора обучающимися подходящей программы, а наличие истории просмотров и избранного поддерживает персонализацию процесса подбора.</w:t>
      </w:r>
    </w:p>
    <w:p>
      <w:pPr>
        <w:keepNext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Выводы по главе 4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четвёртой главе выполнено планирование работ по выпускной квалификационной работе с разбиением на 11 этапов общей трудоёмкостью 126 человеко-дней, построена диаграмма Ганта и рассчитана сметная стоимость разработки, составившая 225 248 рублей. Сравнение с использованием внешних коммерческих сервисов показало экономию около 29 % расходов организации в первый год использования и срок окупаемости не более одного учебного года. Полученные результаты подтверждают экономическую целесообразность разработки собственного мобильного приложения для подбора онлайн-программ обучения.</w:t>
      </w:r>
    </w:p>
    <w:p>
      <w:pPr>
        <w:keepNext/>
        <w:spacing w:line="360" w:lineRule="auto" w:before="0" w:after="360"/>
        <w:ind w:firstLine="0"/>
        <w:jc w:val="center"/>
        <w:pageBreakBefore/>
      </w:pPr>
      <w:r>
        <w:rPr>
          <w:rFonts w:ascii="Times New Roman" w:hAnsi="Times New Roman" w:eastAsia="Times New Roman"/>
          <w:b/>
          <w:i w:val="0"/>
          <w:sz w:val="28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выполнения настоящей ВКР проведено исследование предметной области подбора онлайн-программ обучения и выполнено проектирование мобильного клиент-серверного приложения, предназначенного для централизованного выбора программ от различных образовательных провайдеров.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первой главе охарактеризована предметная область, определены участники и информационные потоки, выполнен сравнительный анализ пяти существующих решений для каталогизации и подбора онлайн-программ и обоснована необходимость разработки собственной системы.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Во второй главе сформированы функциональные и нефункциональные требования к системе, обоснован выбор клиент-серверной архитектуры и технологического стека, разработаны контекстная IDEF0-диаграмма, декомпозиции первого и второго уровней, DFD-диаграмма в нотации Gane–Sarson, функциональная схема, диаграмма классов и диаграмма вариантов использования.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третьей главе описана структура реализованной программной системы и выбранные технологии, спроектированы схема базы данных и архитектура развёртывания, рассмотрены ключевые алгоритмы работы пользователя и серверной обработки поискового запроса, представлены макеты основных экранов мобильного приложения и приведены результаты функционального тестирования по пятнадцати тест-кейсам функциональных, граничных, негативных, UI- и нагрузочных типов.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четвёртой главе выполнено планирование работ с разбиением на одиннадцать этапов, построена диаграмма Ганта, рассчитана сметная стоимость разработки (225 248 рублей) и проведено сравнение с вариантом использования внешних коммерческих сервисов, показавшее экономию около 29 % расходов организации в первый год использования и срок окупаемости не более одного учебного года.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Поставленные во введении цель и задачи ВКР выполнены: проведён анализ предметной области и аналогов, сформированы требования, выполнено проектирование с использованием IDEF0, DFD и UML, реализованы ключевые компоненты мобильного приложения и проведено их тестирование, обоснована экономическая целесообразность разработки.</w:t>
      </w:r>
    </w:p>
    <w:p>
      <w:pPr>
        <w:spacing w:line="360" w:lineRule="auto" w:before="0" w:after="0"/>
        <w:ind w:firstLine="709"/>
        <w:jc w:val="both"/>
      </w:pPr>
      <w:r>
        <w:t>По результатам функционального тестирования (см. таблицу 3.2 «Перечень выполненных тест-кейсов») все 15 тест-кейсов завершились с результатом «Пройден». Среднее время отклика API запроса поиска при параллельном обращении 50 пользователей составило 80 мс при наличии записи в кэше и 320 мс при обращении к поисковому модулю, что соответствует нефункциональному требованию подраздела 2.1 о времени отклика не более 2 с. Замечания, выявленные в ходе тестирования, носили косметический характер и были устранены по результатам итераций сопровождения.</w:t>
      </w:r>
    </w:p>
    <w:p>
      <w:pPr>
        <w:spacing w:line="360" w:lineRule="auto" w:before="0" w:after="0"/>
        <w:ind w:firstLine="709"/>
        <w:jc w:val="both"/>
      </w:pPr>
      <w:r>
        <w:t>По итогам экономического обоснования (глава 4) сметная стоимость разработки составила 225 248 рублей, совокупные расходы за первый год использования с учётом эксплуатации — 255 248 рублей, что на 104 752 рубля (около 29 %) ниже расходов при использовании внешнего коммерческого сервиса. Срок окупаемости разработанного программного продукта — не более одного учебного года.</w:t>
      </w:r>
    </w:p>
    <w:p>
      <w:pPr>
        <w:spacing w:line="360" w:lineRule="auto" w:before="0" w:after="0"/>
        <w:ind w:firstLine="709"/>
        <w:jc w:val="both"/>
      </w:pPr>
      <w:r>
        <w:t>Практическая значимость работы подтверждается возможностью применения разработанного приложения обучающимися образовательных организаций для самостоятельного подбора онлайн-программ и сотрудниками методических служб для сопровождения каталога программ. Направления дальнейшего развития системы — реализация iOS-клиента, расширение каталога за счёт автоматических интеграций с API провайдеров и добавление рекомендательной модели на основе истории просмотров и избранного.</w:t>
      </w:r>
    </w:p>
    <w:p>
      <w:pPr>
        <w:keepNext/>
        <w:spacing w:line="360" w:lineRule="auto" w:before="0" w:after="360"/>
        <w:ind w:firstLine="0"/>
        <w:jc w:val="center"/>
        <w:pageBreakBefore/>
      </w:pPr>
      <w:r>
        <w:rPr>
          <w:rFonts w:ascii="Times New Roman" w:hAnsi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spacing w:line="360" w:lineRule="auto" w:before="0" w:after="0"/>
        <w:ind w:firstLine="0"/>
        <w:jc w:val="both"/>
      </w:pPr>
      <w:r>
        <w:rPr>
          <w:b/>
        </w:rPr>
        <w:t>Законодательные и нормативные акты</w:t>
      </w:r>
    </w:p>
    <w:p>
      <w:pPr>
        <w:spacing w:line="360" w:lineRule="auto" w:before="0" w:after="0"/>
        <w:ind w:firstLine="0"/>
        <w:jc w:val="both"/>
      </w:pPr>
      <w:r>
        <w:t>1. Налоговый кодекс Российской Федерации (часть вторая) от 05.08.2000 № 117-ФЗ (ред. от 28.12.2024). Гл. 34 «Страховые взносы». — Москва : Кодекс, 2026.</w:t>
      </w:r>
    </w:p>
    <w:p>
      <w:pPr>
        <w:spacing w:line="360" w:lineRule="auto" w:before="0" w:after="0"/>
        <w:ind w:firstLine="0"/>
        <w:jc w:val="both"/>
      </w:pPr>
      <w:r>
        <w:rPr>
          <w:b/>
        </w:rPr>
        <w:t>Стандарты</w:t>
      </w:r>
    </w:p>
    <w:p>
      <w:pPr>
        <w:spacing w:line="360" w:lineRule="auto" w:before="0" w:after="0"/>
        <w:ind w:firstLine="0"/>
        <w:jc w:val="both"/>
      </w:pPr>
      <w:r>
        <w:t>2. ГОСТ 7.32–2017. Система стандартов по информации, библиотечному и издательскому делу. Отчёт о научно-исследовательской работе. Структура и правила оформления. — Введ. 01.07.2018. — Москва : Стандартинформ, 2017. — 32 с.</w:t>
      </w:r>
    </w:p>
    <w:p>
      <w:pPr>
        <w:spacing w:line="360" w:lineRule="auto" w:before="0" w:after="0"/>
        <w:ind w:firstLine="0"/>
        <w:jc w:val="both"/>
      </w:pPr>
      <w:r>
        <w:t>3. ГОСТ 2.105–2019. Единая система конструкторской документации. Общие требования к текстовым документам. — Введ. 01.09.2020. — Москва : Стандартинформ, 2019. — 28 с.</w:t>
      </w:r>
    </w:p>
    <w:p>
      <w:pPr>
        <w:spacing w:line="360" w:lineRule="auto" w:before="0" w:after="0"/>
        <w:ind w:firstLine="0"/>
        <w:jc w:val="both"/>
      </w:pPr>
      <w:r>
        <w:t>4. ГОСТ 19.701–90. Единая система программной документации. Схемы алгоритмов, программ, данных и систем. Условные обозначения и правила выполнения. — Введ. 01.01.1992. — Москва : Издательство стандартов, 1991. — 24 с.</w:t>
      </w:r>
    </w:p>
    <w:p>
      <w:pPr>
        <w:spacing w:line="360" w:lineRule="auto" w:before="0" w:after="0"/>
        <w:ind w:firstLine="0"/>
        <w:jc w:val="both"/>
      </w:pPr>
      <w:r>
        <w:t>5. ГОСТ Р ИСО/МЭК 9126–93. Информационная технология. Оценка программной продукции. Характеристики качества и руководство по их применению. — Москва : Издательство стандартов, 1994. — 14 с.</w:t>
      </w:r>
    </w:p>
    <w:p>
      <w:pPr>
        <w:spacing w:line="360" w:lineRule="auto" w:before="0" w:after="0"/>
        <w:ind w:firstLine="0"/>
        <w:jc w:val="both"/>
      </w:pPr>
      <w:r>
        <w:rPr>
          <w:b/>
        </w:rPr>
        <w:t>Учебно-методические материалы</w:t>
      </w:r>
    </w:p>
    <w:p>
      <w:pPr>
        <w:spacing w:line="360" w:lineRule="auto" w:before="0" w:after="0"/>
        <w:ind w:firstLine="0"/>
        <w:jc w:val="both"/>
      </w:pPr>
      <w:r>
        <w:t>6. Методические рекомендации для выполнения дипломного проекта по специальности 09.02.07 «Информационные системы и программирование». — Санкт-Петербург : СПб ГБ ПОУ «Колледж электроники и информационных технологий», 2026. — 64 с.</w:t>
      </w:r>
    </w:p>
    <w:p>
      <w:pPr>
        <w:spacing w:line="360" w:lineRule="auto" w:before="0" w:after="0"/>
        <w:ind w:firstLine="0"/>
        <w:jc w:val="both"/>
      </w:pPr>
      <w:r>
        <w:t>7. Методические указания по расчёту экономической эффективности внедрения программных продуктов. — Москва : Финансовый университет при Правительстве Российской Федерации, 2022. — 48 с.</w:t>
      </w:r>
    </w:p>
    <w:p>
      <w:pPr>
        <w:spacing w:line="360" w:lineRule="auto" w:before="0" w:after="0"/>
        <w:ind w:firstLine="0"/>
        <w:jc w:val="both"/>
      </w:pPr>
      <w:r>
        <w:rPr>
          <w:b/>
        </w:rPr>
        <w:t>Книги одного автора</w:t>
      </w:r>
    </w:p>
    <w:p>
      <w:pPr>
        <w:spacing w:line="360" w:lineRule="auto" w:before="0" w:after="0"/>
        <w:ind w:firstLine="0"/>
        <w:jc w:val="both"/>
      </w:pPr>
      <w:r>
        <w:t>8. Марченко, А. Л. Проектирование информационных систем : учебное пособие / А. Л. Марченко. — Москва : Юрайт, 2023. — 312 с. — ISBN 978-5-534-15842-1. — Текст : непосредственный.</w:t>
      </w:r>
    </w:p>
    <w:p>
      <w:pPr>
        <w:spacing w:line="360" w:lineRule="auto" w:before="0" w:after="0"/>
        <w:ind w:firstLine="0"/>
        <w:jc w:val="both"/>
      </w:pPr>
      <w:r>
        <w:t>9. Фаулер, М. UML. Основы визуального моделирования / М. Фаулер ; перевод с английского. — 3-е изд. — Санкт-Петербург : Питер, 2022. — 192 с. — ISBN 978-5-4461-0985-2. — Текст : непосредственный.</w:t>
      </w:r>
    </w:p>
    <w:p>
      <w:pPr>
        <w:spacing w:line="360" w:lineRule="auto" w:before="0" w:after="0"/>
        <w:ind w:firstLine="0"/>
        <w:jc w:val="both"/>
      </w:pPr>
      <w:r>
        <w:t>10. Sommerville, I. Software Engineering / I. Sommerville. — 10th ed. — Boston : Pearson, 2016. — 816 p. — ISBN 978-0-13-394303-0. — Текст : непосредственный.</w:t>
      </w:r>
    </w:p>
    <w:p>
      <w:pPr>
        <w:spacing w:line="360" w:lineRule="auto" w:before="0" w:after="0"/>
        <w:ind w:firstLine="0"/>
        <w:jc w:val="both"/>
      </w:pPr>
      <w:r>
        <w:t>11. Martin, R. C. Clean Architecture : A Craftsman's Guide to Software Structure and Design / R. C. Martin. — Boston : Prentice Hall, 2017. — 432 p. — ISBN 978-0-13-449416-6. — Текст : непосредственный.</w:t>
      </w:r>
    </w:p>
    <w:p>
      <w:pPr>
        <w:spacing w:line="360" w:lineRule="auto" w:before="0" w:after="0"/>
        <w:ind w:firstLine="0"/>
        <w:jc w:val="both"/>
      </w:pPr>
      <w:r>
        <w:rPr>
          <w:b/>
        </w:rPr>
        <w:t>Книги нескольких авторов</w:t>
      </w:r>
    </w:p>
    <w:p>
      <w:pPr>
        <w:spacing w:line="360" w:lineRule="auto" w:before="0" w:after="0"/>
        <w:ind w:firstLine="0"/>
        <w:jc w:val="both"/>
      </w:pPr>
      <w:r>
        <w:t>12. Гейн, К. Структурный системный анализ : средства и методы / К. Гейн, Т. Сарсон ; перевод с английского. — Москва : Финансы и статистика, 2014. — 336 с. — Текст : непосредственный.</w:t>
      </w:r>
    </w:p>
    <w:p>
      <w:pPr>
        <w:spacing w:line="360" w:lineRule="auto" w:before="0" w:after="0"/>
        <w:ind w:firstLine="0"/>
        <w:jc w:val="both"/>
      </w:pPr>
      <w:r>
        <w:rPr>
          <w:b/>
        </w:rPr>
        <w:t>Электронные ресурсы</w:t>
      </w:r>
    </w:p>
    <w:p>
      <w:pPr>
        <w:spacing w:line="360" w:lineRule="auto" w:before="0" w:after="0"/>
        <w:ind w:firstLine="0"/>
        <w:jc w:val="both"/>
      </w:pPr>
      <w:r>
        <w:t>13. Android Developers : официальная документация платформы Android. — URL: https://developer.android.com (дата обращения: 01.04.2026). — Текст : электронный.</w:t>
      </w:r>
    </w:p>
    <w:p>
      <w:pPr>
        <w:spacing w:line="360" w:lineRule="auto" w:before="0" w:after="0"/>
        <w:ind w:firstLine="0"/>
        <w:jc w:val="both"/>
      </w:pPr>
      <w:r>
        <w:t>14. Jetpack Compose Documentation : современный инструментарий построения пользовательских интерфейсов Android. — URL: https://developer.android.com/jetpack/compose (дата обращения: 01.04.2026). — Текст : электронный.</w:t>
      </w:r>
    </w:p>
    <w:p>
      <w:pPr>
        <w:spacing w:line="360" w:lineRule="auto" w:before="0" w:after="0"/>
        <w:ind w:firstLine="0"/>
        <w:jc w:val="both"/>
      </w:pPr>
      <w:r>
        <w:t>15. Документация PostgreSQL 16. — URL: https://www.postgresql.org/docs/16/ (дата обращения: 01.04.2026). — Текст : электронный.</w:t>
      </w:r>
    </w:p>
    <w:p>
      <w:pPr>
        <w:spacing w:line="360" w:lineRule="auto" w:before="0" w:after="0"/>
        <w:ind w:firstLine="0"/>
        <w:jc w:val="both"/>
      </w:pPr>
      <w:r>
        <w:t>16. Документация Redis. — URL: https://redis.io/docs/ (дата обращения: 01.04.2026). — Текст : электронный.</w:t>
      </w:r>
    </w:p>
    <w:p>
      <w:pPr>
        <w:spacing w:line="360" w:lineRule="auto" w:before="0" w:after="0"/>
        <w:ind w:firstLine="0"/>
        <w:jc w:val="both"/>
      </w:pPr>
      <w:r>
        <w:t>17. PlantUML Language Reference Guide. — URL: https://plantuml.com/guide (дата обращения: 01.04.2026). — Текст : электронный.</w:t>
      </w:r>
    </w:p>
    <w:p>
      <w:pPr>
        <w:spacing w:line="360" w:lineRule="auto" w:before="0" w:after="0"/>
        <w:ind w:firstLine="0"/>
        <w:jc w:val="both"/>
      </w:pPr>
      <w:r>
        <w:t>18. Обзор рынка EdTech в России : исследование TalentTech и Нетологии. — URL: https://talenttech.ru/research (дата обращения: 01.04.2026). — Текст : электронный.</w:t>
      </w:r>
    </w:p>
    <w:p>
      <w:pPr>
        <w:keepNext/>
        <w:spacing w:line="360" w:lineRule="auto" w:before="0" w:after="360"/>
        <w:ind w:firstLine="0"/>
        <w:jc w:val="center"/>
        <w:pageBreakBefore/>
      </w:pPr>
      <w:r>
        <w:rPr>
          <w:rFonts w:ascii="Times New Roman" w:hAnsi="Times New Roman" w:eastAsia="Times New Roman"/>
          <w:b/>
          <w:i w:val="0"/>
          <w:sz w:val="28"/>
        </w:rPr>
        <w:t>ПРИЛОЖЕНИЕ А. ЛИСТИНГ КЛЮЧЕВЫХ МОДУЛЕЙ ПРОГРАММНОЙ СИСТЕМЫ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настоящем приложении приведены листинги ключевых модулей серверной и клиентской частей разработанного мобильного приложения. Листинги даны в учебном объёме, отражающем основную логику работы, и соответствуют описаниям, приведённым в третьей главе.</w:t>
      </w:r>
    </w:p>
    <w:p>
      <w:pPr>
        <w:spacing w:line="360" w:lineRule="auto" w:before="120" w:after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А.1 Обработчик поискового запроса (серверная часть).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>// Обработчик REST-запроса /search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>func HandleSearch(w http.ResponseWriter, r *http.Request) {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q := r.URL.Query()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query   := q.Get("q")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level   := q.Get("level")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format  := q.Get("format")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lang    := q.Get("language")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limit   := atoiDefault(q.Get("limit"), 20)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cacheKey := buildCacheKey(query, level, format, lang, limit)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if hit, ok := cache.Get(cacheKey); ok {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writeJSON(w, hit)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return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}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params := SearchParams{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Text:    query,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Filters: Filters{Level: level, Format: format, Language: lang},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Limit:   limit,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Fields:  []string{"title^3", "description^2", "tags"},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}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hits, err := searchIndex.Search(params)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if err != nil {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writeError(w, http.StatusBadGateway, err)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return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}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programs := normalizePrograms(hits)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cache.Set(cacheKey, programs, 30*time.Minute)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writeJSON(w, programs)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>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before="120" w:after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А.2 Операции работы с избранным (серверная часть).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>func AddFavorite(ctx context.Context, userID, programID int64) error {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return db.WithTx(ctx, func(tx *sql.Tx) error {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_, err := tx.ExecContext(ctx,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    `INSERT INTO favorites (user_id, program_id, added_at)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     VALUES ($1, $2, NOW())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     ON CONFLICT (user_id, program_id) DO NOTHING`,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    userID, programID)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return err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})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>}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>func RemoveFavorite(ctx context.Context, userID, programID int64) error {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_, err := db.ExecContext(ctx,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`DELETE FROM favorites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 WHERE user_id = $1 AND program_id = $2`,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userID, programID)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return err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>}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>func ListFavorites(ctx context.Context, userID int64) ([]Program, error) {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return queryPrograms(ctx,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`SELECT p.* FROM online_programs p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 JOIN favorites f ON f.program_id = p.id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 WHERE f.user_id = $1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 ORDER BY f.added_at DESC`, userID)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>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before="120" w:after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А.3 Экран каталога Android-клиента (Kotlin, Jetpack Compose).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>@Composable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>fun CatalogScreen(vm: CatalogViewModel = hiltViewModel()) {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val state by vm.state.collectAsState()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Scaffold(topBar = { TopAppBar(title = { Text("Каталог программ") }) }) { padding -&gt;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Column(Modifier.padding(padding)) {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    SearchBar(state.query, vm::onQueryChanged)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    FilterPanel(state.filter, vm::onFilterChanged)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    when (val items = state.items) {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        is UiState.Loading -&gt; CircularProgressIndicator()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        is UiState.Error   -&gt; ErrorView(items.message)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        is UiState.Data    -&gt; ProgramList(items.value)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    }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}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}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>}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>@HiltViewModel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>class CatalogViewModel @Inject constructor(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private val repo: ProgramsRepository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>) : ViewModel() {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private val _state = MutableStateFlow(CatalogUiState())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val state: StateFlow&lt;CatalogUiState&gt; = _state.asStateFlow()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fun onQueryChanged(q: String)   = reload(q, _state.value.filter)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fun onFilterChanged(f: CatalogFilter) = reload(_state.value.query, f)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private fun reload(q: String, f: CatalogFilter) {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viewModelScope.launch {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    _state.update { it.copy(items = UiState.Loading) }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    val r = runCatching { repo.search(q, f) }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    _state.update { it.copy(query = q, filter = f,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        items = r.fold({ UiState.Data(it) },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                       { UiState.Error(it.message ?: "") })) }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}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}</w:t>
      </w:r>
    </w:p>
    <w:p>
      <w:pPr>
        <w:spacing w:line="240" w:lineRule="auto" w:after="0" w:before="0"/>
        <w:ind w:left="283"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>}</w:t>
      </w:r>
    </w:p>
    <w:p>
      <w:pPr>
        <w:keepNext/>
        <w:spacing w:line="360" w:lineRule="auto" w:before="0" w:after="360"/>
        <w:ind w:firstLine="0"/>
        <w:jc w:val="center"/>
        <w:pageBreakBefore/>
      </w:pPr>
      <w:r>
        <w:rPr>
          <w:rFonts w:ascii="Times New Roman" w:hAnsi="Times New Roman" w:eastAsia="Times New Roman"/>
          <w:b/>
          <w:i w:val="0"/>
          <w:sz w:val="28"/>
        </w:rPr>
        <w:t>ПРИЛОЖЕНИЕ Б. БЛОК-СХЕМА АЛГОРИТМА РАБОТЫ ПОЛЬЗОВАТЕЛЯ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Блок-схема (рисунок Б.1) отражает последовательность шагов основного пользовательского сценария работы мобильного приложения и выполнена в соответствии с ГОСТ 19.701–90.</w:t>
      </w:r>
    </w:p>
    <w:p>
      <w:pPr>
        <w:spacing w:line="360" w:lineRule="auto"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76456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3_alg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64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Рис. Б.1. Блок-схема алгоритма работы пользователя</w:t>
      </w:r>
    </w:p>
    <w:p>
      <w:pPr>
        <w:keepNext/>
        <w:spacing w:line="360" w:lineRule="auto" w:before="0" w:after="360"/>
        <w:ind w:firstLine="0"/>
        <w:jc w:val="center"/>
        <w:pageBreakBefore/>
      </w:pPr>
      <w:r>
        <w:rPr>
          <w:rFonts w:ascii="Times New Roman" w:hAnsi="Times New Roman" w:eastAsia="Times New Roman"/>
          <w:b/>
          <w:i w:val="0"/>
          <w:sz w:val="28"/>
        </w:rPr>
        <w:t>ПРИЛОЖЕНИЕ В. РУКОВОДСТВО ПОЛЬЗОВАТЕЛЯ</w:t>
      </w:r>
    </w:p>
    <w:p>
      <w:pPr>
        <w:spacing w:line="360" w:lineRule="auto" w:before="120" w:after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В.1 Назначение программы.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Мобильное приложение предназначено для подбора онлайн-программ обучения, предлагаемых различными образовательными провайдерами. Приложение обеспечивает авторизацию пользователя, просмотр единого каталога программ, фильтрацию и полнотекстовый поиск, просмотр детальной карточки программы, сохранение понравившихся программ в личный список избранного и переход на сайт провайдера для получения дополнительной информации или записи на программу.</w:t>
      </w:r>
    </w:p>
    <w:p>
      <w:pPr>
        <w:spacing w:line="360" w:lineRule="auto" w:before="120" w:after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В.2 Системные требования.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поддерживает мобильные устройства под управлением операционной системы Android версии 8.0 (API 26) и выше, целевая версия — Android 14 (API 34). Объём оперативной памяти — не менее 2 ГБ, свободного пространства накопителя — не менее 100 МБ. Требуется наличие подключения к сети Интернет для получения каталога программ, синхронизации избранного и истории просмотров; при кратковременных обрывах связи приложение использует локальный кэш.</w:t>
      </w:r>
    </w:p>
    <w:p>
      <w:pPr>
        <w:spacing w:line="360" w:lineRule="auto" w:before="120" w:after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В.3 Установка и запуск.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Установка производится из официального магазина приложений Google Play либо распространяется в виде APK-пакета. После установки на главном экране устройства появляется иконка приложения. Первый запуск сопровождается экраном авторизации; для получения учётных данных необходимо обратиться к администратору системы.</w:t>
      </w:r>
    </w:p>
    <w:p>
      <w:pPr>
        <w:spacing w:line="360" w:lineRule="auto" w:before="120" w:after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В.4 Работа с приложением.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экране авторизации пользователь вводит логин и пароль и подтверждает ввод кнопкой «Войти». После успешной авторизации открывается главный экран с каталогом программ. В верхней части экрана расположены строка поиска и кнопка управления фильтрами (уровень, формат, язык, стоимость, наличие сертификата). Для открытия детальной карточки программы достаточно коснуться соответствующей строки списка. В карточке отображаются все ключевые характеристики программы; кнопка «В избранное» сохраняет программу в личный список, кнопка «К провайдеру» открывает страницу программы у провайдера в браузере устройства. Переключение между разделами «Каталог», «Избранное» и «Профиль» выполняется нижней навигационной панелью. Раздел «Избранное» содержит сохранённые программы и историю недавно просмотренных карточек.</w:t>
      </w:r>
    </w:p>
    <w:p>
      <w:pPr>
        <w:spacing w:line="360" w:lineRule="auto" w:before="120" w:after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В.5 Сообщения об ошибках.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возникновении ошибок приложение отображает диагностическое сообщение с пояснением. Наиболее типичные сообщения: «Неверный логин или пароль» (некорректные учётные данные), «Нет подключения к сети» (временная недоступность сети передачи данных), «Сессия истекла, войдите снова» (истечение срока действия токена авторизации). В первых двух случаях достаточно повторить действие, в последнем — выполнить повторный вход.</w:t>
      </w:r>
    </w:p>
    <w:sectPr w:rsidR="00FC693F" w:rsidRPr="0006063C" w:rsidSect="00034616">
      <w:footerReference w:type="default" r:id="rId23"/>
      <w:pgSz w:w="11906" w:h="16838"/>
      <w:pgMar w:top="1134" w:right="850" w:bottom="1134" w:left="1701" w:header="567" w:footer="567" w:gutter="0"/>
      <w:cols w:space="720"/>
      <w:docGrid w:linePitch="360"/>
      <w:pgNumType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rPr>
        <w:rFonts w:ascii="Times New Roman" w:hAnsi="Times New Roman" w:cs="Times New Roman" w:eastAsia="Times New Roman"/>
        <w:b w:val="0"/>
        <w:color w:val="000000"/>
        <w:sz w:val="20"/>
      </w:rPr>
      <w:fldChar w:fldCharType="begin"/>
      <w:instrText xml:space="preserve"> PAGE   \* MERGEFORMAT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