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right"/>
      </w:pPr>
      <w:r>
        <w:rPr>
          <w:rFonts w:ascii="Century Gothic" w:cs="Century Gothic" w:hAnsi="Century Gothic"/>
        </w:rPr>
        <w:t xml:space="preserve">CSCI 3308</w:t>
      </w:r>
    </w:p>
    <w:p>
      <w:pPr>
        <w:jc w:val="right"/>
      </w:pPr>
      <w:r>
        <w:rPr>
          <w:rFonts w:ascii="Century Gothic" w:cs="Century Gothic" w:hAnsi="Century Gothic"/>
        </w:rPr>
        <w:t xml:space="preserve">Professor Boese</w:t>
      </w:r>
    </w:p>
    <w:p>
      <w:pPr>
        <w:jc w:val="center"/>
      </w:pPr>
      <w:r>
        <w:rPr>
          <w:rFonts w:ascii="Century Gothic" w:cs="Century Gothic" w:hAnsi="Century Gothic"/>
          <w:u w:val="single"/>
        </w:rPr>
        <w:t xml:space="preserve">Project Part 3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Who: </w:t>
      </w:r>
    </w:p>
    <w:p>
      <w:pPr/>
      <w:r>
        <w:rPr>
          <w:rFonts w:ascii="Century Gothic" w:cs="Century Gothic" w:hAnsi="Century Gothic"/>
        </w:rPr>
        <w:t xml:space="preserve">	Kevin Flynn</w:t>
      </w:r>
    </w:p>
    <w:p>
      <w:pPr/>
      <w:r>
        <w:rPr>
          <w:rFonts w:ascii="Century Gothic" w:cs="Century Gothic" w:hAnsi="Century Gothic"/>
        </w:rPr>
        <w:t xml:space="preserve">	Jason Hill</w:t>
      </w:r>
    </w:p>
    <w:p>
      <w:pPr/>
      <w:r>
        <w:rPr>
          <w:rFonts w:ascii="Century Gothic" w:cs="Century Gothic" w:hAnsi="Century Gothic"/>
        </w:rPr>
        <w:t xml:space="preserve">	Andrew Callahan</w:t>
      </w:r>
    </w:p>
    <w:p>
      <w:pPr/>
      <w:r>
        <w:rPr>
          <w:rFonts w:ascii="Century Gothic" w:cs="Century Gothic" w:hAnsi="Century Gothic"/>
        </w:rPr>
        <w:t xml:space="preserve">	Soham Shah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Title:</w:t>
      </w:r>
    </w:p>
    <w:p>
      <w:pPr>
        <w:ind w:firstLine="720"/>
      </w:pPr>
      <w:r>
        <w:rPr>
          <w:rFonts w:ascii="Century Gothic" w:cs="Century Gothic" w:hAnsi="Century Gothic"/>
        </w:rPr>
        <w:t xml:space="preserve">Stock Insights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Vision:</w:t>
      </w:r>
    </w:p>
    <w:p>
      <w:pPr>
        <w:ind w:left="720"/>
      </w:pPr>
      <w:r>
        <w:rPr>
          <w:rFonts w:ascii="Century Gothic" w:cs="Century Gothic" w:hAnsi="Century Gothic"/>
        </w:rPr>
        <w:t xml:space="preserve">A service to inform millennials about an investing strategy by interpreting and visualizing market data. 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Part 1: Automated Testing</w:t>
      </w:r>
    </w:p>
    <w:p>
      <w:pPr/>
    </w:p>
    <w:p>
      <w:pPr>
        <w:ind w:left="720"/>
      </w:pPr>
      <w:r>
        <w:rPr>
          <w:rFonts w:ascii="Century Gothic" w:cs="Century Gothic" w:hAnsi="Century Gothic"/>
        </w:rPr>
        <w:t xml:space="preserve">We wrote python scripts to automate the testing for the momentum algorithm we are applying. Here’s the link to the code: </w:t>
      </w:r>
      <w:hyperlink r:id="rId44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https://github.com/jjh68069/3308_Project/blob/master/momentum_test.py</w:t>
        </w:r>
      </w:hyperlink>
    </w:p>
    <w:p>
      <w:pPr/>
    </w:p>
    <w:p>
      <w:pPr>
        <w:ind w:firstLine="720"/>
      </w:pPr>
      <w:r>
        <w:rPr>
          <w:rFonts w:ascii="Century Gothic" w:cs="Century Gothic" w:hAnsi="Century Gothic"/>
        </w:rPr>
        <w:t xml:space="preserve">Here’s what output running the program gives us: </w:t>
      </w:r>
    </w:p>
    <w:p>
      <w:pPr/>
    </w:p>
    <w:p>
      <w:pPr>
        <w:pageBreakBefore/>
      </w:pPr>
    </w:p>
    <w:p>
      <w:pPr/>
      <w:r>
        <w:rPr>
          <w:rFonts w:ascii="Century Gothic" w:cs="Century Gothic" w:hAnsi="Century Gothic"/>
          <w:u w:val="single"/>
        </w:rPr>
        <w:t xml:space="preserve">Part 2:</w:t>
      </w:r>
      <w:r>
        <w:rPr>
          <w:rFonts w:ascii="Century Gothic" w:cs="Century Gothic" w:hAnsi="Century Gothic"/>
        </w:rPr>
        <w:t xml:space="preserve"> User Acceptance Tests</w:t>
      </w:r>
    </w:p>
    <w:p>
      <w:pPr/>
    </w:p>
    <w:tbl>
      <w:tblGrid>
        <w:gridCol w:w="720"/>
        <w:gridCol w:w="1710"/>
        <w:gridCol w:w="1530"/>
        <w:gridCol w:w="810"/>
        <w:gridCol w:w="1080"/>
        <w:gridCol w:w="990"/>
        <w:gridCol w:w="1350"/>
        <w:gridCol w:w="126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305" w:hRule="exact"/>
        </w:trPr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Project name: Stock Insights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>
              <w:jc w:val="center"/>
            </w:pPr>
            <w:r>
              <w:rPr>
                <w:rFonts w:ascii="Century Gothic" w:cs="Century Gothic" w:hAnsi="Century Gothic"/>
              </w:rPr>
              <w:t xml:space="preserve">Test Case Template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case ID: US-01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by: Soham Shah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priority (low, med, high): Med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date: 11/11/15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Module name: Access top company stocks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executed by: 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title: Stock listings 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execution date: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Preconditions: User can access website and knows top stocks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Dependencies: The website has to be running and connected to the database.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Step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Steps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data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Expected Results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Actual Results</w:t>
            </w:r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Status (pass/fail)</w:t>
            </w:r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Notes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1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Access website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Webpage displays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User can see the webpage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2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function tab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tab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Webpage redirects to function 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3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Type in a stock ticker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Enter “aapl”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Look at apple stock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4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go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go button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Server gets user entry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5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Look at the data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Data on stock is displayed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Post Conditions:</w:t>
            </w:r>
          </w:p>
          <w:p>
            <w:pPr/>
            <w:r>
              <w:rPr>
                <w:rFonts w:ascii="Century Gothic" w:cs="Century Gothic" w:hAnsi="Century Gothic"/>
              </w:rPr>
              <w:t xml:space="preserve">     Test is validated by visually looking at the data presented and cross-referencing it with the apple csv on another computer to</w:t>
            </w:r>
            <w:bookmarkStart w:id="226" w:name="_GoBack"/>
            <w:bookmarkEnd w:id="226"/>
            <w:r>
              <w:rPr>
                <w:rFonts w:ascii="Century Gothic" w:cs="Century Gothic" w:hAnsi="Century Gothic"/>
              </w:rPr>
              <w:t xml:space="preserve"> make sure the data is displayed accurately. Also, User evaluates ease of use.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440"/>
        <w:gridCol w:w="2160"/>
        <w:gridCol w:w="1350"/>
        <w:gridCol w:w="1080"/>
        <w:gridCol w:w="144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</w:pPr>
            <w:r>
              <w:rPr/>
              <w:t xml:space="preserve">Project Name: Stock 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</w:pPr>
            <w:r>
              <w:rPr/>
              <w:t xml:space="preserve">Test Case Template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Case ID: US-02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by: Andrew Callahan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Priority (low, med, high): Med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Module Name: Check invalid company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Title: Invalid company search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Preconditions: user can access website and search for company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Dependencies: Website online and connected to database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Steps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Status(pass/fail)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Notes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Access the website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Webpage displays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User can see the webpage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Select function tab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Click on function tab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Website redirects to function tab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a false company name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“test” into field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Server does not find company, displays invalid message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Post Conditions: Test is validated when the user see an invalid entry response from the website after it is not able to find that company stock in the database.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620"/>
        <w:gridCol w:w="2160"/>
        <w:gridCol w:w="1350"/>
        <w:gridCol w:w="1080"/>
        <w:gridCol w:w="153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Project Name: Stock 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 ID: US-03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by: Kevin Flynn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Priority (low, med, high): High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Module Name: Webpage loads and displays properly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Title: Viewable Webpage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Preconditions:  User knows how to access the webpage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Dependencies: Website online and connected Django Server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Steps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Status(pass/fail)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Notes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Access the website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Enter in webpage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Webpage loads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81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Overview what is displayed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Everything loads properly and is formatted correctly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63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Access function tab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Click to access function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Function tab loads properly and is formatted correctly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Post Conditions: Validated when the user is properly able access the site without, there are no formatting problems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,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 and all tabs are working.</w:t>
            </w:r>
          </w:p>
        </w:tc>
      </w:tr>
    </w:tbl>
    <w:p>
      <w:pPr/>
    </w:p>
    <w:p>
      <w:pPr/>
      <w:r>
        <w:rPr>
          <w:lang w:val="en-US"/>
          <w:rFonts w:ascii="Century Gothic" w:cs="Century Gothic" w:hAnsi="Century Gothic"/>
          <w:sz w:val="24"/>
        </w:rPr>
        <w:t xml:space="preserve">VCS:</w:t>
      </w:r>
    </w:p>
    <w:p>
      <w:pPr/>
      <w:r>
        <w:rPr>
          <w:rFonts w:ascii="Century Gothic" w:cs="Century Gothic" w:hAnsi="Century Gothic"/>
        </w:rPr>
        <w:t xml:space="preserve">	</w:t>
      </w:r>
      <w:hyperlink r:id="rId531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</w:t>
        </w:r>
      </w:hyperlink>
    </w:p>
    <w:p>
      <w:pPr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563c1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able Grid">
    <w:name w:val="Table Grid"/>
    <w:basedOn w:val="Normal Table"/>
    <w:pPr/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44" Type="http://schemas.openxmlformats.org/officeDocument/2006/relationships/hyperlink" Target="https://github.com/jjh68069/3308_Project/blob/master/momentum_test.py" TargetMode="External"/><Relationship Id="rId531" Type="http://schemas.openxmlformats.org/officeDocument/2006/relationships/hyperlink" Target="https://github.com/jjh68069/3308_Project" TargetMode="External"/></Relationships>
</file>