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392" w:rsidRDefault="00180392" w:rsidP="00BD19FF">
      <w:pPr>
        <w:autoSpaceDE w:val="0"/>
        <w:autoSpaceDN w:val="0"/>
        <w:adjustRightInd w:val="0"/>
        <w:spacing w:after="0" w:line="240" w:lineRule="auto"/>
        <w:jc w:val="center"/>
        <w:rPr>
          <w:rFonts w:ascii="Times New Roman" w:hAnsi="Times New Roman" w:cs="Times New Roman"/>
        </w:rPr>
      </w:pPr>
      <w:r w:rsidRPr="00180392">
        <w:rPr>
          <w:rFonts w:ascii="Times New Roman" w:hAnsi="Times New Roman" w:cs="Times New Roman"/>
        </w:rPr>
        <w:t>Empirical Methods in Finance</w:t>
      </w:r>
    </w:p>
    <w:p w:rsidR="00180392" w:rsidRPr="00180392" w:rsidRDefault="00180392" w:rsidP="00BD19FF">
      <w:pPr>
        <w:autoSpaceDE w:val="0"/>
        <w:autoSpaceDN w:val="0"/>
        <w:adjustRightInd w:val="0"/>
        <w:spacing w:after="0" w:line="240" w:lineRule="auto"/>
        <w:jc w:val="center"/>
        <w:rPr>
          <w:rFonts w:ascii="Times New Roman" w:hAnsi="Times New Roman" w:cs="Times New Roman"/>
        </w:rPr>
      </w:pPr>
    </w:p>
    <w:p w:rsidR="00180392" w:rsidRPr="00180392" w:rsidRDefault="00180392" w:rsidP="00BD19FF">
      <w:pPr>
        <w:autoSpaceDE w:val="0"/>
        <w:autoSpaceDN w:val="0"/>
        <w:adjustRightInd w:val="0"/>
        <w:spacing w:after="0" w:line="240" w:lineRule="auto"/>
        <w:jc w:val="center"/>
        <w:rPr>
          <w:rFonts w:ascii="Times New Roman" w:hAnsi="Times New Roman" w:cs="Times New Roman"/>
        </w:rPr>
      </w:pPr>
      <w:r w:rsidRPr="00180392">
        <w:rPr>
          <w:rFonts w:ascii="Times New Roman" w:hAnsi="Times New Roman" w:cs="Times New Roman"/>
        </w:rPr>
        <w:t>Homework 2</w:t>
      </w:r>
    </w:p>
    <w:p w:rsidR="00180392" w:rsidRDefault="00180392" w:rsidP="00BD19FF">
      <w:pPr>
        <w:autoSpaceDE w:val="0"/>
        <w:autoSpaceDN w:val="0"/>
        <w:adjustRightInd w:val="0"/>
        <w:spacing w:after="0" w:line="240" w:lineRule="auto"/>
        <w:jc w:val="center"/>
        <w:rPr>
          <w:rFonts w:ascii="Times New Roman" w:hAnsi="Times New Roman" w:cs="Times New Roman"/>
        </w:rPr>
      </w:pPr>
    </w:p>
    <w:p w:rsidR="00180392" w:rsidRDefault="00180392" w:rsidP="00BD3331">
      <w:pPr>
        <w:autoSpaceDE w:val="0"/>
        <w:autoSpaceDN w:val="0"/>
        <w:adjustRightInd w:val="0"/>
        <w:spacing w:after="0" w:line="240" w:lineRule="auto"/>
        <w:jc w:val="both"/>
        <w:rPr>
          <w:rFonts w:ascii="Times New Roman" w:hAnsi="Times New Roman" w:cs="Times New Roman"/>
        </w:rPr>
      </w:pPr>
    </w:p>
    <w:p w:rsidR="00180392" w:rsidRDefault="00180392" w:rsidP="00BD3331">
      <w:pPr>
        <w:autoSpaceDE w:val="0"/>
        <w:autoSpaceDN w:val="0"/>
        <w:adjustRightInd w:val="0"/>
        <w:spacing w:after="0" w:line="240" w:lineRule="auto"/>
        <w:jc w:val="both"/>
        <w:rPr>
          <w:rFonts w:ascii="Times New Roman" w:hAnsi="Times New Roman" w:cs="Times New Roman"/>
        </w:rPr>
      </w:pPr>
    </w:p>
    <w:p w:rsidR="00180392" w:rsidRPr="00EB001A" w:rsidRDefault="00180392" w:rsidP="00BD3331">
      <w:pPr>
        <w:autoSpaceDE w:val="0"/>
        <w:autoSpaceDN w:val="0"/>
        <w:adjustRightInd w:val="0"/>
        <w:spacing w:after="0" w:line="240" w:lineRule="auto"/>
        <w:jc w:val="both"/>
        <w:rPr>
          <w:rFonts w:ascii="Times New Roman" w:hAnsi="Times New Roman" w:cs="Times New Roman"/>
          <w:b/>
          <w:color w:val="0070C0"/>
        </w:rPr>
      </w:pPr>
      <w:r w:rsidRPr="00EB001A">
        <w:rPr>
          <w:rFonts w:ascii="Times New Roman" w:hAnsi="Times New Roman" w:cs="Times New Roman"/>
          <w:b/>
          <w:color w:val="0070C0"/>
        </w:rPr>
        <w:t>Question 1 (40%) Estimation of Term Structure Models</w:t>
      </w:r>
    </w:p>
    <w:p w:rsidR="00AF560B" w:rsidRPr="00BD19FF" w:rsidRDefault="00AF560B" w:rsidP="00BD3331">
      <w:pPr>
        <w:autoSpaceDE w:val="0"/>
        <w:autoSpaceDN w:val="0"/>
        <w:adjustRightInd w:val="0"/>
        <w:spacing w:after="0" w:line="240" w:lineRule="auto"/>
        <w:jc w:val="both"/>
        <w:rPr>
          <w:rFonts w:ascii="Times New Roman" w:hAnsi="Times New Roman" w:cs="Times New Roman"/>
          <w:color w:val="0070C0"/>
        </w:rPr>
      </w:pPr>
    </w:p>
    <w:p w:rsidR="00180392" w:rsidRPr="00BD19FF" w:rsidRDefault="00180392" w:rsidP="00BD3331">
      <w:pPr>
        <w:autoSpaceDE w:val="0"/>
        <w:autoSpaceDN w:val="0"/>
        <w:adjustRightInd w:val="0"/>
        <w:spacing w:after="0" w:line="240" w:lineRule="auto"/>
        <w:jc w:val="both"/>
        <w:rPr>
          <w:rFonts w:ascii="Times New Roman" w:hAnsi="Times New Roman" w:cs="Times New Roman"/>
          <w:color w:val="0070C0"/>
        </w:rPr>
      </w:pPr>
      <w:r w:rsidRPr="00BD19FF">
        <w:rPr>
          <w:rFonts w:ascii="Times New Roman" w:hAnsi="Times New Roman" w:cs="Times New Roman"/>
          <w:color w:val="0070C0"/>
        </w:rPr>
        <w:t xml:space="preserve">You will </w:t>
      </w:r>
      <w:r w:rsidR="00AF560B" w:rsidRPr="00BD19FF">
        <w:rPr>
          <w:rFonts w:ascii="Times New Roman" w:hAnsi="Times New Roman" w:cs="Times New Roman"/>
          <w:color w:val="0070C0"/>
        </w:rPr>
        <w:t>fi</w:t>
      </w:r>
      <w:r w:rsidRPr="00BD19FF">
        <w:rPr>
          <w:rFonts w:ascii="Times New Roman" w:hAnsi="Times New Roman" w:cs="Times New Roman"/>
          <w:color w:val="0070C0"/>
        </w:rPr>
        <w:t>nd in the data section of the Blackboard course site (Homework, Assignment 2 2016) the CRSP data set about US zero-coupon Treasury and bond yields</w:t>
      </w:r>
      <w:r w:rsidR="00AF560B" w:rsidRPr="00BD19FF">
        <w:rPr>
          <w:rFonts w:ascii="Times New Roman" w:hAnsi="Times New Roman" w:cs="Times New Roman"/>
          <w:color w:val="0070C0"/>
        </w:rPr>
        <w:t xml:space="preserve"> and real US GNP growth</w:t>
      </w:r>
      <w:r w:rsidRPr="00BD19FF">
        <w:rPr>
          <w:rFonts w:ascii="Times New Roman" w:hAnsi="Times New Roman" w:cs="Times New Roman"/>
          <w:color w:val="0070C0"/>
        </w:rPr>
        <w:t>. In this assignment I ask you to estimate a term structure</w:t>
      </w:r>
      <w:r w:rsidR="00AF560B" w:rsidRPr="00BD19FF">
        <w:rPr>
          <w:rFonts w:ascii="Times New Roman" w:hAnsi="Times New Roman" w:cs="Times New Roman"/>
          <w:color w:val="0070C0"/>
        </w:rPr>
        <w:t xml:space="preserve"> </w:t>
      </w:r>
      <w:r w:rsidRPr="00BD19FF">
        <w:rPr>
          <w:rFonts w:ascii="Times New Roman" w:hAnsi="Times New Roman" w:cs="Times New Roman"/>
          <w:color w:val="0070C0"/>
        </w:rPr>
        <w:t>model with the set of bond yields provided in this data set.</w:t>
      </w:r>
    </w:p>
    <w:p w:rsidR="00AF560B" w:rsidRPr="00BD19FF" w:rsidRDefault="00AF560B" w:rsidP="00BD3331">
      <w:pPr>
        <w:autoSpaceDE w:val="0"/>
        <w:autoSpaceDN w:val="0"/>
        <w:adjustRightInd w:val="0"/>
        <w:spacing w:after="0" w:line="240" w:lineRule="auto"/>
        <w:jc w:val="both"/>
        <w:rPr>
          <w:rFonts w:ascii="Times New Roman" w:hAnsi="Times New Roman" w:cs="Times New Roman"/>
          <w:color w:val="0070C0"/>
        </w:rPr>
      </w:pPr>
    </w:p>
    <w:p w:rsidR="00180392" w:rsidRPr="00BD19FF" w:rsidRDefault="00180392" w:rsidP="00BD3331">
      <w:pPr>
        <w:autoSpaceDE w:val="0"/>
        <w:autoSpaceDN w:val="0"/>
        <w:adjustRightInd w:val="0"/>
        <w:spacing w:after="0" w:line="240" w:lineRule="auto"/>
        <w:jc w:val="both"/>
        <w:rPr>
          <w:rFonts w:ascii="Times New Roman" w:hAnsi="Times New Roman" w:cs="Times New Roman"/>
          <w:color w:val="0070C0"/>
        </w:rPr>
      </w:pPr>
      <w:r w:rsidRPr="00BD19FF">
        <w:rPr>
          <w:rFonts w:ascii="Times New Roman" w:hAnsi="Times New Roman" w:cs="Times New Roman"/>
          <w:color w:val="0070C0"/>
        </w:rPr>
        <w:t>You are asked to use the Gaussian discrete-time</w:t>
      </w:r>
      <w:r w:rsidR="00AF560B" w:rsidRPr="00BD19FF">
        <w:rPr>
          <w:rFonts w:ascii="Times New Roman" w:hAnsi="Times New Roman" w:cs="Times New Roman"/>
          <w:color w:val="0070C0"/>
        </w:rPr>
        <w:t xml:space="preserve"> yield curve model presented in </w:t>
      </w:r>
      <w:r w:rsidRPr="00BD19FF">
        <w:rPr>
          <w:rFonts w:ascii="Times New Roman" w:hAnsi="Times New Roman" w:cs="Times New Roman"/>
          <w:color w:val="0070C0"/>
        </w:rPr>
        <w:t>Ang, Piazzesi and Wei (2006, Journal of Econometrics).</w:t>
      </w:r>
    </w:p>
    <w:p w:rsidR="00AF560B" w:rsidRPr="00BD19FF" w:rsidRDefault="00AF560B" w:rsidP="00BD3331">
      <w:pPr>
        <w:autoSpaceDE w:val="0"/>
        <w:autoSpaceDN w:val="0"/>
        <w:adjustRightInd w:val="0"/>
        <w:spacing w:after="0" w:line="240" w:lineRule="auto"/>
        <w:jc w:val="both"/>
        <w:rPr>
          <w:rFonts w:ascii="Times New Roman" w:hAnsi="Times New Roman" w:cs="Times New Roman"/>
          <w:color w:val="0070C0"/>
        </w:rPr>
      </w:pPr>
    </w:p>
    <w:p w:rsidR="00180392" w:rsidRDefault="00180392" w:rsidP="00BD3331">
      <w:pPr>
        <w:pStyle w:val="ListParagraph"/>
        <w:numPr>
          <w:ilvl w:val="0"/>
          <w:numId w:val="1"/>
        </w:numPr>
        <w:autoSpaceDE w:val="0"/>
        <w:autoSpaceDN w:val="0"/>
        <w:adjustRightInd w:val="0"/>
        <w:spacing w:after="0" w:line="240" w:lineRule="auto"/>
        <w:jc w:val="both"/>
        <w:rPr>
          <w:rFonts w:ascii="Times New Roman" w:hAnsi="Times New Roman" w:cs="Times New Roman"/>
          <w:color w:val="0070C0"/>
        </w:rPr>
      </w:pPr>
      <w:r w:rsidRPr="00BD19FF">
        <w:rPr>
          <w:rFonts w:ascii="Times New Roman" w:hAnsi="Times New Roman" w:cs="Times New Roman"/>
          <w:color w:val="0070C0"/>
        </w:rPr>
        <w:t>First, use the two-step estimation method descri</w:t>
      </w:r>
      <w:r w:rsidR="00EA78FE" w:rsidRPr="00BD19FF">
        <w:rPr>
          <w:rFonts w:ascii="Times New Roman" w:hAnsi="Times New Roman" w:cs="Times New Roman"/>
          <w:color w:val="0070C0"/>
        </w:rPr>
        <w:t xml:space="preserve">bed in the core of the text and </w:t>
      </w:r>
      <w:r w:rsidRPr="00BD19FF">
        <w:rPr>
          <w:rFonts w:ascii="Times New Roman" w:hAnsi="Times New Roman" w:cs="Times New Roman"/>
          <w:color w:val="0070C0"/>
        </w:rPr>
        <w:t xml:space="preserve">detailed in the Appendix (A1). </w:t>
      </w:r>
      <w:r w:rsidR="00EB0B50" w:rsidRPr="00BD19FF">
        <w:rPr>
          <w:rFonts w:ascii="Times New Roman" w:hAnsi="Times New Roman" w:cs="Times New Roman"/>
          <w:color w:val="0070C0"/>
        </w:rPr>
        <w:t xml:space="preserve"> </w:t>
      </w:r>
      <w:r w:rsidRPr="00BD19FF">
        <w:rPr>
          <w:rFonts w:ascii="Times New Roman" w:hAnsi="Times New Roman" w:cs="Times New Roman"/>
          <w:color w:val="0070C0"/>
        </w:rPr>
        <w:t>In this method the vector of state variables is</w:t>
      </w:r>
      <w:r w:rsidR="00C85D4C" w:rsidRPr="00BD19FF">
        <w:rPr>
          <w:rFonts w:ascii="Times New Roman" w:hAnsi="Times New Roman" w:cs="Times New Roman"/>
          <w:color w:val="0070C0"/>
        </w:rPr>
        <w:t xml:space="preserve"> </w:t>
      </w:r>
      <w:r w:rsidRPr="00BD19FF">
        <w:rPr>
          <w:rFonts w:ascii="Times New Roman" w:hAnsi="Times New Roman" w:cs="Times New Roman"/>
          <w:color w:val="0070C0"/>
        </w:rPr>
        <w:t>entirely observable since two yields are supposed to be observed without error</w:t>
      </w:r>
      <w:r w:rsidR="00C85D4C" w:rsidRPr="00BD19FF">
        <w:rPr>
          <w:rFonts w:ascii="Times New Roman" w:hAnsi="Times New Roman" w:cs="Times New Roman"/>
          <w:color w:val="0070C0"/>
        </w:rPr>
        <w:t xml:space="preserve"> </w:t>
      </w:r>
      <w:r w:rsidRPr="00BD19FF">
        <w:rPr>
          <w:rFonts w:ascii="Times New Roman" w:hAnsi="Times New Roman" w:cs="Times New Roman"/>
          <w:color w:val="0070C0"/>
        </w:rPr>
        <w:t xml:space="preserve">for the </w:t>
      </w:r>
      <w:r w:rsidR="00C85D4C" w:rsidRPr="00BD19FF">
        <w:rPr>
          <w:rFonts w:ascii="Times New Roman" w:hAnsi="Times New Roman" w:cs="Times New Roman"/>
          <w:color w:val="0070C0"/>
        </w:rPr>
        <w:t>fi</w:t>
      </w:r>
      <w:r w:rsidRPr="00BD19FF">
        <w:rPr>
          <w:rFonts w:ascii="Times New Roman" w:hAnsi="Times New Roman" w:cs="Times New Roman"/>
          <w:color w:val="0070C0"/>
        </w:rPr>
        <w:t>rst two factors and the third one is the real GNP growth series.</w:t>
      </w:r>
    </w:p>
    <w:p w:rsidR="005C2F3A" w:rsidRDefault="005C2F3A" w:rsidP="005C2F3A">
      <w:pPr>
        <w:autoSpaceDE w:val="0"/>
        <w:autoSpaceDN w:val="0"/>
        <w:adjustRightInd w:val="0"/>
        <w:spacing w:after="0" w:line="240" w:lineRule="auto"/>
        <w:jc w:val="both"/>
        <w:rPr>
          <w:rFonts w:ascii="Times New Roman" w:hAnsi="Times New Roman" w:cs="Times New Roman"/>
          <w:color w:val="0070C0"/>
        </w:rPr>
      </w:pPr>
    </w:p>
    <w:p w:rsidR="005C2F3A" w:rsidRDefault="005C2F3A" w:rsidP="005C2F3A">
      <w:pPr>
        <w:autoSpaceDE w:val="0"/>
        <w:autoSpaceDN w:val="0"/>
        <w:adjustRightInd w:val="0"/>
        <w:spacing w:after="0" w:line="240" w:lineRule="auto"/>
        <w:jc w:val="both"/>
        <w:rPr>
          <w:rFonts w:ascii="Times New Roman" w:hAnsi="Times New Roman" w:cs="Times New Roman"/>
          <w:color w:val="FF0000"/>
        </w:rPr>
      </w:pPr>
      <w:r w:rsidRPr="00C41688">
        <w:rPr>
          <w:rFonts w:ascii="Times New Roman" w:hAnsi="Times New Roman" w:cs="Times New Roman"/>
          <w:color w:val="FF0000"/>
        </w:rPr>
        <w:t>Utilizing the two-step estima</w:t>
      </w:r>
      <w:r w:rsidR="009D210A" w:rsidRPr="00C41688">
        <w:rPr>
          <w:rFonts w:ascii="Times New Roman" w:hAnsi="Times New Roman" w:cs="Times New Roman"/>
          <w:color w:val="FF0000"/>
        </w:rPr>
        <w:t xml:space="preserve">tion method as described in </w:t>
      </w:r>
      <w:r w:rsidRPr="00C41688">
        <w:rPr>
          <w:rFonts w:ascii="Times New Roman" w:hAnsi="Times New Roman" w:cs="Times New Roman"/>
          <w:color w:val="FF0000"/>
        </w:rPr>
        <w:t xml:space="preserve">text </w:t>
      </w:r>
      <w:r w:rsidR="009D210A" w:rsidRPr="00C41688">
        <w:rPr>
          <w:rFonts w:ascii="Times New Roman" w:hAnsi="Times New Roman" w:cs="Times New Roman"/>
          <w:color w:val="FF0000"/>
        </w:rPr>
        <w:t xml:space="preserve">core </w:t>
      </w:r>
      <w:r w:rsidRPr="00C41688">
        <w:rPr>
          <w:rFonts w:ascii="Times New Roman" w:hAnsi="Times New Roman" w:cs="Times New Roman"/>
          <w:color w:val="FF0000"/>
        </w:rPr>
        <w:t xml:space="preserve">and detailed in the </w:t>
      </w:r>
      <w:r w:rsidRPr="0098574E">
        <w:rPr>
          <w:rFonts w:ascii="Times New Roman" w:hAnsi="Times New Roman" w:cs="Times New Roman"/>
          <w:color w:val="FF0000"/>
          <w:highlight w:val="yellow"/>
        </w:rPr>
        <w:t>Appending (A1) provides us with ….</w:t>
      </w:r>
    </w:p>
    <w:p w:rsidR="00D41521" w:rsidRDefault="00D41521" w:rsidP="005C2F3A">
      <w:pPr>
        <w:autoSpaceDE w:val="0"/>
        <w:autoSpaceDN w:val="0"/>
        <w:adjustRightInd w:val="0"/>
        <w:spacing w:after="0" w:line="240" w:lineRule="auto"/>
        <w:jc w:val="both"/>
        <w:rPr>
          <w:rFonts w:ascii="Times New Roman" w:hAnsi="Times New Roman" w:cs="Times New Roman"/>
          <w:color w:val="FF0000"/>
        </w:rPr>
      </w:pPr>
    </w:p>
    <w:p w:rsidR="00D41521" w:rsidRDefault="00D41521" w:rsidP="005C2F3A">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See slide 97 lecture 6</w:t>
      </w:r>
      <w:r w:rsidR="0098574E">
        <w:rPr>
          <w:rFonts w:ascii="Times New Roman" w:hAnsi="Times New Roman" w:cs="Times New Roman"/>
          <w:color w:val="FF0000"/>
        </w:rPr>
        <w:t xml:space="preserve"> (Estimation of the Affine Model)</w:t>
      </w:r>
    </w:p>
    <w:p w:rsidR="00EF32F2" w:rsidRDefault="00EE7501" w:rsidP="00EE7501">
      <w:pPr>
        <w:autoSpaceDE w:val="0"/>
        <w:autoSpaceDN w:val="0"/>
        <w:adjustRightInd w:val="0"/>
        <w:spacing w:after="0" w:line="240" w:lineRule="auto"/>
        <w:jc w:val="both"/>
        <w:rPr>
          <w:rFonts w:ascii="Times New Roman" w:hAnsi="Times New Roman" w:cs="Times New Roman"/>
          <w:color w:val="000000"/>
        </w:rPr>
      </w:pPr>
      <w:r w:rsidRPr="00EF32F2">
        <w:rPr>
          <w:rFonts w:ascii="Times New Roman" w:hAnsi="Times New Roman" w:cs="Times New Roman"/>
          <w:color w:val="000000"/>
        </w:rPr>
        <w:t>Imposing</w:t>
      </w:r>
      <w:r w:rsidR="00BB07B1" w:rsidRPr="00EF32F2">
        <w:rPr>
          <w:rFonts w:ascii="Times New Roman" w:hAnsi="Times New Roman" w:cs="Times New Roman"/>
          <w:color w:val="000000"/>
        </w:rPr>
        <w:t xml:space="preserve"> cross-equation restrictions implied by</w:t>
      </w:r>
      <w:r w:rsidRPr="00EF32F2">
        <w:rPr>
          <w:rFonts w:ascii="Times New Roman" w:hAnsi="Times New Roman" w:cs="Times New Roman"/>
          <w:color w:val="000000"/>
        </w:rPr>
        <w:t xml:space="preserve"> </w:t>
      </w:r>
      <w:r w:rsidR="00BB07B1" w:rsidRPr="00EF32F2">
        <w:rPr>
          <w:rFonts w:ascii="Times New Roman" w:hAnsi="Times New Roman" w:cs="Times New Roman"/>
          <w:color w:val="000000"/>
        </w:rPr>
        <w:t>no-arbitrage</w:t>
      </w:r>
      <w:r w:rsidRPr="00EF32F2">
        <w:rPr>
          <w:rFonts w:ascii="Times New Roman" w:hAnsi="Times New Roman" w:cs="Times New Roman"/>
          <w:color w:val="000000"/>
        </w:rPr>
        <w:t xml:space="preserve">, in a term structure model, while </w:t>
      </w:r>
      <w:r w:rsidR="00BB07B1" w:rsidRPr="00EF32F2">
        <w:rPr>
          <w:rFonts w:ascii="Times New Roman" w:hAnsi="Times New Roman" w:cs="Times New Roman"/>
          <w:color w:val="000000"/>
        </w:rPr>
        <w:t>allow</w:t>
      </w:r>
      <w:r w:rsidRPr="00EF32F2">
        <w:rPr>
          <w:rFonts w:ascii="Times New Roman" w:hAnsi="Times New Roman" w:cs="Times New Roman"/>
          <w:color w:val="000000"/>
        </w:rPr>
        <w:t>ing</w:t>
      </w:r>
      <w:r w:rsidR="00BB07B1" w:rsidRPr="00EF32F2">
        <w:rPr>
          <w:rFonts w:ascii="Times New Roman" w:hAnsi="Times New Roman" w:cs="Times New Roman"/>
          <w:color w:val="000000"/>
        </w:rPr>
        <w:t xml:space="preserve"> yields to be non</w:t>
      </w:r>
      <w:r w:rsidRPr="00EF32F2">
        <w:rPr>
          <w:rFonts w:ascii="Times New Roman" w:hAnsi="Times New Roman" w:cs="Times New Roman"/>
          <w:color w:val="000000"/>
        </w:rPr>
        <w:t>-</w:t>
      </w:r>
      <w:r w:rsidR="00BB07B1" w:rsidRPr="00EF32F2">
        <w:rPr>
          <w:rFonts w:ascii="Times New Roman" w:hAnsi="Times New Roman" w:cs="Times New Roman"/>
          <w:color w:val="000000"/>
        </w:rPr>
        <w:t>normal</w:t>
      </w:r>
      <w:r w:rsidR="00041CE2" w:rsidRPr="00EF32F2">
        <w:rPr>
          <w:rFonts w:ascii="Times New Roman" w:hAnsi="Times New Roman" w:cs="Times New Roman"/>
          <w:color w:val="000000"/>
        </w:rPr>
        <w:t>, f</w:t>
      </w:r>
      <w:r w:rsidRPr="00EF32F2">
        <w:rPr>
          <w:rFonts w:ascii="Times New Roman" w:hAnsi="Times New Roman" w:cs="Times New Roman"/>
          <w:color w:val="000000"/>
        </w:rPr>
        <w:t>or this “a</w:t>
      </w:r>
      <w:r w:rsidR="00BB07B1" w:rsidRPr="00EF32F2">
        <w:rPr>
          <w:rFonts w:ascii="Times New Roman" w:hAnsi="Times New Roman" w:cs="Times New Roman"/>
          <w:color w:val="000000"/>
        </w:rPr>
        <w:t>ffine model</w:t>
      </w:r>
      <w:r w:rsidRPr="00EF32F2">
        <w:rPr>
          <w:rFonts w:ascii="Times New Roman" w:hAnsi="Times New Roman" w:cs="Times New Roman"/>
          <w:color w:val="000000"/>
        </w:rPr>
        <w:t xml:space="preserve">”, we assume arbitrage-free process, with affine bond yields are </w:t>
      </w:r>
      <w:r w:rsidR="00BB07B1" w:rsidRPr="00EF32F2">
        <w:rPr>
          <w:rFonts w:ascii="Times New Roman" w:hAnsi="Times New Roman" w:cs="Times New Roman"/>
          <w:color w:val="000000"/>
        </w:rPr>
        <w:t>constant plus linear functions</w:t>
      </w:r>
      <w:r w:rsidRPr="00EF32F2">
        <w:rPr>
          <w:rFonts w:ascii="Times New Roman" w:hAnsi="Times New Roman" w:cs="Times New Roman"/>
          <w:color w:val="000000"/>
        </w:rPr>
        <w:t xml:space="preserve"> (affine)</w:t>
      </w:r>
      <w:r w:rsidR="00BB07B1" w:rsidRPr="00EF32F2">
        <w:rPr>
          <w:rFonts w:ascii="Times New Roman" w:hAnsi="Times New Roman" w:cs="Times New Roman"/>
          <w:color w:val="000000"/>
        </w:rPr>
        <w:t xml:space="preserve"> of some state vector. </w:t>
      </w:r>
      <w:r w:rsidR="005F10D3" w:rsidRPr="00EF32F2">
        <w:rPr>
          <w:rFonts w:ascii="Times New Roman" w:hAnsi="Times New Roman" w:cs="Times New Roman"/>
          <w:color w:val="000000"/>
        </w:rPr>
        <w:t>We follow</w:t>
      </w:r>
      <w:r w:rsidR="00D41521" w:rsidRPr="00EF32F2">
        <w:rPr>
          <w:rFonts w:ascii="Times New Roman" w:hAnsi="Times New Roman" w:cs="Times New Roman"/>
          <w:color w:val="000000"/>
        </w:rPr>
        <w:t xml:space="preserve"> a consistent</w:t>
      </w:r>
      <w:r w:rsidR="00E85C10" w:rsidRPr="00EF32F2">
        <w:rPr>
          <w:rFonts w:ascii="Times New Roman" w:hAnsi="Times New Roman" w:cs="Times New Roman"/>
          <w:color w:val="000000"/>
        </w:rPr>
        <w:t xml:space="preserve"> </w:t>
      </w:r>
      <w:r w:rsidR="0098574E" w:rsidRPr="00EF32F2">
        <w:rPr>
          <w:rFonts w:ascii="Times New Roman" w:hAnsi="Times New Roman" w:cs="Times New Roman"/>
          <w:color w:val="000000"/>
        </w:rPr>
        <w:t>“</w:t>
      </w:r>
      <w:r w:rsidR="00D41521" w:rsidRPr="00EF32F2">
        <w:rPr>
          <w:rFonts w:ascii="Times New Roman" w:hAnsi="Times New Roman" w:cs="Times New Roman"/>
          <w:color w:val="000000"/>
        </w:rPr>
        <w:t>two-step</w:t>
      </w:r>
      <w:r w:rsidR="0098574E" w:rsidRPr="00EF32F2">
        <w:rPr>
          <w:rFonts w:ascii="Times New Roman" w:hAnsi="Times New Roman" w:cs="Times New Roman"/>
          <w:color w:val="000000"/>
        </w:rPr>
        <w:t>”</w:t>
      </w:r>
      <w:r w:rsidR="00D41521" w:rsidRPr="00EF32F2">
        <w:rPr>
          <w:rFonts w:ascii="Times New Roman" w:hAnsi="Times New Roman" w:cs="Times New Roman"/>
          <w:color w:val="000000"/>
        </w:rPr>
        <w:t xml:space="preserve"> proce</w:t>
      </w:r>
      <w:r w:rsidR="0098574E" w:rsidRPr="00EF32F2">
        <w:rPr>
          <w:rFonts w:ascii="Times New Roman" w:hAnsi="Times New Roman" w:cs="Times New Roman"/>
          <w:color w:val="000000"/>
        </w:rPr>
        <w:t>ss</w:t>
      </w:r>
      <w:r w:rsidR="00D41521" w:rsidRPr="00EF32F2">
        <w:rPr>
          <w:rFonts w:ascii="Times New Roman" w:hAnsi="Times New Roman" w:cs="Times New Roman"/>
          <w:color w:val="000000"/>
        </w:rPr>
        <w:t xml:space="preserve"> </w:t>
      </w:r>
      <w:r w:rsidR="0098574E" w:rsidRPr="00EF32F2">
        <w:rPr>
          <w:rFonts w:ascii="Times New Roman" w:hAnsi="Times New Roman" w:cs="Times New Roman"/>
          <w:color w:val="000000"/>
        </w:rPr>
        <w:t xml:space="preserve">in accordance to Ang, Piazzesi, and Wei (2006) in order </w:t>
      </w:r>
      <w:r w:rsidR="00D41521" w:rsidRPr="00EF32F2">
        <w:rPr>
          <w:rFonts w:ascii="Times New Roman" w:hAnsi="Times New Roman" w:cs="Times New Roman"/>
          <w:color w:val="000000"/>
        </w:rPr>
        <w:t xml:space="preserve">to estimate </w:t>
      </w:r>
      <w:r w:rsidR="0098574E" w:rsidRPr="00EF32F2">
        <w:rPr>
          <w:rFonts w:ascii="Times New Roman" w:hAnsi="Times New Roman" w:cs="Times New Roman"/>
          <w:color w:val="000000"/>
        </w:rPr>
        <w:t xml:space="preserve">the </w:t>
      </w:r>
      <w:r w:rsidR="00D41521" w:rsidRPr="00EF32F2">
        <w:rPr>
          <w:rFonts w:ascii="Times New Roman" w:hAnsi="Times New Roman" w:cs="Times New Roman"/>
          <w:color w:val="000000"/>
        </w:rPr>
        <w:t>parameters</w:t>
      </w:r>
      <w:r w:rsidR="0098574E" w:rsidRPr="00EF32F2">
        <w:rPr>
          <w:rFonts w:ascii="Times New Roman" w:hAnsi="Times New Roman" w:cs="Times New Roman"/>
          <w:color w:val="000000"/>
        </w:rPr>
        <w:t xml:space="preserve"> of the model</w:t>
      </w:r>
      <w:r w:rsidR="00D41521" w:rsidRPr="00EF32F2">
        <w:rPr>
          <w:rFonts w:ascii="Times New Roman" w:hAnsi="Times New Roman" w:cs="Times New Roman"/>
          <w:color w:val="000000"/>
        </w:rPr>
        <w:t>.</w:t>
      </w:r>
      <w:r w:rsidR="00E85C10" w:rsidRPr="00EF32F2">
        <w:rPr>
          <w:rFonts w:ascii="Times New Roman" w:hAnsi="Times New Roman" w:cs="Times New Roman"/>
          <w:color w:val="000000"/>
        </w:rPr>
        <w:t xml:space="preserve"> </w:t>
      </w:r>
    </w:p>
    <w:p w:rsidR="00EF32F2" w:rsidRDefault="00EF32F2" w:rsidP="00EE7501">
      <w:pPr>
        <w:autoSpaceDE w:val="0"/>
        <w:autoSpaceDN w:val="0"/>
        <w:adjustRightInd w:val="0"/>
        <w:spacing w:after="0" w:line="240" w:lineRule="auto"/>
        <w:jc w:val="both"/>
        <w:rPr>
          <w:rFonts w:ascii="Times New Roman" w:hAnsi="Times New Roman" w:cs="Times New Roman"/>
          <w:color w:val="000000"/>
        </w:rPr>
      </w:pPr>
    </w:p>
    <w:p w:rsidR="003E2B59" w:rsidRDefault="0098574E" w:rsidP="00EE7501">
      <w:pPr>
        <w:autoSpaceDE w:val="0"/>
        <w:autoSpaceDN w:val="0"/>
        <w:adjustRightInd w:val="0"/>
        <w:spacing w:after="0" w:line="240" w:lineRule="auto"/>
        <w:jc w:val="both"/>
        <w:rPr>
          <w:rFonts w:ascii="Times New Roman" w:eastAsiaTheme="minorEastAsia" w:hAnsi="Times New Roman" w:cs="Times New Roman"/>
          <w:color w:val="000000"/>
        </w:rPr>
      </w:pPr>
      <w:r w:rsidRPr="00EF32F2">
        <w:rPr>
          <w:rFonts w:ascii="Times New Roman" w:hAnsi="Times New Roman" w:cs="Times New Roman"/>
          <w:color w:val="000000"/>
        </w:rPr>
        <w:t>In the first step, by least squares</w:t>
      </w:r>
      <w:r w:rsidR="005F10D3" w:rsidRPr="00EF32F2">
        <w:rPr>
          <w:rFonts w:ascii="Times New Roman" w:hAnsi="Times New Roman" w:cs="Times New Roman"/>
          <w:color w:val="000000"/>
        </w:rPr>
        <w:t>,</w:t>
      </w:r>
      <w:r w:rsidRPr="00EF32F2">
        <w:rPr>
          <w:rFonts w:ascii="Times New Roman" w:hAnsi="Times New Roman" w:cs="Times New Roman"/>
          <w:color w:val="000000"/>
        </w:rPr>
        <w:t xml:space="preserve"> w</w:t>
      </w:r>
      <w:r w:rsidR="00D41521" w:rsidRPr="00EF32F2">
        <w:rPr>
          <w:rFonts w:ascii="Times New Roman" w:hAnsi="Times New Roman" w:cs="Times New Roman"/>
          <w:color w:val="000000"/>
        </w:rPr>
        <w:t xml:space="preserve">e estimate the VAR parameters </w:t>
      </w:r>
      <w:r w:rsidRPr="00EF32F2">
        <w:rPr>
          <w:rFonts w:ascii="Times New Roman" w:hAnsi="Times New Roman" w:cs="Times New Roman"/>
          <w:color w:val="000000"/>
        </w:rPr>
        <w:t>(</w:t>
      </w:r>
      <m:oMath>
        <m:r>
          <w:rPr>
            <w:rFonts w:ascii="Cambria Math" w:hAnsi="Cambria Math" w:cs="Times New Roman"/>
            <w:color w:val="000000"/>
          </w:rPr>
          <m:t xml:space="preserve">μ, ϕ </m:t>
        </m:r>
        <m:r>
          <m:rPr>
            <m:sty m:val="p"/>
          </m:rPr>
          <w:rPr>
            <w:rFonts w:ascii="Cambria Math" w:hAnsi="Cambria Math" w:cs="Times New Roman"/>
            <w:color w:val="000000"/>
          </w:rPr>
          <m:t>and</m:t>
        </m:r>
        <m:r>
          <w:rPr>
            <w:rFonts w:ascii="Cambria Math" w:hAnsi="Cambria Math" w:cs="Times New Roman"/>
            <w:color w:val="000000"/>
          </w:rPr>
          <m:t xml:space="preserve"> </m:t>
        </m:r>
        <m:r>
          <m:rPr>
            <m:sty m:val="p"/>
          </m:rPr>
          <w:rPr>
            <w:rFonts w:ascii="Cambria Math" w:hAnsi="Cambria Math" w:cs="Times New Roman"/>
            <w:color w:val="000000"/>
          </w:rPr>
          <m:t xml:space="preserve">Σ </m:t>
        </m:r>
        <m:r>
          <w:rPr>
            <w:rFonts w:ascii="Cambria Math" w:eastAsiaTheme="minorEastAsia" w:hAnsi="Cambria Math" w:cs="Times New Roman"/>
            <w:color w:val="000000"/>
          </w:rPr>
          <m:t xml:space="preserve">) </m:t>
        </m:r>
      </m:oMath>
      <w:r w:rsidR="00E30E14" w:rsidRPr="00EF32F2">
        <w:rPr>
          <w:rFonts w:ascii="Times New Roman" w:eastAsiaTheme="minorEastAsia" w:hAnsi="Times New Roman" w:cs="Times New Roman"/>
          <w:color w:val="000000"/>
        </w:rPr>
        <w:t xml:space="preserve">using standard </w:t>
      </w:r>
      <w:r w:rsidR="003E2B59">
        <w:rPr>
          <w:rFonts w:ascii="Times New Roman" w:eastAsiaTheme="minorEastAsia" w:hAnsi="Times New Roman" w:cs="Times New Roman"/>
          <w:color w:val="000000"/>
        </w:rPr>
        <w:t xml:space="preserve">seemingly unrelated regression, </w:t>
      </w:r>
      <w:r w:rsidR="00E30E14" w:rsidRPr="00EF32F2">
        <w:rPr>
          <w:rFonts w:ascii="Times New Roman" w:eastAsiaTheme="minorEastAsia" w:hAnsi="Times New Roman" w:cs="Times New Roman"/>
          <w:color w:val="000000"/>
        </w:rPr>
        <w:t>SUR.</w:t>
      </w:r>
      <w:r w:rsidR="00E85C10" w:rsidRPr="00EF32F2">
        <w:rPr>
          <w:rFonts w:ascii="Times New Roman" w:hAnsi="Times New Roman" w:cs="Times New Roman"/>
          <w:color w:val="000000"/>
        </w:rPr>
        <w:t xml:space="preserve"> </w:t>
      </w:r>
      <w:r w:rsidR="00EB5B51" w:rsidRPr="00EF32F2">
        <w:rPr>
          <w:rFonts w:ascii="Times New Roman" w:hAnsi="Times New Roman" w:cs="Times New Roman"/>
          <w:color w:val="000000"/>
        </w:rPr>
        <w:t>B</w:t>
      </w:r>
      <w:r w:rsidR="005F10D3" w:rsidRPr="00EF32F2">
        <w:rPr>
          <w:rFonts w:ascii="Times New Roman" w:hAnsi="Times New Roman" w:cs="Times New Roman"/>
          <w:color w:val="000000"/>
        </w:rPr>
        <w:t>ased on the VAR parameters</w:t>
      </w:r>
      <w:r w:rsidR="00E30E14" w:rsidRPr="00EF32F2">
        <w:rPr>
          <w:rFonts w:ascii="Times New Roman" w:hAnsi="Times New Roman" w:cs="Times New Roman"/>
          <w:color w:val="000000"/>
        </w:rPr>
        <w:t>, and by minimizing the sum of squared fitting errors of the model</w:t>
      </w:r>
      <w:r w:rsidR="00D41521" w:rsidRPr="00EF32F2">
        <w:rPr>
          <w:rFonts w:ascii="Times New Roman" w:hAnsi="Times New Roman" w:cs="Times New Roman"/>
          <w:color w:val="000000"/>
        </w:rPr>
        <w:t>, we estimate</w:t>
      </w:r>
      <w:r w:rsidRPr="00EF32F2">
        <w:rPr>
          <w:rFonts w:ascii="Times New Roman" w:hAnsi="Times New Roman" w:cs="Times New Roman"/>
          <w:color w:val="000000"/>
        </w:rPr>
        <w:t xml:space="preserve"> in the second step,</w:t>
      </w:r>
      <w:r w:rsidR="00D41521" w:rsidRPr="00EF32F2">
        <w:rPr>
          <w:rFonts w:ascii="Times New Roman" w:hAnsi="Times New Roman" w:cs="Times New Roman"/>
          <w:color w:val="000000"/>
        </w:rPr>
        <w:t xml:space="preserve"> the parameters </w:t>
      </w:r>
      <w:r w:rsidRPr="00EF32F2">
        <w:rPr>
          <w:rFonts w:ascii="Times New Roman" w:hAnsi="Times New Roman" w:cs="Times New Roman"/>
          <w:color w:val="000000"/>
        </w:rPr>
        <w:t>(</w:t>
      </w:r>
      <m:oMath>
        <m:sSub>
          <m:sSubPr>
            <m:ctrlPr>
              <w:rPr>
                <w:rFonts w:ascii="Cambria Math" w:hAnsi="Cambria Math" w:cs="Times New Roman"/>
                <w:i/>
                <w:color w:val="000000"/>
              </w:rPr>
            </m:ctrlPr>
          </m:sSubPr>
          <m:e>
            <m:r>
              <w:rPr>
                <w:rFonts w:ascii="Cambria Math" w:hAnsi="Cambria Math" w:cs="Times New Roman"/>
                <w:color w:val="000000"/>
              </w:rPr>
              <m:t>λ</m:t>
            </m:r>
          </m:e>
          <m:sub>
            <m:r>
              <w:rPr>
                <w:rFonts w:ascii="Cambria Math" w:hAnsi="Cambria Math" w:cs="Times New Roman"/>
                <w:color w:val="000000"/>
              </w:rPr>
              <m:t>0</m:t>
            </m:r>
          </m:sub>
        </m:sSub>
        <m:r>
          <m:rPr>
            <m:sty m:val="p"/>
          </m:rPr>
          <w:rPr>
            <w:rFonts w:ascii="Cambria Math" w:hAnsi="Cambria Math" w:cs="Times New Roman"/>
            <w:color w:val="000000"/>
          </w:rPr>
          <m:t>and</m:t>
        </m:r>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λ</m:t>
            </m:r>
          </m:e>
          <m:sub>
            <m:r>
              <w:rPr>
                <w:rFonts w:ascii="Cambria Math" w:hAnsi="Cambria Math" w:cs="Times New Roman"/>
                <w:color w:val="000000"/>
              </w:rPr>
              <m:t>1</m:t>
            </m:r>
          </m:sub>
        </m:sSub>
        <m:r>
          <w:rPr>
            <w:rFonts w:ascii="Cambria Math" w:hAnsi="Cambria Math" w:cs="Times New Roman"/>
            <w:color w:val="000000"/>
          </w:rPr>
          <m:t>).</m:t>
        </m:r>
      </m:oMath>
      <w:r w:rsidR="00EF32F2">
        <w:rPr>
          <w:rFonts w:ascii="Times New Roman" w:eastAsiaTheme="minorEastAsia" w:hAnsi="Times New Roman" w:cs="Times New Roman"/>
          <w:color w:val="000000"/>
        </w:rPr>
        <w:t xml:space="preserve"> </w:t>
      </w:r>
    </w:p>
    <w:p w:rsidR="003E2B59" w:rsidRDefault="003E2B59" w:rsidP="00EE7501">
      <w:pPr>
        <w:autoSpaceDE w:val="0"/>
        <w:autoSpaceDN w:val="0"/>
        <w:adjustRightInd w:val="0"/>
        <w:spacing w:after="0" w:line="240" w:lineRule="auto"/>
        <w:jc w:val="both"/>
        <w:rPr>
          <w:rFonts w:ascii="Times New Roman" w:eastAsiaTheme="minorEastAsia" w:hAnsi="Times New Roman" w:cs="Times New Roman"/>
          <w:color w:val="000000"/>
        </w:rPr>
      </w:pPr>
    </w:p>
    <w:p w:rsidR="00946423" w:rsidRPr="00EF32F2" w:rsidRDefault="003E2B59" w:rsidP="00EE7501">
      <w:pPr>
        <w:autoSpaceDE w:val="0"/>
        <w:autoSpaceDN w:val="0"/>
        <w:adjustRightInd w:val="0"/>
        <w:spacing w:after="0" w:line="240" w:lineRule="auto"/>
        <w:jc w:val="both"/>
        <w:rPr>
          <w:rFonts w:ascii="Times New Roman" w:eastAsiaTheme="minorEastAsia" w:hAnsi="Times New Roman" w:cs="Times New Roman"/>
          <w:color w:val="000000"/>
        </w:rPr>
      </w:pPr>
      <w:r>
        <w:rPr>
          <w:rFonts w:ascii="Times New Roman" w:eastAsiaTheme="minorEastAsia" w:hAnsi="Times New Roman" w:cs="Times New Roman"/>
          <w:color w:val="000000"/>
        </w:rPr>
        <w:t>F</w:t>
      </w:r>
      <w:r w:rsidR="00EF32F2">
        <w:rPr>
          <w:rFonts w:ascii="Times New Roman" w:eastAsiaTheme="minorEastAsia" w:hAnsi="Times New Roman" w:cs="Times New Roman"/>
          <w:color w:val="000000"/>
        </w:rPr>
        <w:t>or constant risk p</w:t>
      </w:r>
      <w:r w:rsidR="00946423" w:rsidRPr="00EF32F2">
        <w:rPr>
          <w:rFonts w:ascii="Times New Roman" w:eastAsiaTheme="minorEastAsia" w:hAnsi="Times New Roman" w:cs="Times New Roman"/>
          <w:color w:val="000000"/>
        </w:rPr>
        <w:t>r</w:t>
      </w:r>
      <w:r w:rsidR="00EF32F2">
        <w:rPr>
          <w:rFonts w:ascii="Times New Roman" w:eastAsiaTheme="minorEastAsia" w:hAnsi="Times New Roman" w:cs="Times New Roman"/>
          <w:color w:val="000000"/>
        </w:rPr>
        <w:t>e</w:t>
      </w:r>
      <w:r w:rsidR="00946423" w:rsidRPr="00EF32F2">
        <w:rPr>
          <w:rFonts w:ascii="Times New Roman" w:eastAsiaTheme="minorEastAsia" w:hAnsi="Times New Roman" w:cs="Times New Roman"/>
          <w:color w:val="000000"/>
        </w:rPr>
        <w:t xml:space="preserve">mia </w:t>
      </w:r>
      <m:oMath>
        <m:sSub>
          <m:sSubPr>
            <m:ctrlPr>
              <w:rPr>
                <w:rFonts w:ascii="Cambria Math" w:hAnsi="Cambria Math" w:cs="Times New Roman"/>
                <w:i/>
                <w:color w:val="000000"/>
              </w:rPr>
            </m:ctrlPr>
          </m:sSubPr>
          <m:e>
            <m:r>
              <w:rPr>
                <w:rFonts w:ascii="Cambria Math" w:hAnsi="Cambria Math" w:cs="Times New Roman"/>
                <w:color w:val="000000"/>
              </w:rPr>
              <m:t>λ</m:t>
            </m:r>
          </m:e>
          <m:sub>
            <m:r>
              <w:rPr>
                <w:rFonts w:ascii="Cambria Math" w:hAnsi="Cambria Math" w:cs="Times New Roman"/>
                <w:color w:val="000000"/>
              </w:rPr>
              <m:t>0</m:t>
            </m:r>
          </m:sub>
        </m:sSub>
        <m:r>
          <w:rPr>
            <w:rFonts w:ascii="Cambria Math" w:hAnsi="Cambria Math" w:cs="Times New Roman"/>
            <w:color w:val="000000"/>
          </w:rPr>
          <m:t xml:space="preserve">, </m:t>
        </m:r>
      </m:oMath>
      <w:r w:rsidR="00946423" w:rsidRPr="00EF32F2">
        <w:rPr>
          <w:rFonts w:ascii="Times New Roman" w:hAnsi="Times New Roman" w:cs="Times New Roman"/>
        </w:rPr>
        <w:t xml:space="preserve">Ang, Piazzesi and Wei (2006) see that it only affects the constant yield coefficient </w:t>
      </w:r>
      <m:oMath>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n</m:t>
            </m:r>
          </m:sub>
        </m:sSub>
      </m:oMath>
      <w:r w:rsidR="00946423" w:rsidRPr="00EF32F2">
        <w:rPr>
          <w:rFonts w:ascii="Times New Roman" w:eastAsiaTheme="minorEastAsia" w:hAnsi="Times New Roman" w:cs="Times New Roman"/>
          <w:color w:val="000000"/>
        </w:rPr>
        <w:t xml:space="preserve"> which impacts the average term spreads and average expected bond returns, meanwhile, the parameter </w:t>
      </w:r>
      <m:oMath>
        <m:sSub>
          <m:sSubPr>
            <m:ctrlPr>
              <w:rPr>
                <w:rFonts w:ascii="Cambria Math" w:hAnsi="Cambria Math" w:cs="Times New Roman"/>
                <w:i/>
                <w:color w:val="000000"/>
              </w:rPr>
            </m:ctrlPr>
          </m:sSubPr>
          <m:e>
            <m:r>
              <w:rPr>
                <w:rFonts w:ascii="Cambria Math" w:hAnsi="Cambria Math" w:cs="Times New Roman"/>
                <w:color w:val="000000"/>
              </w:rPr>
              <m:t>λ</m:t>
            </m:r>
          </m:e>
          <m:sub>
            <m:r>
              <w:rPr>
                <w:rFonts w:ascii="Cambria Math" w:hAnsi="Cambria Math" w:cs="Times New Roman"/>
                <w:color w:val="000000"/>
              </w:rPr>
              <m:t>1</m:t>
            </m:r>
          </m:sub>
        </m:sSub>
        <m:r>
          <w:rPr>
            <w:rFonts w:ascii="Cambria Math" w:hAnsi="Cambria Math" w:cs="Times New Roman"/>
            <w:color w:val="000000"/>
          </w:rPr>
          <m:t xml:space="preserve"> </m:t>
        </m:r>
      </m:oMath>
      <w:r w:rsidR="00946423" w:rsidRPr="00EF32F2">
        <w:rPr>
          <w:rFonts w:ascii="Times New Roman" w:eastAsiaTheme="minorEastAsia" w:hAnsi="Times New Roman" w:cs="Times New Roman"/>
          <w:color w:val="000000"/>
        </w:rPr>
        <w:t xml:space="preserve">affects the factor loading as it controls the time variation in both, term spreads and expected returns. </w:t>
      </w:r>
    </w:p>
    <w:p w:rsidR="00EB5B51" w:rsidRPr="00EF32F2" w:rsidRDefault="00EB5B51" w:rsidP="00EE7501">
      <w:pPr>
        <w:autoSpaceDE w:val="0"/>
        <w:autoSpaceDN w:val="0"/>
        <w:adjustRightInd w:val="0"/>
        <w:spacing w:after="0" w:line="240" w:lineRule="auto"/>
        <w:jc w:val="both"/>
        <w:rPr>
          <w:rFonts w:ascii="Times New Roman" w:eastAsiaTheme="minorEastAsia" w:hAnsi="Times New Roman" w:cs="Times New Roman"/>
          <w:color w:val="000000"/>
        </w:rPr>
      </w:pPr>
      <w:r w:rsidRPr="00EF32F2">
        <w:rPr>
          <w:rFonts w:ascii="Times New Roman" w:eastAsiaTheme="minorEastAsia" w:hAnsi="Times New Roman" w:cs="Times New Roman"/>
          <w:color w:val="000000"/>
        </w:rPr>
        <w:t xml:space="preserve"> </w:t>
      </w:r>
      <w:r w:rsidR="0098574E" w:rsidRPr="00EF32F2">
        <w:rPr>
          <w:rFonts w:ascii="Times New Roman" w:eastAsiaTheme="minorEastAsia" w:hAnsi="Times New Roman" w:cs="Times New Roman"/>
          <w:color w:val="000000"/>
        </w:rPr>
        <w:t xml:space="preserve"> </w:t>
      </w:r>
    </w:p>
    <w:p w:rsidR="00EB5B51" w:rsidRDefault="00EB5B51" w:rsidP="00EE7501">
      <w:pPr>
        <w:autoSpaceDE w:val="0"/>
        <w:autoSpaceDN w:val="0"/>
        <w:adjustRightInd w:val="0"/>
        <w:spacing w:after="0" w:line="240" w:lineRule="auto"/>
        <w:jc w:val="both"/>
        <w:rPr>
          <w:rFonts w:ascii="Times New Roman" w:eastAsiaTheme="minorEastAsia" w:hAnsi="Times New Roman" w:cs="Times New Roman"/>
          <w:color w:val="000000"/>
        </w:rPr>
      </w:pPr>
      <w:r w:rsidRPr="00EF32F2">
        <w:rPr>
          <w:rFonts w:ascii="Times New Roman" w:eastAsiaTheme="minorEastAsia" w:hAnsi="Times New Roman" w:cs="Times New Roman"/>
          <w:color w:val="000000"/>
        </w:rPr>
        <w:t xml:space="preserve">Then for a given value of the state victor at time </w:t>
      </w:r>
      <w:r w:rsidRPr="00EF32F2">
        <w:rPr>
          <w:rFonts w:ascii="Times New Roman" w:eastAsiaTheme="minorEastAsia" w:hAnsi="Times New Roman" w:cs="Times New Roman"/>
          <w:i/>
          <w:color w:val="000000"/>
        </w:rPr>
        <w:t>t</w:t>
      </w:r>
      <w:r w:rsidRPr="00EF32F2">
        <w:rPr>
          <w:rFonts w:ascii="Times New Roman" w:eastAsiaTheme="minorEastAsia" w:hAnsi="Times New Roman" w:cs="Times New Roman"/>
          <w:color w:val="000000"/>
        </w:rPr>
        <w:t xml:space="preserve">, </w:t>
      </w:r>
      <w:r w:rsidR="003E2B59">
        <w:rPr>
          <w:rFonts w:ascii="Times New Roman" w:eastAsiaTheme="minorEastAsia" w:hAnsi="Times New Roman" w:cs="Times New Roman"/>
          <w:color w:val="000000"/>
        </w:rPr>
        <w:t xml:space="preserve">we </w:t>
      </w:r>
      <w:r w:rsidRPr="00EF32F2">
        <w:rPr>
          <w:rFonts w:ascii="Times New Roman" w:eastAsiaTheme="minorEastAsia" w:hAnsi="Times New Roman" w:cs="Times New Roman"/>
          <w:color w:val="000000"/>
        </w:rPr>
        <w:t xml:space="preserve">compute the model-implied yields </w:t>
      </w:r>
    </w:p>
    <w:p w:rsidR="00B1018C" w:rsidRPr="00EF32F2" w:rsidRDefault="00B1018C" w:rsidP="00EE7501">
      <w:pPr>
        <w:autoSpaceDE w:val="0"/>
        <w:autoSpaceDN w:val="0"/>
        <w:adjustRightInd w:val="0"/>
        <w:spacing w:after="0" w:line="240" w:lineRule="auto"/>
        <w:jc w:val="both"/>
        <w:rPr>
          <w:rFonts w:ascii="Times New Roman" w:eastAsiaTheme="minorEastAsia" w:hAnsi="Times New Roman" w:cs="Times New Roman"/>
          <w:color w:val="000000"/>
        </w:rPr>
      </w:pPr>
    </w:p>
    <w:p w:rsidR="00B1018C" w:rsidRPr="00B1018C" w:rsidRDefault="003D5E7F" w:rsidP="00EE7501">
      <w:pPr>
        <w:autoSpaceDE w:val="0"/>
        <w:autoSpaceDN w:val="0"/>
        <w:adjustRightInd w:val="0"/>
        <w:spacing w:after="0" w:line="240" w:lineRule="auto"/>
        <w:jc w:val="both"/>
        <w:rPr>
          <w:rFonts w:ascii="Times New Roman" w:eastAsiaTheme="minorEastAsia" w:hAnsi="Times New Roman" w:cs="Times New Roman"/>
          <w:color w:val="000000"/>
        </w:rPr>
      </w:pPr>
      <m:oMathPara>
        <m:oMath>
          <m:sSubSup>
            <m:sSubSupPr>
              <m:ctrlPr>
                <w:rPr>
                  <w:rFonts w:ascii="Cambria Math" w:hAnsi="Cambria Math" w:cs="Times New Roman"/>
                  <w:i/>
                  <w:color w:val="000000"/>
                </w:rPr>
              </m:ctrlPr>
            </m:sSubSupPr>
            <m:e>
              <m:r>
                <w:rPr>
                  <w:rFonts w:ascii="Cambria Math" w:hAnsi="Cambria Math" w:cs="Times New Roman"/>
                  <w:color w:val="000000"/>
                </w:rPr>
                <m:t>y</m:t>
              </m:r>
            </m:e>
            <m:sub>
              <m:r>
                <w:rPr>
                  <w:rFonts w:ascii="Cambria Math" w:hAnsi="Cambria Math" w:cs="Times New Roman"/>
                  <w:color w:val="000000"/>
                </w:rPr>
                <m:t>t</m:t>
              </m:r>
            </m:sub>
            <m:sup>
              <m:d>
                <m:dPr>
                  <m:ctrlPr>
                    <w:rPr>
                      <w:rFonts w:ascii="Cambria Math" w:hAnsi="Cambria Math" w:cs="Times New Roman"/>
                      <w:i/>
                      <w:color w:val="000000"/>
                    </w:rPr>
                  </m:ctrlPr>
                </m:dPr>
                <m:e>
                  <m:r>
                    <w:rPr>
                      <w:rFonts w:ascii="Cambria Math" w:hAnsi="Cambria Math" w:cs="Times New Roman"/>
                      <w:color w:val="000000"/>
                    </w:rPr>
                    <m:t>n</m:t>
                  </m:r>
                </m:e>
              </m:d>
            </m:sup>
          </m:sSubSup>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n</m:t>
              </m:r>
            </m:sub>
          </m:sSub>
          <m:r>
            <w:rPr>
              <w:rFonts w:ascii="Cambria Math" w:hAnsi="Cambria Math" w:cs="Times New Roman"/>
              <w:color w:val="000000"/>
            </w:rPr>
            <m:t>+</m:t>
          </m:r>
          <m:sSubSup>
            <m:sSubSupPr>
              <m:ctrlPr>
                <w:rPr>
                  <w:rFonts w:ascii="Cambria Math" w:hAnsi="Cambria Math" w:cs="Times New Roman"/>
                  <w:i/>
                  <w:color w:val="000000"/>
                </w:rPr>
              </m:ctrlPr>
            </m:sSubSupPr>
            <m:e>
              <m:r>
                <w:rPr>
                  <w:rFonts w:ascii="Cambria Math" w:hAnsi="Cambria Math" w:cs="Times New Roman"/>
                  <w:color w:val="000000"/>
                </w:rPr>
                <m:t>b</m:t>
              </m:r>
            </m:e>
            <m:sub>
              <m:r>
                <w:rPr>
                  <w:rFonts w:ascii="Cambria Math" w:hAnsi="Cambria Math" w:cs="Times New Roman"/>
                  <w:color w:val="000000"/>
                </w:rPr>
                <m:t xml:space="preserve">n </m:t>
              </m:r>
            </m:sub>
            <m:sup>
              <m:r>
                <m:rPr>
                  <m:sty m:val="p"/>
                </m:rPr>
                <w:rPr>
                  <w:rFonts w:ascii="Cambria Math" w:hAnsi="Cambria Math" w:cs="Times New Roman"/>
                  <w:color w:val="000000"/>
                </w:rPr>
                <m:t>T</m:t>
              </m:r>
            </m:sup>
          </m:sSubSup>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t</m:t>
              </m:r>
            </m:sub>
          </m:sSub>
        </m:oMath>
      </m:oMathPara>
    </w:p>
    <w:p w:rsidR="00D41521" w:rsidRPr="00EF32F2" w:rsidRDefault="00E452A9" w:rsidP="00EE7501">
      <w:pPr>
        <w:autoSpaceDE w:val="0"/>
        <w:autoSpaceDN w:val="0"/>
        <w:adjustRightInd w:val="0"/>
        <w:spacing w:after="0" w:line="240" w:lineRule="auto"/>
        <w:jc w:val="both"/>
        <w:rPr>
          <w:rFonts w:ascii="Times New Roman" w:hAnsi="Times New Roman" w:cs="Times New Roman"/>
          <w:color w:val="000000"/>
        </w:rPr>
      </w:pPr>
      <m:oMathPara>
        <m:oMath>
          <m:r>
            <m:rPr>
              <m:sty m:val="p"/>
            </m:rPr>
            <w:rPr>
              <w:rFonts w:ascii="Cambria Math" w:hAnsi="Cambria Math" w:cs="Times New Roman"/>
              <w:color w:val="000000"/>
            </w:rPr>
            <w:br/>
          </m:r>
        </m:oMath>
      </m:oMathPara>
      <w:r w:rsidR="0098574E" w:rsidRPr="00EF32F2">
        <w:rPr>
          <w:rFonts w:ascii="Times New Roman" w:eastAsiaTheme="minorEastAsia" w:hAnsi="Times New Roman" w:cs="Times New Roman"/>
          <w:color w:val="000000"/>
        </w:rPr>
        <w:t>which</w:t>
      </w:r>
      <w:r w:rsidR="00D41521" w:rsidRPr="00EF32F2">
        <w:rPr>
          <w:rFonts w:ascii="Times New Roman" w:hAnsi="Times New Roman" w:cs="Times New Roman"/>
          <w:color w:val="000000"/>
        </w:rPr>
        <w:t xml:space="preserve"> determine</w:t>
      </w:r>
      <w:r w:rsidR="00EB5B51" w:rsidRPr="00EF32F2">
        <w:rPr>
          <w:rFonts w:ascii="Times New Roman" w:hAnsi="Times New Roman" w:cs="Times New Roman"/>
          <w:color w:val="000000"/>
        </w:rPr>
        <w:t>s</w:t>
      </w:r>
      <w:r w:rsidR="00D41521" w:rsidRPr="00EF32F2">
        <w:rPr>
          <w:rFonts w:ascii="Times New Roman" w:hAnsi="Times New Roman" w:cs="Times New Roman"/>
          <w:color w:val="000000"/>
        </w:rPr>
        <w:t xml:space="preserve"> the market prices</w:t>
      </w:r>
      <w:r w:rsidR="00B1018C">
        <w:rPr>
          <w:rFonts w:ascii="Times New Roman" w:hAnsi="Times New Roman" w:cs="Times New Roman"/>
          <w:color w:val="000000"/>
        </w:rPr>
        <w:t xml:space="preserve"> that</w:t>
      </w:r>
      <w:r w:rsidR="00B26113" w:rsidRPr="00EF32F2">
        <w:rPr>
          <w:rFonts w:ascii="Times New Roman" w:hAnsi="Times New Roman" w:cs="Times New Roman"/>
          <w:color w:val="000000"/>
        </w:rPr>
        <w:t xml:space="preserve"> is achieved by</w:t>
      </w:r>
      <w:r w:rsidR="00D41521" w:rsidRPr="00EF32F2">
        <w:rPr>
          <w:rFonts w:ascii="Times New Roman" w:hAnsi="Times New Roman" w:cs="Times New Roman"/>
          <w:color w:val="000000"/>
        </w:rPr>
        <w:t xml:space="preserve"> solving the </w:t>
      </w:r>
      <w:r w:rsidR="00B26113" w:rsidRPr="00EF32F2">
        <w:rPr>
          <w:rFonts w:ascii="Times New Roman" w:hAnsi="Times New Roman" w:cs="Times New Roman"/>
          <w:color w:val="000000"/>
        </w:rPr>
        <w:t xml:space="preserve">following </w:t>
      </w:r>
      <w:r w:rsidR="00D41521" w:rsidRPr="00EF32F2">
        <w:rPr>
          <w:rFonts w:ascii="Times New Roman" w:hAnsi="Times New Roman" w:cs="Times New Roman"/>
          <w:color w:val="000000"/>
        </w:rPr>
        <w:t>non-linear least-squares</w:t>
      </w:r>
      <w:r w:rsidR="00B26113" w:rsidRPr="00EF32F2">
        <w:rPr>
          <w:rFonts w:ascii="Times New Roman" w:hAnsi="Times New Roman" w:cs="Times New Roman"/>
          <w:color w:val="000000"/>
        </w:rPr>
        <w:t xml:space="preserve"> equations</w:t>
      </w:r>
      <w:r w:rsidR="00D41521" w:rsidRPr="00EF32F2">
        <w:rPr>
          <w:rFonts w:ascii="Times New Roman" w:hAnsi="Times New Roman" w:cs="Times New Roman"/>
          <w:color w:val="000000"/>
        </w:rPr>
        <w:t>:</w:t>
      </w:r>
    </w:p>
    <w:p w:rsidR="00A53E78" w:rsidRDefault="00A53E78" w:rsidP="00EE7501">
      <w:pPr>
        <w:autoSpaceDE w:val="0"/>
        <w:autoSpaceDN w:val="0"/>
        <w:adjustRightInd w:val="0"/>
        <w:spacing w:after="0" w:line="240" w:lineRule="auto"/>
        <w:jc w:val="both"/>
        <w:rPr>
          <w:rFonts w:ascii="NimbusSanL-Regu" w:hAnsi="NimbusSanL-Regu" w:cs="NimbusSanL-Regu"/>
          <w:color w:val="000000"/>
          <w:sz w:val="20"/>
          <w:szCs w:val="20"/>
        </w:rPr>
      </w:pPr>
    </w:p>
    <w:p w:rsidR="00B26113" w:rsidRDefault="003D5E7F" w:rsidP="00EE7501">
      <w:pPr>
        <w:autoSpaceDE w:val="0"/>
        <w:autoSpaceDN w:val="0"/>
        <w:adjustRightInd w:val="0"/>
        <w:spacing w:after="0" w:line="240" w:lineRule="auto"/>
        <w:jc w:val="both"/>
        <w:rPr>
          <w:rFonts w:ascii="NimbusSanL-Regu" w:hAnsi="NimbusSanL-Regu" w:cs="NimbusSanL-Regu"/>
          <w:color w:val="000000"/>
          <w:sz w:val="20"/>
          <w:szCs w:val="20"/>
        </w:rPr>
      </w:pPr>
      <m:oMathPara>
        <m:oMath>
          <m:func>
            <m:funcPr>
              <m:ctrlPr>
                <w:rPr>
                  <w:rFonts w:ascii="Cambria Math" w:hAnsi="Cambria Math" w:cs="NimbusSanL-Regu"/>
                  <w:i/>
                  <w:color w:val="000000"/>
                  <w:sz w:val="20"/>
                  <w:szCs w:val="20"/>
                </w:rPr>
              </m:ctrlPr>
            </m:funcPr>
            <m:fName>
              <m:limLow>
                <m:limLowPr>
                  <m:ctrlPr>
                    <w:rPr>
                      <w:rFonts w:ascii="Cambria Math" w:hAnsi="Cambria Math" w:cs="NimbusSanL-Regu"/>
                      <w:i/>
                      <w:color w:val="000000"/>
                      <w:sz w:val="20"/>
                      <w:szCs w:val="20"/>
                    </w:rPr>
                  </m:ctrlPr>
                </m:limLowPr>
                <m:e>
                  <m:r>
                    <m:rPr>
                      <m:sty m:val="p"/>
                    </m:rPr>
                    <w:rPr>
                      <w:rFonts w:ascii="Cambria Math" w:hAnsi="Cambria Math" w:cs="NimbusSanL-Regu"/>
                      <w:color w:val="000000"/>
                      <w:sz w:val="20"/>
                      <w:szCs w:val="20"/>
                    </w:rPr>
                    <m:t>min</m:t>
                  </m:r>
                  <m:ctrlPr>
                    <w:rPr>
                      <w:rFonts w:ascii="Cambria Math" w:hAnsi="Cambria Math" w:cs="NimbusSanL-Regu"/>
                      <w:color w:val="000000"/>
                      <w:sz w:val="20"/>
                      <w:szCs w:val="20"/>
                    </w:rPr>
                  </m:ctrlPr>
                </m:e>
                <m:lim>
                  <m:d>
                    <m:dPr>
                      <m:begChr m:val="{"/>
                      <m:endChr m:val="}"/>
                      <m:ctrlPr>
                        <w:rPr>
                          <w:rFonts w:ascii="Cambria Math" w:hAnsi="Cambria Math" w:cs="NimbusSanL-Regu"/>
                          <w:i/>
                          <w:color w:val="000000"/>
                          <w:sz w:val="20"/>
                          <w:szCs w:val="20"/>
                        </w:rPr>
                      </m:ctrlPr>
                    </m:dPr>
                    <m:e>
                      <m:sSub>
                        <m:sSubPr>
                          <m:ctrlPr>
                            <w:rPr>
                              <w:rFonts w:ascii="Cambria Math" w:hAnsi="Cambria Math" w:cs="NimbusSanL-Regu"/>
                              <w:i/>
                              <w:color w:val="000000"/>
                              <w:sz w:val="20"/>
                              <w:szCs w:val="20"/>
                            </w:rPr>
                          </m:ctrlPr>
                        </m:sSubPr>
                        <m:e>
                          <m:r>
                            <w:rPr>
                              <w:rFonts w:ascii="Cambria Math" w:hAnsi="Cambria Math" w:cs="NimbusSanL-Regu"/>
                              <w:color w:val="000000"/>
                              <w:sz w:val="20"/>
                              <w:szCs w:val="20"/>
                            </w:rPr>
                            <m:t>λ</m:t>
                          </m:r>
                        </m:e>
                        <m:sub>
                          <m:r>
                            <w:rPr>
                              <w:rFonts w:ascii="Cambria Math" w:hAnsi="Cambria Math" w:cs="NimbusSanL-Regu"/>
                              <w:color w:val="000000"/>
                              <w:sz w:val="20"/>
                              <w:szCs w:val="20"/>
                            </w:rPr>
                            <m:t>0</m:t>
                          </m:r>
                        </m:sub>
                      </m:sSub>
                      <m:r>
                        <w:rPr>
                          <w:rFonts w:ascii="Cambria Math" w:hAnsi="Cambria Math" w:cs="NimbusSanL-Regu"/>
                          <w:color w:val="000000"/>
                          <w:sz w:val="20"/>
                          <w:szCs w:val="20"/>
                        </w:rPr>
                        <m:t xml:space="preserve">, </m:t>
                      </m:r>
                      <m:sSub>
                        <m:sSubPr>
                          <m:ctrlPr>
                            <w:rPr>
                              <w:rFonts w:ascii="Cambria Math" w:hAnsi="Cambria Math" w:cs="NimbusSanL-Regu"/>
                              <w:i/>
                              <w:color w:val="000000"/>
                              <w:sz w:val="20"/>
                              <w:szCs w:val="20"/>
                            </w:rPr>
                          </m:ctrlPr>
                        </m:sSubPr>
                        <m:e>
                          <m:r>
                            <w:rPr>
                              <w:rFonts w:ascii="Cambria Math" w:hAnsi="Cambria Math" w:cs="NimbusSanL-Regu"/>
                              <w:color w:val="000000"/>
                              <w:sz w:val="20"/>
                              <w:szCs w:val="20"/>
                            </w:rPr>
                            <m:t>λ</m:t>
                          </m:r>
                        </m:e>
                        <m:sub>
                          <m:r>
                            <w:rPr>
                              <w:rFonts w:ascii="Cambria Math" w:hAnsi="Cambria Math" w:cs="NimbusSanL-Regu"/>
                              <w:color w:val="000000"/>
                              <w:sz w:val="20"/>
                              <w:szCs w:val="20"/>
                            </w:rPr>
                            <m:t>1</m:t>
                          </m:r>
                        </m:sub>
                      </m:sSub>
                    </m:e>
                  </m:d>
                  <m:ctrlPr>
                    <w:rPr>
                      <w:rFonts w:ascii="Cambria Math" w:hAnsi="Cambria Math" w:cs="NimbusSanL-Regu"/>
                      <w:color w:val="000000"/>
                      <w:sz w:val="20"/>
                      <w:szCs w:val="20"/>
                    </w:rPr>
                  </m:ctrlPr>
                </m:lim>
              </m:limLow>
            </m:fName>
            <m:e>
              <m:sSub>
                <m:sSubPr>
                  <m:ctrlPr>
                    <w:rPr>
                      <w:rFonts w:ascii="Cambria Math" w:hAnsi="Cambria Math" w:cs="NimbusSanL-Regu"/>
                      <w:i/>
                      <w:color w:val="000000"/>
                      <w:sz w:val="20"/>
                      <w:szCs w:val="20"/>
                    </w:rPr>
                  </m:ctrlPr>
                </m:sSubPr>
                <m:e>
                  <m:r>
                    <m:rPr>
                      <m:sty m:val="p"/>
                    </m:rPr>
                    <w:rPr>
                      <w:rFonts w:ascii="Cambria Math" w:hAnsi="Cambria Math" w:cs="NimbusSanL-Regu"/>
                      <w:color w:val="000000"/>
                      <w:sz w:val="20"/>
                      <w:szCs w:val="20"/>
                    </w:rPr>
                    <m:t>Σ</m:t>
                  </m:r>
                  <m:ctrlPr>
                    <w:rPr>
                      <w:rFonts w:ascii="Cambria Math" w:hAnsi="Cambria Math" w:cs="NimbusSanL-Regu"/>
                      <w:color w:val="000000"/>
                      <w:sz w:val="20"/>
                      <w:szCs w:val="20"/>
                    </w:rPr>
                  </m:ctrlPr>
                </m:e>
                <m:sub>
                  <m:r>
                    <w:rPr>
                      <w:rFonts w:ascii="Cambria Math" w:hAnsi="Cambria Math" w:cs="NimbusSanL-Regu"/>
                      <w:color w:val="000000"/>
                      <w:sz w:val="20"/>
                      <w:szCs w:val="20"/>
                    </w:rPr>
                    <m:t>T</m:t>
                  </m:r>
                </m:sub>
              </m:sSub>
              <m:sSub>
                <m:sSubPr>
                  <m:ctrlPr>
                    <w:rPr>
                      <w:rFonts w:ascii="Cambria Math" w:hAnsi="Cambria Math" w:cs="NimbusSanL-Regu"/>
                      <w:i/>
                      <w:color w:val="000000"/>
                      <w:sz w:val="20"/>
                      <w:szCs w:val="20"/>
                    </w:rPr>
                  </m:ctrlPr>
                </m:sSubPr>
                <m:e>
                  <m:r>
                    <m:rPr>
                      <m:sty m:val="p"/>
                    </m:rPr>
                    <w:rPr>
                      <w:rFonts w:ascii="Cambria Math" w:hAnsi="Cambria Math" w:cs="NimbusSanL-Regu"/>
                      <w:color w:val="000000"/>
                      <w:sz w:val="20"/>
                      <w:szCs w:val="20"/>
                    </w:rPr>
                    <m:t>Σ</m:t>
                  </m:r>
                  <m:ctrlPr>
                    <w:rPr>
                      <w:rFonts w:ascii="Cambria Math" w:hAnsi="Cambria Math" w:cs="NimbusSanL-Regu"/>
                      <w:color w:val="000000"/>
                      <w:sz w:val="20"/>
                      <w:szCs w:val="20"/>
                    </w:rPr>
                  </m:ctrlPr>
                </m:e>
                <m:sub>
                  <m:r>
                    <w:rPr>
                      <w:rFonts w:ascii="Cambria Math" w:hAnsi="Cambria Math" w:cs="NimbusSanL-Regu"/>
                      <w:color w:val="000000"/>
                      <w:sz w:val="20"/>
                      <w:szCs w:val="20"/>
                    </w:rPr>
                    <m:t>N</m:t>
                  </m:r>
                </m:sub>
              </m:sSub>
              <m:sSup>
                <m:sSupPr>
                  <m:ctrlPr>
                    <w:rPr>
                      <w:rFonts w:ascii="Cambria Math" w:hAnsi="Cambria Math" w:cs="NimbusSanL-Regu"/>
                      <w:i/>
                      <w:color w:val="000000"/>
                      <w:sz w:val="20"/>
                      <w:szCs w:val="20"/>
                    </w:rPr>
                  </m:ctrlPr>
                </m:sSupPr>
                <m:e>
                  <m:d>
                    <m:dPr>
                      <m:ctrlPr>
                        <w:rPr>
                          <w:rFonts w:ascii="Cambria Math" w:hAnsi="Cambria Math" w:cs="NimbusSanL-Regu"/>
                          <w:i/>
                          <w:color w:val="000000"/>
                          <w:sz w:val="20"/>
                          <w:szCs w:val="20"/>
                        </w:rPr>
                      </m:ctrlPr>
                    </m:dPr>
                    <m:e>
                      <m:sSubSup>
                        <m:sSubSupPr>
                          <m:ctrlPr>
                            <w:rPr>
                              <w:rFonts w:ascii="Cambria Math" w:hAnsi="Cambria Math" w:cs="NimbusSanL-Regu"/>
                              <w:i/>
                              <w:color w:val="000000"/>
                              <w:sz w:val="20"/>
                              <w:szCs w:val="20"/>
                            </w:rPr>
                          </m:ctrlPr>
                        </m:sSubSupPr>
                        <m:e>
                          <m:r>
                            <w:rPr>
                              <w:rFonts w:ascii="Cambria Math" w:hAnsi="Cambria Math" w:cs="NimbusSanL-Regu"/>
                              <w:color w:val="000000"/>
                              <w:sz w:val="20"/>
                              <w:szCs w:val="20"/>
                            </w:rPr>
                            <m:t>y</m:t>
                          </m:r>
                        </m:e>
                        <m:sub>
                          <m:r>
                            <w:rPr>
                              <w:rFonts w:ascii="Cambria Math" w:hAnsi="Cambria Math" w:cs="NimbusSanL-Regu"/>
                              <w:color w:val="000000"/>
                              <w:sz w:val="20"/>
                              <w:szCs w:val="20"/>
                            </w:rPr>
                            <m:t>t</m:t>
                          </m:r>
                        </m:sub>
                        <m:sup>
                          <m:d>
                            <m:dPr>
                              <m:ctrlPr>
                                <w:rPr>
                                  <w:rFonts w:ascii="Cambria Math" w:hAnsi="Cambria Math" w:cs="NimbusSanL-Regu"/>
                                  <w:i/>
                                  <w:color w:val="000000"/>
                                  <w:sz w:val="20"/>
                                  <w:szCs w:val="20"/>
                                </w:rPr>
                              </m:ctrlPr>
                            </m:dPr>
                            <m:e>
                              <m:r>
                                <w:rPr>
                                  <w:rFonts w:ascii="Cambria Math" w:hAnsi="Cambria Math" w:cs="NimbusSanL-Regu"/>
                                  <w:color w:val="000000"/>
                                  <w:sz w:val="20"/>
                                  <w:szCs w:val="20"/>
                                </w:rPr>
                                <m:t>n</m:t>
                              </m:r>
                            </m:e>
                          </m:d>
                        </m:sup>
                      </m:sSubSup>
                      <m:r>
                        <w:rPr>
                          <w:rFonts w:ascii="Cambria Math" w:hAnsi="Cambria Math" w:cs="NimbusSanL-Regu"/>
                          <w:color w:val="000000"/>
                          <w:sz w:val="20"/>
                          <w:szCs w:val="20"/>
                        </w:rPr>
                        <m:t>-</m:t>
                      </m:r>
                      <m:sSup>
                        <m:sSupPr>
                          <m:ctrlPr>
                            <w:rPr>
                              <w:rFonts w:ascii="Cambria Math" w:hAnsi="Cambria Math" w:cs="NimbusSanL-Regu"/>
                              <w:i/>
                              <w:color w:val="000000"/>
                              <w:sz w:val="20"/>
                              <w:szCs w:val="20"/>
                            </w:rPr>
                          </m:ctrlPr>
                        </m:sSupPr>
                        <m:e>
                          <m:r>
                            <w:rPr>
                              <w:rFonts w:ascii="Cambria Math" w:hAnsi="Cambria Math" w:cs="NimbusSanL-Regu"/>
                              <w:color w:val="000000"/>
                              <w:sz w:val="20"/>
                              <w:szCs w:val="20"/>
                            </w:rPr>
                            <m:t>Y</m:t>
                          </m:r>
                        </m:e>
                        <m:sup>
                          <m:d>
                            <m:dPr>
                              <m:ctrlPr>
                                <w:rPr>
                                  <w:rFonts w:ascii="Cambria Math" w:hAnsi="Cambria Math" w:cs="NimbusSanL-Regu"/>
                                  <w:i/>
                                  <w:color w:val="000000"/>
                                  <w:sz w:val="20"/>
                                  <w:szCs w:val="20"/>
                                </w:rPr>
                              </m:ctrlPr>
                            </m:dPr>
                            <m:e>
                              <m:r>
                                <w:rPr>
                                  <w:rFonts w:ascii="Cambria Math" w:hAnsi="Cambria Math" w:cs="NimbusSanL-Regu"/>
                                  <w:color w:val="000000"/>
                                  <w:sz w:val="20"/>
                                  <w:szCs w:val="20"/>
                                </w:rPr>
                                <m:t>na</m:t>
                              </m:r>
                            </m:e>
                          </m:d>
                        </m:sup>
                      </m:sSup>
                      <m:r>
                        <w:rPr>
                          <w:rFonts w:ascii="Cambria Math" w:hAnsi="Cambria Math" w:cs="NimbusSanL-Regu"/>
                          <w:color w:val="000000"/>
                          <w:sz w:val="20"/>
                          <w:szCs w:val="20"/>
                        </w:rPr>
                        <m:t xml:space="preserve"> </m:t>
                      </m:r>
                      <m:d>
                        <m:dPr>
                          <m:ctrlPr>
                            <w:rPr>
                              <w:rFonts w:ascii="Cambria Math" w:hAnsi="Cambria Math" w:cs="NimbusSanL-Regu"/>
                              <w:i/>
                              <w:color w:val="000000"/>
                              <w:sz w:val="20"/>
                              <w:szCs w:val="20"/>
                            </w:rPr>
                          </m:ctrlPr>
                        </m:dPr>
                        <m:e>
                          <m:r>
                            <w:rPr>
                              <w:rFonts w:ascii="Cambria Math" w:hAnsi="Cambria Math" w:cs="NimbusSanL-Regu"/>
                              <w:color w:val="000000"/>
                              <w:sz w:val="20"/>
                              <w:szCs w:val="20"/>
                            </w:rPr>
                            <m:t>t,n</m:t>
                          </m:r>
                        </m:e>
                      </m:d>
                    </m:e>
                  </m:d>
                </m:e>
                <m:sup>
                  <m:r>
                    <w:rPr>
                      <w:rFonts w:ascii="Cambria Math" w:hAnsi="Cambria Math" w:cs="NimbusSanL-Regu"/>
                      <w:color w:val="000000"/>
                      <w:sz w:val="20"/>
                      <w:szCs w:val="20"/>
                    </w:rPr>
                    <m:t>2</m:t>
                  </m:r>
                </m:sup>
              </m:sSup>
              <m:r>
                <w:rPr>
                  <w:rFonts w:ascii="Cambria Math" w:hAnsi="Cambria Math" w:cs="NimbusSanL-Regu"/>
                  <w:color w:val="000000"/>
                  <w:sz w:val="20"/>
                  <w:szCs w:val="20"/>
                </w:rPr>
                <m:t xml:space="preserve"> </m:t>
              </m:r>
            </m:e>
          </m:func>
          <m:r>
            <w:rPr>
              <w:rFonts w:ascii="Cambria Math" w:hAnsi="Cambria Math" w:cs="NimbusSanL-Regu"/>
              <w:color w:val="000000"/>
              <w:sz w:val="20"/>
              <w:szCs w:val="20"/>
            </w:rPr>
            <m:t xml:space="preserve"> </m:t>
          </m:r>
        </m:oMath>
      </m:oMathPara>
    </w:p>
    <w:p w:rsidR="00D41521" w:rsidRDefault="00D41521" w:rsidP="00EE7501">
      <w:pPr>
        <w:autoSpaceDE w:val="0"/>
        <w:autoSpaceDN w:val="0"/>
        <w:adjustRightInd w:val="0"/>
        <w:spacing w:after="0" w:line="240" w:lineRule="auto"/>
        <w:jc w:val="both"/>
        <w:rPr>
          <w:rFonts w:ascii="CMSS8" w:hAnsi="CMSS8" w:cs="CMSS8"/>
          <w:color w:val="000000"/>
          <w:sz w:val="14"/>
          <w:szCs w:val="14"/>
        </w:rPr>
      </w:pPr>
    </w:p>
    <w:p w:rsidR="00511116" w:rsidRPr="003E2B59" w:rsidRDefault="00A53E78" w:rsidP="00F04E2E">
      <w:pPr>
        <w:autoSpaceDE w:val="0"/>
        <w:autoSpaceDN w:val="0"/>
        <w:adjustRightInd w:val="0"/>
        <w:spacing w:after="0" w:line="240" w:lineRule="auto"/>
        <w:jc w:val="both"/>
        <w:rPr>
          <w:rFonts w:ascii="Times New Roman" w:hAnsi="Times New Roman" w:cs="Times New Roman"/>
          <w:color w:val="000000"/>
          <w:sz w:val="20"/>
          <w:szCs w:val="20"/>
        </w:rPr>
      </w:pPr>
      <w:r w:rsidRPr="003E2B59">
        <w:rPr>
          <w:rFonts w:ascii="Times New Roman" w:hAnsi="Times New Roman" w:cs="Times New Roman"/>
          <w:color w:val="000000"/>
          <w:sz w:val="20"/>
          <w:szCs w:val="20"/>
        </w:rPr>
        <w:t xml:space="preserve">For </w:t>
      </w:r>
      <w:r w:rsidR="00996C91" w:rsidRPr="003E2B59">
        <w:rPr>
          <w:rFonts w:ascii="Times New Roman" w:hAnsi="Times New Roman" w:cs="Times New Roman"/>
          <w:color w:val="000000"/>
          <w:sz w:val="20"/>
          <w:szCs w:val="20"/>
        </w:rPr>
        <w:t xml:space="preserve">market yield  </w:t>
      </w:r>
      <m:oMath>
        <m:sSubSup>
          <m:sSubSupPr>
            <m:ctrlPr>
              <w:rPr>
                <w:rFonts w:ascii="Cambria Math" w:hAnsi="Cambria Math" w:cs="Times New Roman"/>
                <w:i/>
                <w:color w:val="000000"/>
                <w:sz w:val="20"/>
                <w:szCs w:val="20"/>
              </w:rPr>
            </m:ctrlPr>
          </m:sSubSupPr>
          <m:e>
            <m:r>
              <w:rPr>
                <w:rFonts w:ascii="Cambria Math" w:hAnsi="Cambria Math" w:cs="Times New Roman"/>
                <w:color w:val="000000"/>
                <w:sz w:val="20"/>
                <w:szCs w:val="20"/>
              </w:rPr>
              <m:t>y</m:t>
            </m:r>
          </m:e>
          <m:sub>
            <m:r>
              <w:rPr>
                <w:rFonts w:ascii="Cambria Math" w:hAnsi="Cambria Math" w:cs="Times New Roman"/>
                <w:color w:val="000000"/>
                <w:sz w:val="20"/>
                <w:szCs w:val="20"/>
              </w:rPr>
              <m:t>t</m:t>
            </m:r>
          </m:sub>
          <m:sup>
            <m:d>
              <m:dPr>
                <m:ctrlPr>
                  <w:rPr>
                    <w:rFonts w:ascii="Cambria Math" w:hAnsi="Cambria Math" w:cs="Times New Roman"/>
                    <w:i/>
                    <w:color w:val="000000"/>
                    <w:sz w:val="20"/>
                    <w:szCs w:val="20"/>
                  </w:rPr>
                </m:ctrlPr>
              </m:dPr>
              <m:e>
                <m:r>
                  <w:rPr>
                    <w:rFonts w:ascii="Cambria Math" w:hAnsi="Cambria Math" w:cs="Times New Roman"/>
                    <w:color w:val="000000"/>
                    <w:sz w:val="20"/>
                    <w:szCs w:val="20"/>
                  </w:rPr>
                  <m:t>n</m:t>
                </m:r>
              </m:e>
            </m:d>
          </m:sup>
        </m:sSubSup>
      </m:oMath>
      <w:r w:rsidR="00996C91" w:rsidRPr="003E2B59">
        <w:rPr>
          <w:rFonts w:ascii="Times New Roman" w:hAnsi="Times New Roman" w:cs="Times New Roman"/>
          <w:color w:val="000000"/>
          <w:sz w:val="20"/>
          <w:szCs w:val="20"/>
        </w:rPr>
        <w:t xml:space="preserve"> </w:t>
      </w:r>
      <w:r w:rsidRPr="003E2B59">
        <w:rPr>
          <w:rFonts w:ascii="Times New Roman" w:hAnsi="Times New Roman" w:cs="Times New Roman"/>
          <w:color w:val="000000"/>
          <w:sz w:val="20"/>
          <w:szCs w:val="20"/>
        </w:rPr>
        <w:t xml:space="preserve">at </w:t>
      </w:r>
      <w:r w:rsidRPr="003E2B59">
        <w:rPr>
          <w:rFonts w:ascii="Times New Roman" w:hAnsi="Times New Roman" w:cs="Times New Roman"/>
          <w:i/>
          <w:color w:val="000000"/>
          <w:sz w:val="20"/>
          <w:szCs w:val="20"/>
        </w:rPr>
        <w:t>n</w:t>
      </w:r>
      <w:r w:rsidRPr="003E2B59">
        <w:rPr>
          <w:rFonts w:ascii="Times New Roman" w:hAnsi="Times New Roman" w:cs="Times New Roman"/>
          <w:color w:val="000000"/>
          <w:sz w:val="20"/>
          <w:szCs w:val="20"/>
        </w:rPr>
        <w:t>-period bond at time</w:t>
      </w:r>
      <w:r w:rsidRPr="003E2B59">
        <w:rPr>
          <w:rFonts w:ascii="Times New Roman" w:hAnsi="Times New Roman" w:cs="Times New Roman"/>
          <w:i/>
          <w:color w:val="000000"/>
          <w:sz w:val="20"/>
          <w:szCs w:val="20"/>
        </w:rPr>
        <w:t xml:space="preserve"> t</w:t>
      </w:r>
      <w:r w:rsidRPr="003E2B59">
        <w:rPr>
          <w:rFonts w:ascii="Times New Roman" w:hAnsi="Times New Roman" w:cs="Times New Roman"/>
          <w:color w:val="000000"/>
          <w:sz w:val="20"/>
          <w:szCs w:val="20"/>
        </w:rPr>
        <w:t xml:space="preserve">, </w:t>
      </w:r>
      <w:r w:rsidR="00996C91" w:rsidRPr="003E2B59">
        <w:rPr>
          <w:rFonts w:ascii="Times New Roman" w:hAnsi="Times New Roman" w:cs="Times New Roman"/>
          <w:color w:val="000000"/>
          <w:sz w:val="20"/>
          <w:szCs w:val="20"/>
        </w:rPr>
        <w:t xml:space="preserve">the </w:t>
      </w:r>
      <w:r w:rsidR="00D41521" w:rsidRPr="003E2B59">
        <w:rPr>
          <w:rFonts w:ascii="Times New Roman" w:hAnsi="Times New Roman" w:cs="Times New Roman"/>
          <w:color w:val="000000"/>
          <w:sz w:val="20"/>
          <w:szCs w:val="20"/>
        </w:rPr>
        <w:t>co</w:t>
      </w:r>
      <w:r w:rsidR="00996C91" w:rsidRPr="003E2B59">
        <w:rPr>
          <w:rFonts w:ascii="Times New Roman" w:hAnsi="Times New Roman" w:cs="Times New Roman"/>
          <w:color w:val="000000"/>
          <w:sz w:val="20"/>
          <w:szCs w:val="20"/>
        </w:rPr>
        <w:t xml:space="preserve">rresponding model-implied yield is </w:t>
      </w:r>
      <m:oMath>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Y</m:t>
            </m:r>
          </m:e>
          <m:sup>
            <m:d>
              <m:dPr>
                <m:ctrlPr>
                  <w:rPr>
                    <w:rFonts w:ascii="Cambria Math" w:hAnsi="Cambria Math" w:cs="Times New Roman"/>
                    <w:i/>
                    <w:color w:val="000000"/>
                    <w:sz w:val="20"/>
                    <w:szCs w:val="20"/>
                  </w:rPr>
                </m:ctrlPr>
              </m:dPr>
              <m:e>
                <m:r>
                  <w:rPr>
                    <w:rFonts w:ascii="Cambria Math" w:hAnsi="Cambria Math" w:cs="Times New Roman"/>
                    <w:color w:val="000000"/>
                    <w:sz w:val="20"/>
                    <w:szCs w:val="20"/>
                  </w:rPr>
                  <m:t>na</m:t>
                </m:r>
              </m:e>
            </m:d>
          </m:sup>
        </m:sSup>
        <m:r>
          <w:rPr>
            <w:rFonts w:ascii="Cambria Math" w:hAnsi="Cambria Math" w:cs="Times New Roman"/>
            <w:color w:val="000000"/>
            <w:sz w:val="20"/>
            <w:szCs w:val="20"/>
          </w:rPr>
          <m:t xml:space="preserve"> </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t,n</m:t>
            </m:r>
          </m:e>
        </m:d>
      </m:oMath>
    </w:p>
    <w:p w:rsidR="00D41521" w:rsidRPr="003E2B59" w:rsidRDefault="00D41521" w:rsidP="00D41521">
      <w:pPr>
        <w:autoSpaceDE w:val="0"/>
        <w:autoSpaceDN w:val="0"/>
        <w:adjustRightInd w:val="0"/>
        <w:spacing w:after="0" w:line="240" w:lineRule="auto"/>
        <w:jc w:val="both"/>
        <w:rPr>
          <w:rFonts w:ascii="Times New Roman" w:hAnsi="Times New Roman" w:cs="Times New Roman"/>
          <w:color w:val="000000"/>
          <w:sz w:val="20"/>
          <w:szCs w:val="20"/>
        </w:rPr>
      </w:pPr>
    </w:p>
    <w:p w:rsidR="00D41521" w:rsidRDefault="00996C91" w:rsidP="005D5A82">
      <w:pPr>
        <w:autoSpaceDE w:val="0"/>
        <w:autoSpaceDN w:val="0"/>
        <w:adjustRightInd w:val="0"/>
        <w:spacing w:after="0" w:line="240" w:lineRule="auto"/>
        <w:jc w:val="both"/>
        <w:rPr>
          <w:rFonts w:ascii="NimbusSanL-Regu" w:hAnsi="NimbusSanL-Regu" w:cs="NimbusSanL-Regu"/>
          <w:color w:val="000000"/>
          <w:sz w:val="20"/>
          <w:szCs w:val="20"/>
        </w:rPr>
      </w:pPr>
      <w:r w:rsidRPr="003E2B59">
        <w:rPr>
          <w:rFonts w:ascii="Times New Roman" w:hAnsi="Times New Roman" w:cs="Times New Roman"/>
          <w:color w:val="000000"/>
          <w:sz w:val="20"/>
          <w:szCs w:val="20"/>
        </w:rPr>
        <w:t xml:space="preserve">Under the “local” expectations hypothesis, </w:t>
      </w:r>
      <w:r w:rsidR="00F04E2E" w:rsidRPr="003E2B59">
        <w:rPr>
          <w:rFonts w:ascii="Times New Roman" w:hAnsi="Times New Roman" w:cs="Times New Roman"/>
          <w:color w:val="000000"/>
          <w:sz w:val="20"/>
          <w:szCs w:val="20"/>
        </w:rPr>
        <w:t xml:space="preserve">the </w:t>
      </w:r>
      <w:r w:rsidR="00D41521" w:rsidRPr="003E2B59">
        <w:rPr>
          <w:rFonts w:ascii="Times New Roman" w:hAnsi="Times New Roman" w:cs="Times New Roman"/>
          <w:color w:val="000000"/>
          <w:sz w:val="20"/>
          <w:szCs w:val="20"/>
        </w:rPr>
        <w:t xml:space="preserve">two-step procedure is </w:t>
      </w:r>
      <w:r w:rsidR="00F04E2E" w:rsidRPr="003E2B59">
        <w:rPr>
          <w:rFonts w:ascii="Times New Roman" w:hAnsi="Times New Roman" w:cs="Times New Roman"/>
          <w:color w:val="000000"/>
          <w:sz w:val="20"/>
          <w:szCs w:val="20"/>
        </w:rPr>
        <w:t xml:space="preserve">similarly </w:t>
      </w:r>
      <w:r w:rsidR="00D41521" w:rsidRPr="003E2B59">
        <w:rPr>
          <w:rFonts w:ascii="Times New Roman" w:hAnsi="Times New Roman" w:cs="Times New Roman"/>
          <w:color w:val="000000"/>
          <w:sz w:val="20"/>
          <w:szCs w:val="20"/>
        </w:rPr>
        <w:t xml:space="preserve">used </w:t>
      </w:r>
      <w:r w:rsidR="00F04E2E" w:rsidRPr="003E2B59">
        <w:rPr>
          <w:rFonts w:ascii="Times New Roman" w:hAnsi="Times New Roman" w:cs="Times New Roman"/>
          <w:color w:val="000000"/>
          <w:sz w:val="20"/>
          <w:szCs w:val="20"/>
        </w:rPr>
        <w:t>for</w:t>
      </w:r>
      <w:r w:rsidR="00D41521" w:rsidRPr="003E2B59">
        <w:rPr>
          <w:rFonts w:ascii="Times New Roman" w:hAnsi="Times New Roman" w:cs="Times New Roman"/>
          <w:color w:val="000000"/>
          <w:sz w:val="20"/>
          <w:szCs w:val="20"/>
        </w:rPr>
        <w:t xml:space="preserve"> estimat</w:t>
      </w:r>
      <w:r w:rsidR="00F04E2E" w:rsidRPr="003E2B59">
        <w:rPr>
          <w:rFonts w:ascii="Times New Roman" w:hAnsi="Times New Roman" w:cs="Times New Roman"/>
          <w:color w:val="000000"/>
          <w:sz w:val="20"/>
          <w:szCs w:val="20"/>
        </w:rPr>
        <w:t>ing</w:t>
      </w:r>
      <w:r w:rsidR="00D41521" w:rsidRPr="003E2B59">
        <w:rPr>
          <w:rFonts w:ascii="Times New Roman" w:hAnsi="Times New Roman" w:cs="Times New Roman"/>
          <w:color w:val="000000"/>
          <w:sz w:val="20"/>
          <w:szCs w:val="20"/>
        </w:rPr>
        <w:t xml:space="preserve"> the parameters</w:t>
      </w:r>
      <w:r w:rsidR="00F04E2E" w:rsidRPr="003E2B59">
        <w:rPr>
          <w:rFonts w:ascii="Times New Roman" w:hAnsi="Times New Roman" w:cs="Times New Roman"/>
          <w:color w:val="000000"/>
          <w:sz w:val="20"/>
          <w:szCs w:val="20"/>
        </w:rPr>
        <w:t xml:space="preserve"> </w:t>
      </w:r>
      <w:r w:rsidR="00646254" w:rsidRPr="003E2B59">
        <w:rPr>
          <w:rFonts w:ascii="Times New Roman" w:hAnsi="Times New Roman" w:cs="Times New Roman"/>
          <w:color w:val="000000"/>
          <w:sz w:val="20"/>
          <w:szCs w:val="20"/>
        </w:rPr>
        <w:t>of the equilibrium-based model</w:t>
      </w:r>
      <w:r w:rsidR="003E2B59">
        <w:rPr>
          <w:rFonts w:ascii="Times New Roman" w:hAnsi="Times New Roman" w:cs="Times New Roman"/>
          <w:color w:val="000000"/>
          <w:sz w:val="20"/>
          <w:szCs w:val="20"/>
        </w:rPr>
        <w:t xml:space="preserve"> estimation, which </w:t>
      </w:r>
      <w:r w:rsidR="00D41521" w:rsidRPr="003E2B59">
        <w:rPr>
          <w:rFonts w:ascii="Times New Roman" w:hAnsi="Times New Roman" w:cs="Times New Roman"/>
          <w:color w:val="000000"/>
          <w:sz w:val="20"/>
          <w:szCs w:val="20"/>
        </w:rPr>
        <w:t>takes</w:t>
      </w:r>
      <w:r w:rsidR="009A1E96" w:rsidRPr="003E2B59">
        <w:rPr>
          <w:rFonts w:ascii="Times New Roman" w:hAnsi="Times New Roman" w:cs="Times New Roman"/>
          <w:color w:val="000000"/>
          <w:sz w:val="20"/>
          <w:szCs w:val="20"/>
        </w:rPr>
        <w:t xml:space="preserve"> into consideration</w:t>
      </w:r>
      <w:r w:rsidR="00D41521" w:rsidRPr="003E2B59">
        <w:rPr>
          <w:rFonts w:ascii="Times New Roman" w:hAnsi="Times New Roman" w:cs="Times New Roman"/>
          <w:color w:val="000000"/>
          <w:sz w:val="20"/>
          <w:szCs w:val="20"/>
        </w:rPr>
        <w:t xml:space="preserve"> the least-squares estimate</w:t>
      </w:r>
      <w:r w:rsidR="009A1E96" w:rsidRPr="003E2B59">
        <w:rPr>
          <w:rFonts w:ascii="Times New Roman" w:hAnsi="Times New Roman" w:cs="Times New Roman"/>
          <w:color w:val="000000"/>
          <w:sz w:val="20"/>
          <w:szCs w:val="20"/>
        </w:rPr>
        <w:t xml:space="preserve"> (only)</w:t>
      </w:r>
      <w:r w:rsidR="00D41521" w:rsidRPr="003E2B59">
        <w:rPr>
          <w:rFonts w:ascii="Times New Roman" w:hAnsi="Times New Roman" w:cs="Times New Roman"/>
          <w:color w:val="000000"/>
          <w:sz w:val="20"/>
          <w:szCs w:val="20"/>
        </w:rPr>
        <w:t xml:space="preserve"> of μ and </w:t>
      </w:r>
      <m:oMath>
        <m:r>
          <m:rPr>
            <m:sty m:val="p"/>
          </m:rPr>
          <w:rPr>
            <w:rFonts w:ascii="Cambria Math" w:hAnsi="Cambria Math" w:cs="Times New Roman"/>
            <w:color w:val="000000"/>
            <w:sz w:val="20"/>
            <w:szCs w:val="20"/>
          </w:rPr>
          <m:t>Σ</m:t>
        </m:r>
      </m:oMath>
      <w:r w:rsidR="00D41521" w:rsidRPr="003E2B59">
        <w:rPr>
          <w:rFonts w:ascii="Times New Roman" w:hAnsi="Times New Roman" w:cs="Times New Roman"/>
          <w:color w:val="000000"/>
          <w:sz w:val="20"/>
          <w:szCs w:val="20"/>
        </w:rPr>
        <w:t xml:space="preserve"> </w:t>
      </w:r>
      <w:r w:rsidR="00D41521" w:rsidRPr="003E2B59">
        <w:rPr>
          <w:rFonts w:ascii="Times New Roman" w:hAnsi="Times New Roman" w:cs="Times New Roman"/>
          <w:color w:val="000000"/>
          <w:sz w:val="20"/>
          <w:szCs w:val="20"/>
        </w:rPr>
        <w:lastRenderedPageBreak/>
        <w:t>as gi</w:t>
      </w:r>
      <w:r w:rsidR="005D5A82" w:rsidRPr="003E2B59">
        <w:rPr>
          <w:rFonts w:ascii="Times New Roman" w:hAnsi="Times New Roman" w:cs="Times New Roman"/>
          <w:color w:val="000000"/>
          <w:sz w:val="20"/>
          <w:szCs w:val="20"/>
        </w:rPr>
        <w:t xml:space="preserve">ven, as we expect to find insignificant values, while locating insignificant </w:t>
      </w:r>
      <m:oMath>
        <m:r>
          <w:rPr>
            <w:rFonts w:ascii="Cambria Math" w:hAnsi="Cambria Math" w:cs="Times New Roman"/>
            <w:color w:val="000000"/>
            <w:sz w:val="20"/>
            <w:szCs w:val="20"/>
          </w:rPr>
          <m:t>ϕ</m:t>
        </m:r>
      </m:oMath>
      <w:r w:rsidR="005D5A82" w:rsidRPr="003E2B59">
        <w:rPr>
          <w:rFonts w:ascii="Times New Roman" w:eastAsiaTheme="minorEastAsia" w:hAnsi="Times New Roman" w:cs="Times New Roman"/>
          <w:color w:val="000000"/>
          <w:sz w:val="20"/>
          <w:szCs w:val="20"/>
        </w:rPr>
        <w:t xml:space="preserve"> </w:t>
      </w:r>
      <w:r w:rsidR="005D5A82" w:rsidRPr="003B3D20">
        <w:rPr>
          <w:rFonts w:ascii="Times New Roman" w:eastAsiaTheme="minorEastAsia" w:hAnsi="Times New Roman" w:cs="Times New Roman"/>
          <w:color w:val="000000"/>
          <w:sz w:val="20"/>
          <w:szCs w:val="20"/>
        </w:rPr>
        <w:t>values when</w:t>
      </w:r>
      <w:r w:rsidR="005D5A82" w:rsidRPr="003B3D20">
        <w:rPr>
          <w:rFonts w:ascii="Times New Roman" w:hAnsi="Times New Roman" w:cs="Times New Roman"/>
          <w:color w:val="000000"/>
          <w:sz w:val="20"/>
          <w:szCs w:val="20"/>
        </w:rPr>
        <w:t xml:space="preserve"> considering the equilibrium-based model to the yields data. Considering the CRRA= 1 - α, the </w:t>
      </w:r>
      <m:oMath>
        <m:r>
          <m:rPr>
            <m:sty m:val="p"/>
          </m:rPr>
          <w:rPr>
            <w:rFonts w:ascii="Cambria Math" w:hAnsi="Cambria Math" w:cs="Times New Roman"/>
            <w:color w:val="000000"/>
            <w:sz w:val="20"/>
            <w:szCs w:val="20"/>
          </w:rPr>
          <m:t>EIS</m:t>
        </m:r>
        <m:r>
          <w:rPr>
            <w:rFonts w:ascii="Cambria Math" w:hAnsi="Cambria Math" w:cs="Times New Roman"/>
            <w:color w:val="000000"/>
            <w:sz w:val="20"/>
            <w:szCs w:val="20"/>
          </w:rPr>
          <m:t xml:space="preserve">=1 / (1-ρ) </m:t>
        </m:r>
      </m:oMath>
      <w:r w:rsidR="005D5A82" w:rsidRPr="003B3D20">
        <w:rPr>
          <w:rFonts w:ascii="Times New Roman" w:hAnsi="Times New Roman" w:cs="Times New Roman"/>
          <w:color w:val="000000"/>
          <w:sz w:val="20"/>
          <w:szCs w:val="20"/>
        </w:rPr>
        <w:t xml:space="preserve">, for </w:t>
      </w:r>
      <m:oMath>
        <m:r>
          <w:rPr>
            <w:rFonts w:ascii="Cambria Math" w:hAnsi="Cambria Math" w:cs="Times New Roman"/>
            <w:color w:val="000000"/>
            <w:sz w:val="20"/>
            <w:szCs w:val="20"/>
          </w:rPr>
          <m:t>ρ=</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α</m:t>
            </m:r>
          </m:num>
          <m:den>
            <m:r>
              <w:rPr>
                <w:rFonts w:ascii="Cambria Math" w:hAnsi="Cambria Math" w:cs="Times New Roman"/>
                <w:color w:val="000000"/>
                <w:sz w:val="20"/>
                <w:szCs w:val="20"/>
              </w:rPr>
              <m:t>γ</m:t>
            </m:r>
          </m:den>
        </m:f>
      </m:oMath>
      <w:r w:rsidR="005D5A82" w:rsidRPr="003B3D20">
        <w:rPr>
          <w:rFonts w:ascii="Times New Roman" w:hAnsi="Times New Roman" w:cs="Times New Roman"/>
          <w:color w:val="000000"/>
          <w:sz w:val="20"/>
          <w:szCs w:val="20"/>
        </w:rPr>
        <w:t>, and the</w:t>
      </w:r>
      <w:r w:rsidR="005D5A82">
        <w:rPr>
          <w:rFonts w:ascii="NimbusSanL-Regu" w:hAnsi="NimbusSanL-Regu" w:cs="NimbusSanL-Regu"/>
          <w:color w:val="000000"/>
          <w:sz w:val="20"/>
          <w:szCs w:val="20"/>
        </w:rPr>
        <w:t xml:space="preserve"> </w:t>
      </w:r>
      <w:r w:rsidR="005D5A82" w:rsidRPr="003B3D20">
        <w:rPr>
          <w:rFonts w:ascii="Times New Roman" w:hAnsi="Times New Roman" w:cs="Times New Roman"/>
          <w:color w:val="000000"/>
          <w:sz w:val="20"/>
          <w:szCs w:val="20"/>
        </w:rPr>
        <w:t xml:space="preserve">persistence matrix </w:t>
      </w:r>
      <m:oMath>
        <m:r>
          <w:rPr>
            <w:rFonts w:ascii="Cambria Math" w:hAnsi="Cambria Math" w:cs="Times New Roman"/>
            <w:color w:val="000000"/>
            <w:sz w:val="20"/>
            <w:szCs w:val="20"/>
          </w:rPr>
          <m:t>ϕ</m:t>
        </m:r>
      </m:oMath>
      <w:r w:rsidR="005D5A82" w:rsidRPr="003B3D20">
        <w:rPr>
          <w:rFonts w:ascii="Times New Roman" w:hAnsi="Times New Roman" w:cs="Times New Roman"/>
          <w:color w:val="000000"/>
          <w:sz w:val="20"/>
          <w:szCs w:val="20"/>
        </w:rPr>
        <w:t>, i</w:t>
      </w:r>
      <w:r w:rsidR="009A1E96" w:rsidRPr="003B3D20">
        <w:rPr>
          <w:rFonts w:ascii="Times New Roman" w:hAnsi="Times New Roman" w:cs="Times New Roman"/>
          <w:color w:val="000000"/>
          <w:sz w:val="20"/>
          <w:szCs w:val="20"/>
        </w:rPr>
        <w:t xml:space="preserve">n the </w:t>
      </w:r>
      <w:r w:rsidR="00D41521" w:rsidRPr="003B3D20">
        <w:rPr>
          <w:rFonts w:ascii="Times New Roman" w:hAnsi="Times New Roman" w:cs="Times New Roman"/>
          <w:color w:val="000000"/>
          <w:sz w:val="20"/>
          <w:szCs w:val="20"/>
        </w:rPr>
        <w:t>second step</w:t>
      </w:r>
      <w:r w:rsidR="005D5A82" w:rsidRPr="003B3D20">
        <w:rPr>
          <w:rFonts w:ascii="Times New Roman" w:hAnsi="Times New Roman" w:cs="Times New Roman"/>
          <w:color w:val="000000"/>
          <w:sz w:val="20"/>
          <w:szCs w:val="20"/>
        </w:rPr>
        <w:t>,</w:t>
      </w:r>
      <w:r w:rsidR="00D41521" w:rsidRPr="003B3D20">
        <w:rPr>
          <w:rFonts w:ascii="Times New Roman" w:hAnsi="Times New Roman" w:cs="Times New Roman"/>
          <w:color w:val="000000"/>
          <w:sz w:val="20"/>
          <w:szCs w:val="20"/>
        </w:rPr>
        <w:t xml:space="preserve"> </w:t>
      </w:r>
      <w:r w:rsidR="009A1E96" w:rsidRPr="003B3D20">
        <w:rPr>
          <w:rFonts w:ascii="Times New Roman" w:hAnsi="Times New Roman" w:cs="Times New Roman"/>
          <w:color w:val="000000"/>
          <w:sz w:val="20"/>
          <w:szCs w:val="20"/>
        </w:rPr>
        <w:t xml:space="preserve">we </w:t>
      </w:r>
      <w:r w:rsidR="00D41521" w:rsidRPr="003B3D20">
        <w:rPr>
          <w:rFonts w:ascii="Times New Roman" w:hAnsi="Times New Roman" w:cs="Times New Roman"/>
          <w:color w:val="000000"/>
          <w:sz w:val="20"/>
          <w:szCs w:val="20"/>
        </w:rPr>
        <w:t xml:space="preserve">solve the non-linear least-squares </w:t>
      </w:r>
      <w:r w:rsidR="005D5A82" w:rsidRPr="003B3D20">
        <w:rPr>
          <w:rFonts w:ascii="Times New Roman" w:hAnsi="Times New Roman" w:cs="Times New Roman"/>
          <w:color w:val="000000"/>
          <w:sz w:val="20"/>
          <w:szCs w:val="20"/>
        </w:rPr>
        <w:t>equation</w:t>
      </w:r>
      <w:r w:rsidR="00D41521" w:rsidRPr="003B3D20">
        <w:rPr>
          <w:rFonts w:ascii="Times New Roman" w:hAnsi="Times New Roman" w:cs="Times New Roman"/>
          <w:color w:val="000000"/>
          <w:sz w:val="20"/>
          <w:szCs w:val="20"/>
        </w:rPr>
        <w:t xml:space="preserve">, </w:t>
      </w:r>
      <w:r w:rsidR="005D5A82" w:rsidRPr="003B3D20">
        <w:rPr>
          <w:rFonts w:ascii="Times New Roman" w:hAnsi="Times New Roman" w:cs="Times New Roman"/>
          <w:color w:val="000000"/>
          <w:sz w:val="20"/>
          <w:szCs w:val="20"/>
        </w:rPr>
        <w:t xml:space="preserve">where </w:t>
      </w:r>
      <w:r w:rsidR="00E12F0F" w:rsidRPr="003B3D20">
        <w:rPr>
          <w:rFonts w:ascii="Times New Roman" w:hAnsi="Times New Roman" w:cs="Times New Roman"/>
          <w:color w:val="000000"/>
          <w:sz w:val="20"/>
          <w:szCs w:val="20"/>
        </w:rPr>
        <w:t xml:space="preserve">by constraints on the coefficients of the VARs the </w:t>
      </w:r>
      <w:r w:rsidR="005D5A82" w:rsidRPr="003B3D20">
        <w:rPr>
          <w:rFonts w:ascii="Times New Roman" w:hAnsi="Times New Roman" w:cs="Times New Roman"/>
          <w:color w:val="000000"/>
          <w:sz w:val="20"/>
          <w:szCs w:val="20"/>
        </w:rPr>
        <w:t>arbitrage absence is imposed.</w:t>
      </w:r>
    </w:p>
    <w:p w:rsidR="005D5A82" w:rsidRDefault="005D5A82" w:rsidP="005D5A82">
      <w:pPr>
        <w:autoSpaceDE w:val="0"/>
        <w:autoSpaceDN w:val="0"/>
        <w:adjustRightInd w:val="0"/>
        <w:spacing w:after="0" w:line="240" w:lineRule="auto"/>
        <w:jc w:val="both"/>
        <w:rPr>
          <w:rFonts w:ascii="NimbusSanL-Regu" w:hAnsi="NimbusSanL-Regu" w:cs="NimbusSanL-Regu"/>
          <w:color w:val="000000"/>
          <w:sz w:val="20"/>
          <w:szCs w:val="20"/>
        </w:rPr>
      </w:pPr>
    </w:p>
    <w:p w:rsidR="00E535EE" w:rsidRDefault="00E535EE" w:rsidP="005D5A82">
      <w:pPr>
        <w:autoSpaceDE w:val="0"/>
        <w:autoSpaceDN w:val="0"/>
        <w:adjustRightInd w:val="0"/>
        <w:spacing w:after="0" w:line="240" w:lineRule="auto"/>
        <w:jc w:val="both"/>
        <w:rPr>
          <w:rFonts w:ascii="Times New Roman" w:eastAsiaTheme="minorEastAsia" w:hAnsi="Times New Roman" w:cs="Times New Roman"/>
          <w:color w:val="FF0000"/>
          <w:sz w:val="20"/>
          <w:szCs w:val="20"/>
        </w:rPr>
      </w:pPr>
    </w:p>
    <w:p w:rsidR="00E535EE" w:rsidRDefault="00E535EE" w:rsidP="005D5A82">
      <w:pPr>
        <w:autoSpaceDE w:val="0"/>
        <w:autoSpaceDN w:val="0"/>
        <w:adjustRightInd w:val="0"/>
        <w:spacing w:after="0" w:line="240" w:lineRule="auto"/>
        <w:jc w:val="both"/>
        <w:rPr>
          <w:rFonts w:ascii="Times New Roman" w:eastAsiaTheme="minorEastAsia" w:hAnsi="Times New Roman" w:cs="Times New Roman"/>
          <w:color w:val="FF0000"/>
          <w:sz w:val="20"/>
          <w:szCs w:val="20"/>
        </w:rPr>
      </w:pPr>
    </w:p>
    <w:p w:rsidR="006E671E" w:rsidRPr="003B3D20" w:rsidRDefault="00E535EE" w:rsidP="005D5A82">
      <w:pPr>
        <w:autoSpaceDE w:val="0"/>
        <w:autoSpaceDN w:val="0"/>
        <w:adjustRightInd w:val="0"/>
        <w:spacing w:after="0" w:line="240" w:lineRule="auto"/>
        <w:jc w:val="both"/>
        <w:rPr>
          <w:rFonts w:ascii="NimbusSanL-Regu" w:hAnsi="NimbusSanL-Regu" w:cs="NimbusSanL-Regu"/>
          <w:color w:val="000000"/>
          <w:sz w:val="20"/>
          <w:szCs w:val="20"/>
          <w:u w:val="single"/>
        </w:rPr>
      </w:pPr>
      <w:r>
        <w:rPr>
          <w:rFonts w:ascii="Times New Roman" w:eastAsiaTheme="minorEastAsia" w:hAnsi="Times New Roman" w:cs="Times New Roman"/>
          <w:color w:val="FF0000"/>
          <w:sz w:val="20"/>
          <w:szCs w:val="20"/>
        </w:rPr>
        <w:t xml:space="preserve"> </w:t>
      </w:r>
    </w:p>
    <w:p w:rsidR="00D41521" w:rsidRPr="003B3D20" w:rsidRDefault="00C464D3" w:rsidP="00D41521">
      <w:pPr>
        <w:autoSpaceDE w:val="0"/>
        <w:autoSpaceDN w:val="0"/>
        <w:adjustRightInd w:val="0"/>
        <w:spacing w:after="0" w:line="240" w:lineRule="auto"/>
        <w:rPr>
          <w:rFonts w:ascii="Times New Roman" w:hAnsi="Times New Roman" w:cs="Times New Roman"/>
          <w:color w:val="FF0000"/>
          <w:sz w:val="20"/>
          <w:szCs w:val="20"/>
        </w:rPr>
      </w:pPr>
      <w:r w:rsidRPr="003B3D20">
        <w:rPr>
          <w:rFonts w:ascii="Times New Roman" w:hAnsi="Times New Roman" w:cs="Times New Roman"/>
          <w:color w:val="FF0000"/>
          <w:sz w:val="20"/>
          <w:szCs w:val="20"/>
        </w:rPr>
        <w:t>From Ang, Pizzesi Wei Research</w:t>
      </w:r>
    </w:p>
    <w:p w:rsidR="004F7931" w:rsidRPr="003B3D20" w:rsidRDefault="0059555D" w:rsidP="00D41521">
      <w:pPr>
        <w:autoSpaceDE w:val="0"/>
        <w:autoSpaceDN w:val="0"/>
        <w:adjustRightInd w:val="0"/>
        <w:spacing w:after="0" w:line="240" w:lineRule="auto"/>
        <w:jc w:val="both"/>
        <w:rPr>
          <w:rFonts w:ascii="Times New Roman" w:hAnsi="Times New Roman" w:cs="Times New Roman"/>
          <w:sz w:val="20"/>
          <w:szCs w:val="20"/>
        </w:rPr>
      </w:pPr>
      <w:r w:rsidRPr="003B3D20">
        <w:rPr>
          <w:rFonts w:ascii="Times New Roman" w:hAnsi="Times New Roman" w:cs="Times New Roman"/>
          <w:sz w:val="20"/>
          <w:szCs w:val="20"/>
        </w:rPr>
        <w:t xml:space="preserve">From predictability of GDP </w:t>
      </w:r>
      <w:r w:rsidR="00155708" w:rsidRPr="003B3D20">
        <w:rPr>
          <w:rFonts w:ascii="Times New Roman" w:hAnsi="Times New Roman" w:cs="Times New Roman"/>
          <w:sz w:val="20"/>
          <w:szCs w:val="20"/>
        </w:rPr>
        <w:t xml:space="preserve">in non-arbitrage frame work </w:t>
      </w:r>
      <w:r w:rsidRPr="003B3D20">
        <w:rPr>
          <w:rFonts w:ascii="Times New Roman" w:hAnsi="Times New Roman" w:cs="Times New Roman"/>
          <w:sz w:val="20"/>
          <w:szCs w:val="20"/>
        </w:rPr>
        <w:t xml:space="preserve">perspective, </w:t>
      </w:r>
      <w:r w:rsidR="00A53E78" w:rsidRPr="003B3D20">
        <w:rPr>
          <w:rFonts w:ascii="Times New Roman" w:hAnsi="Times New Roman" w:cs="Times New Roman"/>
          <w:sz w:val="20"/>
          <w:szCs w:val="20"/>
        </w:rPr>
        <w:t>Ang, Piazzesi and Wei (2006)</w:t>
      </w:r>
      <w:r w:rsidR="00E46328" w:rsidRPr="003B3D20">
        <w:rPr>
          <w:rFonts w:ascii="Times New Roman" w:hAnsi="Times New Roman" w:cs="Times New Roman"/>
          <w:sz w:val="20"/>
          <w:szCs w:val="20"/>
        </w:rPr>
        <w:t xml:space="preserve">, </w:t>
      </w:r>
      <w:r w:rsidRPr="003B3D20">
        <w:rPr>
          <w:rFonts w:ascii="Times New Roman" w:hAnsi="Times New Roman" w:cs="Times New Roman"/>
          <w:sz w:val="20"/>
          <w:szCs w:val="20"/>
        </w:rPr>
        <w:t>addressed two key issues</w:t>
      </w:r>
      <w:r w:rsidR="00155708" w:rsidRPr="003B3D20">
        <w:rPr>
          <w:rFonts w:ascii="Times New Roman" w:hAnsi="Times New Roman" w:cs="Times New Roman"/>
          <w:sz w:val="20"/>
          <w:szCs w:val="20"/>
        </w:rPr>
        <w:t>; a) the OLS approaches and the forecasts implied by their model yielding different predictions, and b) using term structure information, th</w:t>
      </w:r>
      <w:r w:rsidR="003B3D20" w:rsidRPr="003B3D20">
        <w:rPr>
          <w:rFonts w:ascii="Times New Roman" w:hAnsi="Times New Roman" w:cs="Times New Roman"/>
          <w:sz w:val="20"/>
          <w:szCs w:val="20"/>
        </w:rPr>
        <w:t>e</w:t>
      </w:r>
      <w:r w:rsidR="00155708" w:rsidRPr="003B3D20">
        <w:rPr>
          <w:rFonts w:ascii="Times New Roman" w:hAnsi="Times New Roman" w:cs="Times New Roman"/>
          <w:sz w:val="20"/>
          <w:szCs w:val="20"/>
        </w:rPr>
        <w:t xml:space="preserve">y investigated the preciseness of out-of-sample GDP growth predictions. </w:t>
      </w:r>
      <w:r w:rsidR="0051712C" w:rsidRPr="003B3D20">
        <w:rPr>
          <w:rFonts w:ascii="Times New Roman" w:hAnsi="Times New Roman" w:cs="Times New Roman"/>
          <w:sz w:val="20"/>
          <w:szCs w:val="20"/>
        </w:rPr>
        <w:t>Improving on the OLS GDP predictive regression, t</w:t>
      </w:r>
      <w:r w:rsidR="00155708" w:rsidRPr="003B3D20">
        <w:rPr>
          <w:rFonts w:ascii="Times New Roman" w:hAnsi="Times New Roman" w:cs="Times New Roman"/>
          <w:sz w:val="20"/>
          <w:szCs w:val="20"/>
        </w:rPr>
        <w:t>hey</w:t>
      </w:r>
      <w:r w:rsidR="00A53E78" w:rsidRPr="003B3D20">
        <w:rPr>
          <w:rFonts w:ascii="Times New Roman" w:hAnsi="Times New Roman" w:cs="Times New Roman"/>
          <w:sz w:val="20"/>
          <w:szCs w:val="20"/>
        </w:rPr>
        <w:t xml:space="preserve"> </w:t>
      </w:r>
      <w:r w:rsidR="00C464D3" w:rsidRPr="003B3D20">
        <w:rPr>
          <w:rFonts w:ascii="Times New Roman" w:hAnsi="Times New Roman" w:cs="Times New Roman"/>
          <w:sz w:val="20"/>
          <w:szCs w:val="20"/>
        </w:rPr>
        <w:t>develop</w:t>
      </w:r>
      <w:r w:rsidR="00A53E78" w:rsidRPr="003B3D20">
        <w:rPr>
          <w:rFonts w:ascii="Times New Roman" w:hAnsi="Times New Roman" w:cs="Times New Roman"/>
          <w:sz w:val="20"/>
          <w:szCs w:val="20"/>
        </w:rPr>
        <w:t>ed</w:t>
      </w:r>
      <w:r w:rsidR="00C464D3" w:rsidRPr="003B3D20">
        <w:rPr>
          <w:rFonts w:ascii="Times New Roman" w:hAnsi="Times New Roman" w:cs="Times New Roman"/>
          <w:sz w:val="20"/>
          <w:szCs w:val="20"/>
        </w:rPr>
        <w:t xml:space="preserve"> </w:t>
      </w:r>
      <w:r w:rsidR="00A90E7C" w:rsidRPr="003B3D20">
        <w:rPr>
          <w:rFonts w:ascii="Times New Roman" w:hAnsi="Times New Roman" w:cs="Times New Roman"/>
          <w:sz w:val="20"/>
          <w:szCs w:val="20"/>
        </w:rPr>
        <w:t xml:space="preserve">what they consider </w:t>
      </w:r>
      <w:r w:rsidR="00C464D3" w:rsidRPr="003B3D20">
        <w:rPr>
          <w:rFonts w:ascii="Times New Roman" w:hAnsi="Times New Roman" w:cs="Times New Roman"/>
          <w:sz w:val="20"/>
          <w:szCs w:val="20"/>
        </w:rPr>
        <w:t xml:space="preserve">a </w:t>
      </w:r>
      <w:r w:rsidR="00A53E78" w:rsidRPr="003B3D20">
        <w:rPr>
          <w:rFonts w:ascii="Times New Roman" w:hAnsi="Times New Roman" w:cs="Times New Roman"/>
          <w:sz w:val="20"/>
          <w:szCs w:val="20"/>
        </w:rPr>
        <w:t>fast</w:t>
      </w:r>
      <w:r w:rsidR="0051712C" w:rsidRPr="003B3D20">
        <w:rPr>
          <w:rFonts w:ascii="Times New Roman" w:hAnsi="Times New Roman" w:cs="Times New Roman"/>
          <w:sz w:val="20"/>
          <w:szCs w:val="20"/>
        </w:rPr>
        <w:t>, dynamic</w:t>
      </w:r>
      <w:r w:rsidR="00A53E78" w:rsidRPr="003B3D20">
        <w:rPr>
          <w:rFonts w:ascii="Times New Roman" w:hAnsi="Times New Roman" w:cs="Times New Roman"/>
          <w:sz w:val="20"/>
          <w:szCs w:val="20"/>
        </w:rPr>
        <w:t xml:space="preserve"> and consistent </w:t>
      </w:r>
      <w:r w:rsidR="00C464D3" w:rsidRPr="003B3D20">
        <w:rPr>
          <w:rFonts w:ascii="Times New Roman" w:hAnsi="Times New Roman" w:cs="Times New Roman"/>
          <w:sz w:val="20"/>
          <w:szCs w:val="20"/>
        </w:rPr>
        <w:t>two-step procedure</w:t>
      </w:r>
      <w:r w:rsidR="00A53E78" w:rsidRPr="003B3D20">
        <w:rPr>
          <w:rFonts w:ascii="Times New Roman" w:hAnsi="Times New Roman" w:cs="Times New Roman"/>
          <w:sz w:val="20"/>
          <w:szCs w:val="20"/>
        </w:rPr>
        <w:t xml:space="preserve"> with term structure fa</w:t>
      </w:r>
      <w:r w:rsidR="00A90E7C" w:rsidRPr="003B3D20">
        <w:rPr>
          <w:rFonts w:ascii="Times New Roman" w:hAnsi="Times New Roman" w:cs="Times New Roman"/>
          <w:sz w:val="20"/>
          <w:szCs w:val="20"/>
        </w:rPr>
        <w:t>ctors as</w:t>
      </w:r>
      <w:r w:rsidR="00A53E78" w:rsidRPr="003B3D20">
        <w:rPr>
          <w:rFonts w:ascii="Times New Roman" w:hAnsi="Times New Roman" w:cs="Times New Roman"/>
          <w:sz w:val="20"/>
          <w:szCs w:val="20"/>
        </w:rPr>
        <w:t xml:space="preserve"> observable</w:t>
      </w:r>
      <w:r w:rsidR="00A90E7C" w:rsidRPr="003B3D20">
        <w:rPr>
          <w:rFonts w:ascii="Times New Roman" w:hAnsi="Times New Roman" w:cs="Times New Roman"/>
          <w:sz w:val="20"/>
          <w:szCs w:val="20"/>
        </w:rPr>
        <w:t>s</w:t>
      </w:r>
      <w:r w:rsidR="00A53E78" w:rsidRPr="003B3D20">
        <w:rPr>
          <w:rFonts w:ascii="Times New Roman" w:hAnsi="Times New Roman" w:cs="Times New Roman"/>
          <w:sz w:val="20"/>
          <w:szCs w:val="20"/>
        </w:rPr>
        <w:t xml:space="preserve"> </w:t>
      </w:r>
      <w:r w:rsidR="00A90E7C" w:rsidRPr="003B3D20">
        <w:rPr>
          <w:rFonts w:ascii="Times New Roman" w:hAnsi="Times New Roman" w:cs="Times New Roman"/>
          <w:sz w:val="20"/>
          <w:szCs w:val="20"/>
        </w:rPr>
        <w:t>for</w:t>
      </w:r>
      <w:r w:rsidR="00A53E78" w:rsidRPr="003B3D20">
        <w:rPr>
          <w:rFonts w:ascii="Times New Roman" w:hAnsi="Times New Roman" w:cs="Times New Roman"/>
          <w:sz w:val="20"/>
          <w:szCs w:val="20"/>
        </w:rPr>
        <w:t xml:space="preserve"> their </w:t>
      </w:r>
      <w:r w:rsidR="00C464D3" w:rsidRPr="003B3D20">
        <w:rPr>
          <w:rFonts w:ascii="Times New Roman" w:hAnsi="Times New Roman" w:cs="Times New Roman"/>
          <w:sz w:val="20"/>
          <w:szCs w:val="20"/>
        </w:rPr>
        <w:t>key assumption</w:t>
      </w:r>
      <w:r w:rsidR="00AC3325" w:rsidRPr="003B3D20">
        <w:rPr>
          <w:rFonts w:ascii="Times New Roman" w:hAnsi="Times New Roman" w:cs="Times New Roman"/>
          <w:sz w:val="20"/>
          <w:szCs w:val="20"/>
        </w:rPr>
        <w:t xml:space="preserve"> with observable yield-curve factors for consistent two-step estimation process</w:t>
      </w:r>
      <w:r w:rsidR="0051712C" w:rsidRPr="003B3D20">
        <w:rPr>
          <w:rFonts w:ascii="Times New Roman" w:hAnsi="Times New Roman" w:cs="Times New Roman"/>
          <w:sz w:val="20"/>
          <w:szCs w:val="20"/>
        </w:rPr>
        <w:t xml:space="preserve"> that describes the endogenous evolution of yields and GDP</w:t>
      </w:r>
      <w:r w:rsidR="00AC3325" w:rsidRPr="003B3D20">
        <w:rPr>
          <w:rFonts w:ascii="Times New Roman" w:hAnsi="Times New Roman" w:cs="Times New Roman"/>
          <w:sz w:val="20"/>
          <w:szCs w:val="20"/>
        </w:rPr>
        <w:t xml:space="preserve">. </w:t>
      </w:r>
      <w:r w:rsidR="00A90E7C" w:rsidRPr="003B3D20">
        <w:rPr>
          <w:rFonts w:ascii="Times New Roman" w:hAnsi="Times New Roman" w:cs="Times New Roman"/>
          <w:sz w:val="20"/>
          <w:szCs w:val="20"/>
        </w:rPr>
        <w:t>Utilizing</w:t>
      </w:r>
      <w:r w:rsidR="00C464D3" w:rsidRPr="003B3D20">
        <w:rPr>
          <w:rFonts w:ascii="Times New Roman" w:hAnsi="Times New Roman" w:cs="Times New Roman"/>
          <w:sz w:val="20"/>
          <w:szCs w:val="20"/>
        </w:rPr>
        <w:t xml:space="preserve"> two factors </w:t>
      </w:r>
      <w:r w:rsidR="00A90E7C" w:rsidRPr="003B3D20">
        <w:rPr>
          <w:rFonts w:ascii="Times New Roman" w:hAnsi="Times New Roman" w:cs="Times New Roman"/>
          <w:sz w:val="20"/>
          <w:szCs w:val="20"/>
        </w:rPr>
        <w:t xml:space="preserve">expressed at a quarterly frequency </w:t>
      </w:r>
      <w:r w:rsidR="00C464D3" w:rsidRPr="003B3D20">
        <w:rPr>
          <w:rFonts w:ascii="Times New Roman" w:hAnsi="Times New Roman" w:cs="Times New Roman"/>
          <w:sz w:val="20"/>
          <w:szCs w:val="20"/>
        </w:rPr>
        <w:t xml:space="preserve">from the yield curve, the short rate, and the 5-year term spread to proxy for the </w:t>
      </w:r>
      <w:r w:rsidR="00AC3325" w:rsidRPr="003B3D20">
        <w:rPr>
          <w:rFonts w:ascii="Times New Roman" w:hAnsi="Times New Roman" w:cs="Times New Roman"/>
          <w:sz w:val="20"/>
          <w:szCs w:val="20"/>
        </w:rPr>
        <w:t>“</w:t>
      </w:r>
      <w:r w:rsidR="00A90E7C" w:rsidRPr="003B3D20">
        <w:rPr>
          <w:rFonts w:ascii="Times New Roman" w:hAnsi="Times New Roman" w:cs="Times New Roman"/>
          <w:sz w:val="20"/>
          <w:szCs w:val="20"/>
        </w:rPr>
        <w:t>level</w:t>
      </w:r>
      <w:r w:rsidR="00AC3325" w:rsidRPr="003B3D20">
        <w:rPr>
          <w:rFonts w:ascii="Times New Roman" w:hAnsi="Times New Roman" w:cs="Times New Roman"/>
          <w:sz w:val="20"/>
          <w:szCs w:val="20"/>
        </w:rPr>
        <w:t>”</w:t>
      </w:r>
      <w:r w:rsidR="00A90E7C" w:rsidRPr="003B3D20">
        <w:rPr>
          <w:rFonts w:ascii="Times New Roman" w:hAnsi="Times New Roman" w:cs="Times New Roman"/>
          <w:sz w:val="20"/>
          <w:szCs w:val="20"/>
        </w:rPr>
        <w:t xml:space="preserve"> and </w:t>
      </w:r>
      <w:r w:rsidR="00AC3325" w:rsidRPr="003B3D20">
        <w:rPr>
          <w:rFonts w:ascii="Times New Roman" w:hAnsi="Times New Roman" w:cs="Times New Roman"/>
          <w:sz w:val="20"/>
          <w:szCs w:val="20"/>
        </w:rPr>
        <w:t>“</w:t>
      </w:r>
      <w:r w:rsidR="00C464D3" w:rsidRPr="003B3D20">
        <w:rPr>
          <w:rFonts w:ascii="Times New Roman" w:hAnsi="Times New Roman" w:cs="Times New Roman"/>
          <w:sz w:val="20"/>
          <w:szCs w:val="20"/>
        </w:rPr>
        <w:t>slope</w:t>
      </w:r>
      <w:r w:rsidR="00AC3325" w:rsidRPr="003B3D20">
        <w:rPr>
          <w:rFonts w:ascii="Times New Roman" w:hAnsi="Times New Roman" w:cs="Times New Roman"/>
          <w:sz w:val="20"/>
          <w:szCs w:val="20"/>
        </w:rPr>
        <w:t>”</w:t>
      </w:r>
      <w:r w:rsidR="00C464D3" w:rsidRPr="003B3D20">
        <w:rPr>
          <w:rFonts w:ascii="Times New Roman" w:hAnsi="Times New Roman" w:cs="Times New Roman"/>
          <w:sz w:val="20"/>
          <w:szCs w:val="20"/>
        </w:rPr>
        <w:t xml:space="preserve"> of the yield</w:t>
      </w:r>
      <w:r w:rsidR="00A90E7C" w:rsidRPr="003B3D20">
        <w:rPr>
          <w:rFonts w:ascii="Times New Roman" w:hAnsi="Times New Roman" w:cs="Times New Roman"/>
          <w:sz w:val="20"/>
          <w:szCs w:val="20"/>
        </w:rPr>
        <w:t xml:space="preserve"> </w:t>
      </w:r>
      <w:r w:rsidR="00C464D3" w:rsidRPr="003B3D20">
        <w:rPr>
          <w:rFonts w:ascii="Times New Roman" w:hAnsi="Times New Roman" w:cs="Times New Roman"/>
          <w:sz w:val="20"/>
          <w:szCs w:val="20"/>
        </w:rPr>
        <w:t>curve</w:t>
      </w:r>
      <w:r w:rsidR="00A90E7C" w:rsidRPr="003B3D20">
        <w:rPr>
          <w:rFonts w:ascii="Times New Roman" w:hAnsi="Times New Roman" w:cs="Times New Roman"/>
          <w:sz w:val="20"/>
          <w:szCs w:val="20"/>
        </w:rPr>
        <w:t xml:space="preserve"> – consecutively</w:t>
      </w:r>
      <w:r w:rsidR="00C464D3" w:rsidRPr="003B3D20">
        <w:rPr>
          <w:rFonts w:ascii="Times New Roman" w:hAnsi="Times New Roman" w:cs="Times New Roman"/>
          <w:sz w:val="20"/>
          <w:szCs w:val="20"/>
        </w:rPr>
        <w:t xml:space="preserve">. </w:t>
      </w:r>
      <w:r w:rsidR="00A90E7C" w:rsidRPr="003B3D20">
        <w:rPr>
          <w:rFonts w:ascii="Times New Roman" w:hAnsi="Times New Roman" w:cs="Times New Roman"/>
          <w:sz w:val="20"/>
          <w:szCs w:val="20"/>
        </w:rPr>
        <w:t xml:space="preserve">Including a factor of </w:t>
      </w:r>
      <w:r w:rsidR="00C464D3" w:rsidRPr="003B3D20">
        <w:rPr>
          <w:rFonts w:ascii="Times New Roman" w:hAnsi="Times New Roman" w:cs="Times New Roman"/>
          <w:sz w:val="20"/>
          <w:szCs w:val="20"/>
        </w:rPr>
        <w:t>quarterly real GDP growth</w:t>
      </w:r>
      <w:r w:rsidR="00A90E7C" w:rsidRPr="003B3D20">
        <w:rPr>
          <w:rFonts w:ascii="Times New Roman" w:hAnsi="Times New Roman" w:cs="Times New Roman"/>
          <w:sz w:val="20"/>
          <w:szCs w:val="20"/>
        </w:rPr>
        <w:t xml:space="preserve"> with</w:t>
      </w:r>
      <w:r w:rsidR="00C464D3" w:rsidRPr="003B3D20">
        <w:rPr>
          <w:rFonts w:ascii="Times New Roman" w:hAnsi="Times New Roman" w:cs="Times New Roman"/>
          <w:sz w:val="20"/>
          <w:szCs w:val="20"/>
        </w:rPr>
        <w:t xml:space="preserve"> the vector of state-variables</w:t>
      </w:r>
      <w:r w:rsidR="00A90E7C" w:rsidRPr="003B3D20">
        <w:rPr>
          <w:rFonts w:ascii="Times New Roman" w:hAnsi="Times New Roman" w:cs="Times New Roman"/>
          <w:sz w:val="20"/>
          <w:szCs w:val="20"/>
        </w:rPr>
        <w:t>. Hence,</w:t>
      </w:r>
      <w:r w:rsidR="003B3D20" w:rsidRPr="003B3D20">
        <w:rPr>
          <w:rFonts w:ascii="Times New Roman" w:hAnsi="Times New Roman" w:cs="Times New Roman"/>
          <w:sz w:val="20"/>
          <w:szCs w:val="20"/>
        </w:rPr>
        <w:t xml:space="preserve"> entirely</w:t>
      </w:r>
      <w:r w:rsidR="00C464D3" w:rsidRPr="003B3D20">
        <w:rPr>
          <w:rFonts w:ascii="Times New Roman" w:hAnsi="Times New Roman" w:cs="Times New Roman"/>
          <w:sz w:val="20"/>
          <w:szCs w:val="20"/>
        </w:rPr>
        <w:t xml:space="preserve"> observable</w:t>
      </w:r>
      <w:r w:rsidR="00A90E7C" w:rsidRPr="003B3D20">
        <w:rPr>
          <w:rFonts w:ascii="Times New Roman" w:hAnsi="Times New Roman" w:cs="Times New Roman"/>
          <w:sz w:val="20"/>
          <w:szCs w:val="20"/>
        </w:rPr>
        <w:t>.</w:t>
      </w:r>
      <w:r w:rsidR="00544D35" w:rsidRPr="003B3D20">
        <w:rPr>
          <w:rFonts w:ascii="Times New Roman" w:hAnsi="Times New Roman" w:cs="Times New Roman"/>
          <w:sz w:val="20"/>
          <w:szCs w:val="20"/>
        </w:rPr>
        <w:t xml:space="preserve"> </w:t>
      </w:r>
      <w:r w:rsidR="00D518E6" w:rsidRPr="003B3D20">
        <w:rPr>
          <w:rFonts w:ascii="Times New Roman" w:hAnsi="Times New Roman" w:cs="Times New Roman"/>
          <w:sz w:val="20"/>
          <w:szCs w:val="20"/>
        </w:rPr>
        <w:t>They found that GDP growth is mean reverting and c</w:t>
      </w:r>
      <w:r w:rsidR="00544D35" w:rsidRPr="003B3D20">
        <w:rPr>
          <w:rFonts w:ascii="Times New Roman" w:hAnsi="Times New Roman" w:cs="Times New Roman"/>
          <w:sz w:val="20"/>
          <w:szCs w:val="20"/>
        </w:rPr>
        <w:t xml:space="preserve">ompared to unrestricted OLS, their model is a better out-of-sample </w:t>
      </w:r>
      <w:r w:rsidR="00185C7C" w:rsidRPr="003B3D20">
        <w:rPr>
          <w:rFonts w:ascii="Times New Roman" w:hAnsi="Times New Roman" w:cs="Times New Roman"/>
          <w:sz w:val="20"/>
          <w:szCs w:val="20"/>
        </w:rPr>
        <w:t>GDP predictor.</w:t>
      </w:r>
      <w:r w:rsidR="00D518E6" w:rsidRPr="003B3D20">
        <w:rPr>
          <w:rFonts w:ascii="Times New Roman" w:hAnsi="Times New Roman" w:cs="Times New Roman"/>
          <w:sz w:val="20"/>
          <w:szCs w:val="20"/>
        </w:rPr>
        <w:t xml:space="preserve"> </w:t>
      </w:r>
      <w:r w:rsidR="00E46328" w:rsidRPr="003B3D20">
        <w:rPr>
          <w:rFonts w:ascii="Times New Roman" w:hAnsi="Times New Roman" w:cs="Times New Roman"/>
          <w:sz w:val="20"/>
          <w:szCs w:val="20"/>
        </w:rPr>
        <w:t>Although various contributors have run regressions spanning very long spreads (5 or 10 years), Ang, Piazzesi and Wei (2006) study 4-quarter GDP growth with the 5-year term spread lagged by 4-quarters. They find, in particular, that</w:t>
      </w:r>
      <w:r w:rsidR="00B67D44">
        <w:rPr>
          <w:rFonts w:ascii="Times New Roman" w:hAnsi="Times New Roman" w:cs="Times New Roman"/>
          <w:sz w:val="20"/>
          <w:szCs w:val="20"/>
        </w:rPr>
        <w:t xml:space="preserve"> 16- and 20-</w:t>
      </w:r>
      <w:r w:rsidR="00E46328" w:rsidRPr="003B3D20">
        <w:rPr>
          <w:rFonts w:ascii="Times New Roman" w:hAnsi="Times New Roman" w:cs="Times New Roman"/>
          <w:sz w:val="20"/>
          <w:szCs w:val="20"/>
        </w:rPr>
        <w:t xml:space="preserve">quarter spreads </w:t>
      </w:r>
      <w:r w:rsidR="004F7931" w:rsidRPr="003B3D20">
        <w:rPr>
          <w:rFonts w:ascii="Times New Roman" w:hAnsi="Times New Roman" w:cs="Times New Roman"/>
          <w:sz w:val="20"/>
          <w:szCs w:val="20"/>
        </w:rPr>
        <w:t xml:space="preserve">predicts GDP growth, significantly, 4-quarters ahead. </w:t>
      </w:r>
      <w:r w:rsidR="009E7C53">
        <w:rPr>
          <w:rFonts w:ascii="Times New Roman" w:hAnsi="Times New Roman" w:cs="Times New Roman"/>
          <w:sz w:val="20"/>
          <w:szCs w:val="20"/>
        </w:rPr>
        <w:t>In closed f</w:t>
      </w:r>
      <w:r w:rsidR="0051712C" w:rsidRPr="003B3D20">
        <w:rPr>
          <w:rFonts w:ascii="Times New Roman" w:hAnsi="Times New Roman" w:cs="Times New Roman"/>
          <w:sz w:val="20"/>
          <w:szCs w:val="20"/>
        </w:rPr>
        <w:t>o</w:t>
      </w:r>
      <w:r w:rsidR="009E7C53">
        <w:rPr>
          <w:rFonts w:ascii="Times New Roman" w:hAnsi="Times New Roman" w:cs="Times New Roman"/>
          <w:sz w:val="20"/>
          <w:szCs w:val="20"/>
        </w:rPr>
        <w:t>r</w:t>
      </w:r>
      <w:r w:rsidR="0051712C" w:rsidRPr="003B3D20">
        <w:rPr>
          <w:rFonts w:ascii="Times New Roman" w:hAnsi="Times New Roman" w:cs="Times New Roman"/>
          <w:sz w:val="20"/>
          <w:szCs w:val="20"/>
        </w:rPr>
        <w:t xml:space="preserve">m, their model also allows for computing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s</m:t>
        </m:r>
      </m:oMath>
      <w:r w:rsidR="0051712C" w:rsidRPr="003B3D20">
        <w:rPr>
          <w:rFonts w:ascii="Times New Roman" w:eastAsiaTheme="minorEastAsia" w:hAnsi="Times New Roman" w:cs="Times New Roman"/>
          <w:sz w:val="20"/>
          <w:szCs w:val="20"/>
        </w:rPr>
        <w:t xml:space="preserve"> of each regression specification. </w:t>
      </w:r>
    </w:p>
    <w:p w:rsidR="004F7931" w:rsidRDefault="004F7931" w:rsidP="00D41521">
      <w:pPr>
        <w:autoSpaceDE w:val="0"/>
        <w:autoSpaceDN w:val="0"/>
        <w:adjustRightInd w:val="0"/>
        <w:spacing w:after="0" w:line="240" w:lineRule="auto"/>
        <w:jc w:val="both"/>
        <w:rPr>
          <w:rFonts w:ascii="AdvTimes" w:hAnsi="AdvTimes" w:cs="AdvTimes"/>
          <w:sz w:val="20"/>
          <w:szCs w:val="20"/>
        </w:rPr>
      </w:pPr>
    </w:p>
    <w:p w:rsidR="00511116" w:rsidRPr="003B3D20" w:rsidRDefault="00E03D96" w:rsidP="005C2F3A">
      <w:pPr>
        <w:autoSpaceDE w:val="0"/>
        <w:autoSpaceDN w:val="0"/>
        <w:adjustRightInd w:val="0"/>
        <w:spacing w:after="0" w:line="240" w:lineRule="auto"/>
        <w:jc w:val="both"/>
        <w:rPr>
          <w:rFonts w:ascii="Times New Roman" w:hAnsi="Times New Roman" w:cs="Times New Roman"/>
          <w:sz w:val="20"/>
          <w:szCs w:val="20"/>
        </w:rPr>
      </w:pPr>
      <w:r w:rsidRPr="003B3D20">
        <w:rPr>
          <w:rFonts w:ascii="Times New Roman" w:hAnsi="Times New Roman" w:cs="Times New Roman"/>
          <w:sz w:val="20"/>
          <w:szCs w:val="20"/>
        </w:rPr>
        <w:t xml:space="preserve">They use a flexible and parsimonious factor model without the need to specify a full general equilibrium for imposing no-arbitrage restrictions. </w:t>
      </w:r>
      <w:r w:rsidR="004F7931" w:rsidRPr="003B3D20">
        <w:rPr>
          <w:rFonts w:ascii="Times New Roman" w:hAnsi="Times New Roman" w:cs="Times New Roman"/>
          <w:sz w:val="20"/>
          <w:szCs w:val="20"/>
        </w:rPr>
        <w:t>In discrete time, they set their yield-curve model with each period representing quarterly data and augmented yield-curve factors that include quarterly real GDP growth</w:t>
      </w:r>
      <w:r w:rsidR="006613DA" w:rsidRPr="003B3D20">
        <w:rPr>
          <w:rFonts w:ascii="Times New Roman" w:hAnsi="Times New Roman" w:cs="Times New Roman"/>
          <w:sz w:val="20"/>
          <w:szCs w:val="20"/>
        </w:rPr>
        <w:t>. With Gaussian vector auto</w:t>
      </w:r>
      <w:r w:rsidR="003B3D20" w:rsidRPr="003B3D20">
        <w:rPr>
          <w:rFonts w:ascii="Times New Roman" w:hAnsi="Times New Roman" w:cs="Times New Roman"/>
          <w:sz w:val="20"/>
          <w:szCs w:val="20"/>
        </w:rPr>
        <w:t>-</w:t>
      </w:r>
      <w:r w:rsidR="006613DA" w:rsidRPr="003B3D20">
        <w:rPr>
          <w:rFonts w:ascii="Times New Roman" w:hAnsi="Times New Roman" w:cs="Times New Roman"/>
          <w:sz w:val="20"/>
          <w:szCs w:val="20"/>
        </w:rPr>
        <w:t>regression for the vector of sate variables</w:t>
      </w:r>
      <w:r w:rsidR="0022711E" w:rsidRPr="003B3D20">
        <w:rPr>
          <w:rFonts w:ascii="Times New Roman" w:hAnsi="Times New Roman" w:cs="Times New Roman"/>
          <w:sz w:val="20"/>
          <w:szCs w:val="20"/>
        </w:rPr>
        <w:t xml:space="preserve"> where Risk premia on bonds are linear particularly the pricing kernel being conditionally log-normal.</w:t>
      </w:r>
      <w:r w:rsidR="001D6DAF" w:rsidRPr="003B3D20">
        <w:rPr>
          <w:rFonts w:ascii="Times New Roman" w:hAnsi="Times New Roman" w:cs="Times New Roman"/>
          <w:sz w:val="20"/>
          <w:szCs w:val="20"/>
        </w:rPr>
        <w:t xml:space="preserve"> </w:t>
      </w:r>
      <w:r w:rsidR="00650FF9" w:rsidRPr="003B3D20">
        <w:rPr>
          <w:rFonts w:ascii="Times New Roman" w:hAnsi="Times New Roman" w:cs="Times New Roman"/>
          <w:sz w:val="20"/>
          <w:szCs w:val="20"/>
        </w:rPr>
        <w:t>T</w:t>
      </w:r>
      <w:r w:rsidR="001D6DAF" w:rsidRPr="003B3D20">
        <w:rPr>
          <w:rFonts w:ascii="Times New Roman" w:hAnsi="Times New Roman" w:cs="Times New Roman"/>
          <w:sz w:val="20"/>
          <w:szCs w:val="20"/>
        </w:rPr>
        <w:t xml:space="preserve">hey find that parameterizing prices of risk </w:t>
      </w:r>
      <w:r w:rsidR="00650FF9" w:rsidRPr="003B3D20">
        <w:rPr>
          <w:rFonts w:ascii="Times New Roman" w:hAnsi="Times New Roman" w:cs="Times New Roman"/>
          <w:sz w:val="20"/>
          <w:szCs w:val="20"/>
        </w:rPr>
        <w:t>into</w:t>
      </w:r>
      <w:r w:rsidR="001D6DAF" w:rsidRPr="003B3D20">
        <w:rPr>
          <w:rFonts w:ascii="Times New Roman" w:hAnsi="Times New Roman" w:cs="Times New Roman"/>
          <w:sz w:val="20"/>
          <w:szCs w:val="20"/>
        </w:rPr>
        <w:t xml:space="preserve"> time-varying </w:t>
      </w:r>
      <w:r w:rsidR="00650FF9" w:rsidRPr="003B3D20">
        <w:rPr>
          <w:rFonts w:ascii="Times New Roman" w:hAnsi="Times New Roman" w:cs="Times New Roman"/>
          <w:sz w:val="20"/>
          <w:szCs w:val="20"/>
        </w:rPr>
        <w:t>enables</w:t>
      </w:r>
      <w:r w:rsidR="001D6DAF" w:rsidRPr="003B3D20">
        <w:rPr>
          <w:rFonts w:ascii="Times New Roman" w:hAnsi="Times New Roman" w:cs="Times New Roman"/>
          <w:sz w:val="20"/>
          <w:szCs w:val="20"/>
        </w:rPr>
        <w:t xml:space="preserve"> their model to match </w:t>
      </w:r>
      <w:r w:rsidR="00650FF9" w:rsidRPr="003B3D20">
        <w:rPr>
          <w:rFonts w:ascii="Times New Roman" w:hAnsi="Times New Roman" w:cs="Times New Roman"/>
          <w:sz w:val="20"/>
          <w:szCs w:val="20"/>
        </w:rPr>
        <w:t>various</w:t>
      </w:r>
      <w:r w:rsidR="001D6DAF" w:rsidRPr="003B3D20">
        <w:rPr>
          <w:rFonts w:ascii="Times New Roman" w:hAnsi="Times New Roman" w:cs="Times New Roman"/>
          <w:sz w:val="20"/>
          <w:szCs w:val="20"/>
        </w:rPr>
        <w:t xml:space="preserve"> stylized </w:t>
      </w:r>
      <w:r w:rsidR="00650FF9" w:rsidRPr="003B3D20">
        <w:rPr>
          <w:rFonts w:ascii="Times New Roman" w:hAnsi="Times New Roman" w:cs="Times New Roman"/>
          <w:sz w:val="20"/>
          <w:szCs w:val="20"/>
        </w:rPr>
        <w:t>facts associated with yield-curve dynamics.</w:t>
      </w:r>
      <w:r w:rsidR="00606C49" w:rsidRPr="003B3D20">
        <w:rPr>
          <w:rFonts w:ascii="Times New Roman" w:hAnsi="Times New Roman" w:cs="Times New Roman"/>
          <w:sz w:val="20"/>
          <w:szCs w:val="20"/>
        </w:rPr>
        <w:t xml:space="preserve"> They also find that incorporating macro factors, which is GDP growth in their model, allow for better out-of-sample forecasts than relying on yield-curve factors only. </w:t>
      </w:r>
      <w:r w:rsidR="00A838EA" w:rsidRPr="003B3D20">
        <w:rPr>
          <w:rFonts w:ascii="Times New Roman" w:hAnsi="Times New Roman" w:cs="Times New Roman"/>
          <w:sz w:val="20"/>
          <w:szCs w:val="20"/>
        </w:rPr>
        <w:t xml:space="preserve">Notably, they did not include inflation in their basic model as they intend to make their </w:t>
      </w:r>
      <w:r w:rsidR="009E7C53">
        <w:rPr>
          <w:rFonts w:ascii="Times New Roman" w:hAnsi="Times New Roman" w:cs="Times New Roman"/>
          <w:sz w:val="20"/>
          <w:szCs w:val="20"/>
        </w:rPr>
        <w:t>results directly comparable to a</w:t>
      </w:r>
      <w:r w:rsidR="00A838EA" w:rsidRPr="003B3D20">
        <w:rPr>
          <w:rFonts w:ascii="Times New Roman" w:hAnsi="Times New Roman" w:cs="Times New Roman"/>
          <w:sz w:val="20"/>
          <w:szCs w:val="20"/>
        </w:rPr>
        <w:t xml:space="preserve"> wide range of literature using term-structure hence imposing the structure from no-arbitrage model.</w:t>
      </w:r>
      <w:r w:rsidR="00EA27B5" w:rsidRPr="003B3D20">
        <w:rPr>
          <w:rFonts w:ascii="Times New Roman" w:hAnsi="Times New Roman" w:cs="Times New Roman"/>
          <w:sz w:val="20"/>
          <w:szCs w:val="20"/>
        </w:rPr>
        <w:t xml:space="preserve"> Lastly, they find that including inflation in the factor VAR does not provide significant out-of-sample GDP forecasts.  </w:t>
      </w:r>
    </w:p>
    <w:p w:rsidR="00AC7C46" w:rsidRPr="003B3D20" w:rsidRDefault="00AC7C46" w:rsidP="005C2F3A">
      <w:pPr>
        <w:autoSpaceDE w:val="0"/>
        <w:autoSpaceDN w:val="0"/>
        <w:adjustRightInd w:val="0"/>
        <w:spacing w:after="0" w:line="240" w:lineRule="auto"/>
        <w:jc w:val="both"/>
        <w:rPr>
          <w:rFonts w:ascii="Times New Roman" w:hAnsi="Times New Roman" w:cs="Times New Roman"/>
          <w:sz w:val="20"/>
          <w:szCs w:val="20"/>
        </w:rPr>
      </w:pPr>
    </w:p>
    <w:p w:rsidR="00763C97" w:rsidRPr="003B3D20" w:rsidRDefault="00763C97" w:rsidP="005C2F3A">
      <w:pPr>
        <w:autoSpaceDE w:val="0"/>
        <w:autoSpaceDN w:val="0"/>
        <w:adjustRightInd w:val="0"/>
        <w:spacing w:after="0" w:line="240" w:lineRule="auto"/>
        <w:jc w:val="both"/>
        <w:rPr>
          <w:rFonts w:ascii="Times New Roman" w:hAnsi="Times New Roman" w:cs="Times New Roman"/>
          <w:sz w:val="20"/>
          <w:szCs w:val="20"/>
        </w:rPr>
      </w:pPr>
      <w:r w:rsidRPr="003B3D20">
        <w:rPr>
          <w:rFonts w:ascii="Times New Roman" w:hAnsi="Times New Roman" w:cs="Times New Roman"/>
          <w:sz w:val="20"/>
          <w:szCs w:val="20"/>
        </w:rPr>
        <w:t xml:space="preserve">Opposite to OLS, in </w:t>
      </w:r>
      <w:r w:rsidR="009E7C53">
        <w:rPr>
          <w:rFonts w:ascii="Times New Roman" w:hAnsi="Times New Roman" w:cs="Times New Roman"/>
          <w:sz w:val="20"/>
          <w:szCs w:val="20"/>
        </w:rPr>
        <w:t xml:space="preserve">the </w:t>
      </w:r>
      <w:r w:rsidRPr="003B3D20">
        <w:rPr>
          <w:rFonts w:ascii="Times New Roman" w:hAnsi="Times New Roman" w:cs="Times New Roman"/>
          <w:sz w:val="20"/>
          <w:szCs w:val="20"/>
        </w:rPr>
        <w:t xml:space="preserve">model-implied coefficients by Ang, Piazzesi and Wei (2006) they assign more predictive power to the short rate than to term spread. Additionally, for long forecasting horizons and in univariate regressions, the point estimate of the model implied short rate coefficients are significant in univariate regressions. </w:t>
      </w:r>
      <w:r w:rsidR="003A066E" w:rsidRPr="003B3D20">
        <w:rPr>
          <w:rFonts w:ascii="Times New Roman" w:hAnsi="Times New Roman" w:cs="Times New Roman"/>
          <w:sz w:val="20"/>
          <w:szCs w:val="20"/>
        </w:rPr>
        <w:t xml:space="preserve">Their 3-factor basic framework (short rate, spread and GDP) makes it easy to accommodate more/additional factors. Since including additional factors augments the VAR in the factor structure. </w:t>
      </w:r>
    </w:p>
    <w:p w:rsidR="00AC7C46" w:rsidRDefault="00AC7C46" w:rsidP="005C2F3A">
      <w:pPr>
        <w:autoSpaceDE w:val="0"/>
        <w:autoSpaceDN w:val="0"/>
        <w:adjustRightInd w:val="0"/>
        <w:spacing w:after="0" w:line="240" w:lineRule="auto"/>
        <w:jc w:val="both"/>
        <w:rPr>
          <w:rFonts w:ascii="AdvTimes" w:hAnsi="AdvTimes" w:cs="AdvTimes"/>
          <w:sz w:val="20"/>
          <w:szCs w:val="20"/>
        </w:rPr>
      </w:pPr>
    </w:p>
    <w:p w:rsidR="00A838EA" w:rsidRPr="00C41688" w:rsidRDefault="00A838EA" w:rsidP="005C2F3A">
      <w:pPr>
        <w:autoSpaceDE w:val="0"/>
        <w:autoSpaceDN w:val="0"/>
        <w:adjustRightInd w:val="0"/>
        <w:spacing w:after="0" w:line="240" w:lineRule="auto"/>
        <w:jc w:val="both"/>
        <w:rPr>
          <w:rFonts w:ascii="Times New Roman" w:hAnsi="Times New Roman" w:cs="Times New Roman"/>
          <w:color w:val="FF0000"/>
        </w:rPr>
      </w:pPr>
    </w:p>
    <w:p w:rsidR="005C2F3A" w:rsidRPr="009D210A" w:rsidRDefault="009D210A" w:rsidP="005C2F3A">
      <w:pPr>
        <w:autoSpaceDE w:val="0"/>
        <w:autoSpaceDN w:val="0"/>
        <w:adjustRightInd w:val="0"/>
        <w:spacing w:after="0" w:line="240" w:lineRule="auto"/>
        <w:jc w:val="both"/>
        <w:rPr>
          <w:rFonts w:ascii="Times New Roman" w:hAnsi="Times New Roman" w:cs="Times New Roman"/>
          <w:color w:val="FF0000"/>
        </w:rPr>
      </w:pPr>
      <w:r w:rsidRPr="00C41688">
        <w:rPr>
          <w:rFonts w:ascii="Times New Roman" w:hAnsi="Times New Roman" w:cs="Times New Roman"/>
          <w:color w:val="FF0000"/>
        </w:rPr>
        <w:t>Since two yields (of …. and ….. ) are supposed to be observed without error for the first two factors (of … and ) and with the third factor being the GNP growth series, the vector of state variables is e</w:t>
      </w:r>
      <w:r w:rsidR="00D54F8A">
        <w:rPr>
          <w:rFonts w:ascii="Times New Roman" w:hAnsi="Times New Roman" w:cs="Times New Roman"/>
          <w:color w:val="FF0000"/>
        </w:rPr>
        <w:t xml:space="preserve">ntirely observable in this case </w:t>
      </w:r>
    </w:p>
    <w:p w:rsidR="005C2F3A" w:rsidRPr="005C2F3A" w:rsidRDefault="005C2F3A" w:rsidP="005C2F3A">
      <w:pPr>
        <w:autoSpaceDE w:val="0"/>
        <w:autoSpaceDN w:val="0"/>
        <w:adjustRightInd w:val="0"/>
        <w:spacing w:after="0" w:line="240" w:lineRule="auto"/>
        <w:jc w:val="both"/>
        <w:rPr>
          <w:rFonts w:ascii="Times New Roman" w:hAnsi="Times New Roman" w:cs="Times New Roman"/>
          <w:color w:val="0070C0"/>
        </w:rPr>
      </w:pPr>
    </w:p>
    <w:p w:rsidR="00180392" w:rsidRPr="00BD19FF" w:rsidRDefault="00180392" w:rsidP="00BD3331">
      <w:pPr>
        <w:pStyle w:val="ListParagraph"/>
        <w:numPr>
          <w:ilvl w:val="0"/>
          <w:numId w:val="1"/>
        </w:numPr>
        <w:autoSpaceDE w:val="0"/>
        <w:autoSpaceDN w:val="0"/>
        <w:adjustRightInd w:val="0"/>
        <w:spacing w:after="0" w:line="240" w:lineRule="auto"/>
        <w:jc w:val="both"/>
        <w:rPr>
          <w:rFonts w:ascii="Times New Roman" w:hAnsi="Times New Roman" w:cs="Times New Roman"/>
          <w:color w:val="0070C0"/>
        </w:rPr>
      </w:pPr>
      <w:r w:rsidRPr="00BD19FF">
        <w:rPr>
          <w:rFonts w:ascii="Times New Roman" w:hAnsi="Times New Roman" w:cs="Times New Roman"/>
          <w:color w:val="0070C0"/>
        </w:rPr>
        <w:t>Second, use the estimation method by maximum likelihood proposed by Joslin</w:t>
      </w:r>
      <w:r w:rsidR="00C85D4C" w:rsidRPr="00BD19FF">
        <w:rPr>
          <w:rFonts w:ascii="Times New Roman" w:hAnsi="Times New Roman" w:cs="Times New Roman"/>
          <w:color w:val="0070C0"/>
        </w:rPr>
        <w:t xml:space="preserve"> </w:t>
      </w:r>
      <w:r w:rsidRPr="00BD19FF">
        <w:rPr>
          <w:rFonts w:ascii="Times New Roman" w:hAnsi="Times New Roman" w:cs="Times New Roman"/>
          <w:color w:val="0070C0"/>
        </w:rPr>
        <w:t>et al. (2011) and for which he provides the code (available in Blackboard).</w:t>
      </w:r>
    </w:p>
    <w:p w:rsidR="00C85D4C" w:rsidRDefault="00C85D4C" w:rsidP="00BD3331">
      <w:pPr>
        <w:autoSpaceDE w:val="0"/>
        <w:autoSpaceDN w:val="0"/>
        <w:adjustRightInd w:val="0"/>
        <w:spacing w:after="0" w:line="240" w:lineRule="auto"/>
        <w:jc w:val="both"/>
        <w:rPr>
          <w:rFonts w:ascii="Times New Roman" w:hAnsi="Times New Roman" w:cs="Times New Roman"/>
          <w:color w:val="0070C0"/>
        </w:rPr>
      </w:pPr>
    </w:p>
    <w:p w:rsidR="0031377F" w:rsidRDefault="00EB001A" w:rsidP="00BD3331">
      <w:pPr>
        <w:autoSpaceDE w:val="0"/>
        <w:autoSpaceDN w:val="0"/>
        <w:adjustRightInd w:val="0"/>
        <w:spacing w:after="0" w:line="240" w:lineRule="auto"/>
        <w:jc w:val="both"/>
        <w:rPr>
          <w:rFonts w:ascii="Times New Roman" w:hAnsi="Times New Roman" w:cs="Times New Roman"/>
          <w:color w:val="FF0000"/>
        </w:rPr>
      </w:pPr>
      <w:r w:rsidRPr="0031377F">
        <w:rPr>
          <w:rFonts w:ascii="Times New Roman" w:hAnsi="Times New Roman" w:cs="Times New Roman"/>
          <w:color w:val="FF0000"/>
        </w:rPr>
        <w:t xml:space="preserve">The estimation likelihood proposed by Joslin et al. (2011) suggests that </w:t>
      </w:r>
      <w:r w:rsidR="005735F9" w:rsidRPr="0031377F">
        <w:rPr>
          <w:rFonts w:ascii="Times New Roman" w:hAnsi="Times New Roman" w:cs="Times New Roman"/>
          <w:color w:val="FF0000"/>
        </w:rPr>
        <w:t>(…….)</w:t>
      </w:r>
      <w:r w:rsidRPr="0031377F">
        <w:rPr>
          <w:rFonts w:ascii="Times New Roman" w:hAnsi="Times New Roman" w:cs="Times New Roman"/>
          <w:color w:val="FF0000"/>
        </w:rPr>
        <w:t>…. .</w:t>
      </w:r>
    </w:p>
    <w:p w:rsidR="00EB001A" w:rsidRPr="00143CAC" w:rsidRDefault="00166DAD" w:rsidP="00BD3331">
      <w:pPr>
        <w:autoSpaceDE w:val="0"/>
        <w:autoSpaceDN w:val="0"/>
        <w:adjustRightInd w:val="0"/>
        <w:spacing w:after="0" w:line="240" w:lineRule="auto"/>
        <w:jc w:val="both"/>
        <w:rPr>
          <w:rFonts w:ascii="Times New Roman" w:eastAsiaTheme="minorEastAsia" w:hAnsi="Times New Roman" w:cs="Times New Roman"/>
          <w:sz w:val="20"/>
          <w:szCs w:val="20"/>
        </w:rPr>
      </w:pPr>
      <w:r w:rsidRPr="00143CAC">
        <w:rPr>
          <w:rFonts w:ascii="Times New Roman" w:hAnsi="Times New Roman" w:cs="Times New Roman"/>
          <w:sz w:val="20"/>
          <w:szCs w:val="20"/>
        </w:rPr>
        <w:t xml:space="preserve">Joslin et al (2011) developed a GDTSM, </w:t>
      </w:r>
      <w:r w:rsidR="003B3D20" w:rsidRPr="00143CAC">
        <w:rPr>
          <w:rFonts w:ascii="Times New Roman" w:hAnsi="Times New Roman" w:cs="Times New Roman"/>
          <w:sz w:val="20"/>
          <w:szCs w:val="20"/>
        </w:rPr>
        <w:t>Gaussian Dynam</w:t>
      </w:r>
      <w:r w:rsidRPr="00143CAC">
        <w:rPr>
          <w:rFonts w:ascii="Times New Roman" w:hAnsi="Times New Roman" w:cs="Times New Roman"/>
          <w:sz w:val="20"/>
          <w:szCs w:val="20"/>
        </w:rPr>
        <w:t xml:space="preserve">ic Term Structure Model, where </w:t>
      </w:r>
      <w:r w:rsidR="003B3D20" w:rsidRPr="00143CAC">
        <w:rPr>
          <w:rFonts w:ascii="Times New Roman" w:hAnsi="Times New Roman" w:cs="Times New Roman"/>
          <w:sz w:val="20"/>
          <w:szCs w:val="20"/>
        </w:rPr>
        <w:t>the conditional forecasts of pricing fa</w:t>
      </w:r>
      <w:r w:rsidR="003519A4" w:rsidRPr="00143CAC">
        <w:rPr>
          <w:rFonts w:ascii="Times New Roman" w:hAnsi="Times New Roman" w:cs="Times New Roman"/>
          <w:sz w:val="20"/>
          <w:szCs w:val="20"/>
        </w:rPr>
        <w:t xml:space="preserve">ctors </w:t>
      </w:r>
      <w:r w:rsidRPr="00143CAC">
        <w:rPr>
          <w:rFonts w:ascii="Times New Roman" w:hAnsi="Times New Roman" w:cs="Times New Roman"/>
          <w:sz w:val="20"/>
          <w:szCs w:val="20"/>
        </w:rPr>
        <w:t>are maintained. This invariance to the imposition of no-arbitrage rest</w:t>
      </w:r>
      <w:r w:rsidR="008063B8" w:rsidRPr="00143CAC">
        <w:rPr>
          <w:rFonts w:ascii="Times New Roman" w:hAnsi="Times New Roman" w:cs="Times New Roman"/>
          <w:sz w:val="20"/>
          <w:szCs w:val="20"/>
        </w:rPr>
        <w:t>r</w:t>
      </w:r>
      <w:r w:rsidRPr="00143CAC">
        <w:rPr>
          <w:rFonts w:ascii="Times New Roman" w:hAnsi="Times New Roman" w:cs="Times New Roman"/>
          <w:sz w:val="20"/>
          <w:szCs w:val="20"/>
        </w:rPr>
        <w:t>ictio</w:t>
      </w:r>
      <w:r w:rsidR="008063B8" w:rsidRPr="00143CAC">
        <w:rPr>
          <w:rFonts w:ascii="Times New Roman" w:hAnsi="Times New Roman" w:cs="Times New Roman"/>
          <w:sz w:val="20"/>
          <w:szCs w:val="20"/>
        </w:rPr>
        <w:t>ns</w:t>
      </w:r>
      <w:r w:rsidRPr="00143CAC">
        <w:rPr>
          <w:rFonts w:ascii="Times New Roman" w:hAnsi="Times New Roman" w:cs="Times New Roman"/>
          <w:sz w:val="20"/>
          <w:szCs w:val="20"/>
        </w:rPr>
        <w:t xml:space="preserve"> </w:t>
      </w:r>
      <w:r w:rsidR="008063B8" w:rsidRPr="00143CAC">
        <w:rPr>
          <w:rFonts w:ascii="Times New Roman" w:hAnsi="Times New Roman" w:cs="Times New Roman"/>
          <w:sz w:val="20"/>
          <w:szCs w:val="20"/>
        </w:rPr>
        <w:t>is</w:t>
      </w:r>
      <w:r w:rsidR="003519A4" w:rsidRPr="00143CAC">
        <w:rPr>
          <w:rFonts w:ascii="Times New Roman" w:hAnsi="Times New Roman" w:cs="Times New Roman"/>
          <w:sz w:val="20"/>
          <w:szCs w:val="20"/>
        </w:rPr>
        <w:t xml:space="preserve"> maintained</w:t>
      </w:r>
      <w:r w:rsidRPr="00143CAC">
        <w:rPr>
          <w:rFonts w:ascii="Times New Roman" w:hAnsi="Times New Roman" w:cs="Times New Roman"/>
          <w:sz w:val="20"/>
          <w:szCs w:val="20"/>
        </w:rPr>
        <w:t xml:space="preserve"> despite the existence of a variety of restrictions on the factor structure of bond yields</w:t>
      </w:r>
      <w:r w:rsidR="00B04256" w:rsidRPr="00143CAC">
        <w:rPr>
          <w:rFonts w:ascii="Times New Roman" w:hAnsi="Times New Roman" w:cs="Times New Roman"/>
          <w:sz w:val="20"/>
          <w:szCs w:val="20"/>
        </w:rPr>
        <w:t xml:space="preserve">. They show that the GDTSM-implied forecasts of underlying factors </w:t>
      </w:r>
      <m:oMath>
        <m:r>
          <w:rPr>
            <w:rFonts w:ascii="Cambria Math" w:hAnsi="Cambria Math" w:cs="Times New Roman"/>
            <w:sz w:val="20"/>
            <w:szCs w:val="20"/>
          </w:rPr>
          <m:t>P</m:t>
        </m:r>
      </m:oMath>
      <w:r w:rsidR="00B04256" w:rsidRPr="00143CAC">
        <w:rPr>
          <w:rFonts w:ascii="Times New Roman" w:eastAsiaTheme="minorEastAsia" w:hAnsi="Times New Roman" w:cs="Times New Roman"/>
          <w:sz w:val="20"/>
          <w:szCs w:val="20"/>
        </w:rPr>
        <w:t xml:space="preserve"> are identical to the unrestricted vector-auto-regressive, VAR, model for </w:t>
      </w:r>
      <w:r w:rsidR="00B04256" w:rsidRPr="00143CAC">
        <w:rPr>
          <w:rFonts w:ascii="Times New Roman" w:eastAsiaTheme="minorEastAsia" w:hAnsi="Times New Roman" w:cs="Times New Roman"/>
          <w:i/>
          <w:sz w:val="20"/>
          <w:szCs w:val="20"/>
        </w:rPr>
        <w:t>P</w:t>
      </w:r>
      <w:r w:rsidR="00B04256" w:rsidRPr="00143CAC">
        <w:rPr>
          <w:rFonts w:ascii="Times New Roman" w:eastAsiaTheme="minorEastAsia" w:hAnsi="Times New Roman" w:cs="Times New Roman"/>
          <w:sz w:val="20"/>
          <w:szCs w:val="20"/>
        </w:rPr>
        <w:t xml:space="preserve"> by </w:t>
      </w:r>
      <w:r w:rsidR="00B04256" w:rsidRPr="00143CAC">
        <w:rPr>
          <w:rFonts w:ascii="Times New Roman" w:eastAsiaTheme="minorEastAsia" w:hAnsi="Times New Roman" w:cs="Times New Roman"/>
          <w:sz w:val="20"/>
          <w:szCs w:val="20"/>
        </w:rPr>
        <w:lastRenderedPageBreak/>
        <w:t xml:space="preserve">developing an all-encompassing canonical model. The pricing factors </w:t>
      </w:r>
      <w:r w:rsidR="00B04256" w:rsidRPr="00143CAC">
        <w:rPr>
          <w:rFonts w:ascii="Times New Roman" w:eastAsiaTheme="minorEastAsia" w:hAnsi="Times New Roman" w:cs="Times New Roman"/>
          <w:i/>
          <w:sz w:val="20"/>
          <w:szCs w:val="20"/>
        </w:rPr>
        <w:t xml:space="preserve">P </w:t>
      </w:r>
      <w:r w:rsidR="00B04256" w:rsidRPr="00143CAC">
        <w:rPr>
          <w:rFonts w:ascii="Times New Roman" w:eastAsiaTheme="minorEastAsia" w:hAnsi="Times New Roman" w:cs="Times New Roman"/>
          <w:sz w:val="20"/>
          <w:szCs w:val="20"/>
        </w:rPr>
        <w:t xml:space="preserve">in the model are linear combinations of collections of </w:t>
      </w:r>
      <w:r w:rsidR="007845D4" w:rsidRPr="00143CAC">
        <w:rPr>
          <w:rFonts w:ascii="Times New Roman" w:eastAsiaTheme="minorEastAsia" w:hAnsi="Times New Roman" w:cs="Times New Roman"/>
          <w:sz w:val="20"/>
          <w:szCs w:val="20"/>
        </w:rPr>
        <w:t>yields</w:t>
      </w:r>
      <w:r w:rsidR="00403893" w:rsidRPr="00143CA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m:t>
        </m:r>
      </m:oMath>
      <w:r w:rsidR="007845D4" w:rsidRPr="00143CAC">
        <w:rPr>
          <w:rFonts w:ascii="Times New Roman" w:eastAsiaTheme="minorEastAsia" w:hAnsi="Times New Roman" w:cs="Times New Roman"/>
          <w:sz w:val="20"/>
          <w:szCs w:val="20"/>
        </w:rPr>
        <w:t>, where the</w:t>
      </w:r>
      <w:r w:rsidR="00403893" w:rsidRPr="00143CAC">
        <w:rPr>
          <w:rFonts w:ascii="Times New Roman" w:eastAsiaTheme="minorEastAsia" w:hAnsi="Times New Roman" w:cs="Times New Roman"/>
          <w:sz w:val="20"/>
          <w:szCs w:val="20"/>
        </w:rPr>
        <w:t>y</w:t>
      </w:r>
      <w:r w:rsidR="007845D4" w:rsidRPr="00143CAC">
        <w:rPr>
          <w:rFonts w:ascii="Times New Roman" w:eastAsiaTheme="minorEastAsia" w:hAnsi="Times New Roman" w:cs="Times New Roman"/>
          <w:sz w:val="20"/>
          <w:szCs w:val="20"/>
        </w:rPr>
        <w:t xml:space="preserve"> follow </w:t>
      </w:r>
      <w:r w:rsidR="00B04256" w:rsidRPr="00143CAC">
        <w:rPr>
          <w:rFonts w:ascii="Times New Roman" w:eastAsiaTheme="minorEastAsia" w:hAnsi="Times New Roman" w:cs="Times New Roman"/>
          <w:sz w:val="20"/>
          <w:szCs w:val="20"/>
        </w:rPr>
        <w:t>un-restricted VAR yield factors</w:t>
      </w:r>
      <w:r w:rsidR="00403893" w:rsidRPr="00143CAC">
        <w:rPr>
          <w:rFonts w:ascii="Times New Roman" w:eastAsiaTheme="minorEastAsia" w:hAnsi="Times New Roman" w:cs="Times New Roman"/>
          <w:sz w:val="20"/>
          <w:szCs w:val="20"/>
        </w:rPr>
        <w:t>.</w:t>
      </w:r>
      <w:r w:rsidR="009F20D4" w:rsidRPr="00143CAC">
        <w:rPr>
          <w:rFonts w:ascii="Times New Roman" w:eastAsiaTheme="minorEastAsia" w:hAnsi="Times New Roman" w:cs="Times New Roman"/>
          <w:sz w:val="20"/>
          <w:szCs w:val="20"/>
        </w:rPr>
        <w:t xml:space="preserve"> Enforcing no-arbitrage has no effect on the out-of-sample forecasts as long as </w:t>
      </w:r>
      <w:r w:rsidR="009F20D4" w:rsidRPr="009E7C53">
        <w:rPr>
          <w:rFonts w:ascii="Times New Roman" w:eastAsiaTheme="minorEastAsia" w:hAnsi="Times New Roman" w:cs="Times New Roman"/>
          <w:i/>
          <w:sz w:val="20"/>
          <w:szCs w:val="20"/>
        </w:rPr>
        <w:t>P</w:t>
      </w:r>
      <w:r w:rsidR="009F20D4" w:rsidRPr="00143CAC">
        <w:rPr>
          <w:rFonts w:ascii="Times New Roman" w:eastAsiaTheme="minorEastAsia" w:hAnsi="Times New Roman" w:cs="Times New Roman"/>
          <w:sz w:val="20"/>
          <w:szCs w:val="20"/>
        </w:rPr>
        <w:t xml:space="preserve"> is measured without error with the unconstrained OLS, ordinary least squares, provides the ML, maximum likelihood</w:t>
      </w:r>
      <w:r w:rsidR="009E7C53">
        <w:rPr>
          <w:rFonts w:ascii="Times New Roman" w:eastAsiaTheme="minorEastAsia" w:hAnsi="Times New Roman" w:cs="Times New Roman"/>
          <w:sz w:val="20"/>
          <w:szCs w:val="20"/>
        </w:rPr>
        <w:t>,</w:t>
      </w:r>
      <w:r w:rsidR="009F20D4" w:rsidRPr="00143CAC">
        <w:rPr>
          <w:rFonts w:ascii="Times New Roman" w:eastAsiaTheme="minorEastAsia" w:hAnsi="Times New Roman" w:cs="Times New Roman"/>
          <w:sz w:val="20"/>
          <w:szCs w:val="20"/>
        </w:rPr>
        <w:t xml:space="preserv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E</m:t>
            </m:r>
          </m:e>
          <m:sup>
            <m:r>
              <w:rPr>
                <w:rFonts w:ascii="Cambria Math" w:eastAsiaTheme="minorEastAsia" w:hAnsi="Cambria Math" w:cs="Times New Roman"/>
                <w:sz w:val="20"/>
                <w:szCs w:val="20"/>
              </w:rPr>
              <m:t>P</m:t>
            </m:r>
          </m:sup>
        </m:sSup>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t</m:t>
                </m:r>
              </m:sub>
            </m:sSub>
          </m:e>
        </m:d>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t-1</m:t>
            </m:r>
          </m:sub>
        </m:sSub>
        <m:r>
          <w:rPr>
            <w:rFonts w:ascii="Cambria Math" w:eastAsiaTheme="minorEastAsia" w:hAnsi="Cambria Math" w:cs="Times New Roman"/>
            <w:sz w:val="20"/>
            <w:szCs w:val="20"/>
          </w:rPr>
          <m:t>]</m:t>
        </m:r>
      </m:oMath>
      <w:r w:rsidR="009F20D4" w:rsidRPr="00143CAC">
        <w:rPr>
          <w:rFonts w:ascii="Times New Roman" w:eastAsiaTheme="minorEastAsia" w:hAnsi="Times New Roman" w:cs="Times New Roman"/>
          <w:sz w:val="20"/>
          <w:szCs w:val="20"/>
        </w:rPr>
        <w:t xml:space="preserve">. </w:t>
      </w:r>
      <w:r w:rsidR="004A3DB7" w:rsidRPr="00143CAC">
        <w:rPr>
          <w:rFonts w:ascii="Times New Roman" w:eastAsiaTheme="minorEastAsia" w:hAnsi="Times New Roman" w:cs="Times New Roman"/>
          <w:sz w:val="20"/>
          <w:szCs w:val="20"/>
        </w:rPr>
        <w:t xml:space="preserve">The GDTSM’s feature of no-arbitrage has no effect on the ML estimates of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0P</m:t>
            </m:r>
          </m:sub>
          <m:sup>
            <m:r>
              <w:rPr>
                <w:rFonts w:ascii="Cambria Math" w:eastAsiaTheme="minorEastAsia" w:hAnsi="Cambria Math" w:cs="Times New Roman"/>
                <w:sz w:val="20"/>
                <w:szCs w:val="20"/>
              </w:rPr>
              <m:t>P</m:t>
            </m:r>
          </m:sup>
        </m:sSubSup>
        <m:r>
          <w:rPr>
            <w:rFonts w:ascii="Cambria Math" w:eastAsiaTheme="minorEastAsia" w:hAnsi="Cambria Math" w:cs="Times New Roman"/>
            <w:sz w:val="20"/>
            <w:szCs w:val="20"/>
          </w:rPr>
          <m:t xml:space="preserve"> </m:t>
        </m:r>
        <m:r>
          <m:rPr>
            <m:sty m:val="p"/>
          </m:rPr>
          <w:rPr>
            <w:rFonts w:ascii="Cambria Math" w:eastAsiaTheme="minorEastAsia" w:hAnsi="Cambria Math" w:cs="Times New Roman"/>
            <w:sz w:val="20"/>
            <w:szCs w:val="20"/>
          </w:rPr>
          <m:t>and</m:t>
        </m:r>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1P</m:t>
            </m:r>
          </m:sub>
          <m:sup>
            <m:r>
              <w:rPr>
                <w:rFonts w:ascii="Cambria Math" w:eastAsiaTheme="minorEastAsia" w:hAnsi="Cambria Math" w:cs="Times New Roman"/>
                <w:sz w:val="20"/>
                <w:szCs w:val="20"/>
              </w:rPr>
              <m:t>P</m:t>
            </m:r>
          </m:sup>
        </m:sSubSup>
        <m:r>
          <w:rPr>
            <w:rFonts w:ascii="Cambria Math" w:eastAsiaTheme="minorEastAsia" w:hAnsi="Cambria Math" w:cs="Times New Roman"/>
            <w:sz w:val="20"/>
            <w:szCs w:val="20"/>
          </w:rPr>
          <m:t xml:space="preserve">) </m:t>
        </m:r>
      </m:oMath>
      <w:r w:rsidR="004A3DB7" w:rsidRPr="00143CAC">
        <w:rPr>
          <w:rFonts w:ascii="Times New Roman" w:eastAsiaTheme="minorEastAsia" w:hAnsi="Times New Roman" w:cs="Times New Roman"/>
          <w:sz w:val="20"/>
          <w:szCs w:val="20"/>
        </w:rPr>
        <w:t xml:space="preserve">implying that future forecasts of </w:t>
      </w:r>
      <w:r w:rsidR="004A3DB7" w:rsidRPr="009E7C53">
        <w:rPr>
          <w:rFonts w:ascii="Times New Roman" w:eastAsiaTheme="minorEastAsia" w:hAnsi="Times New Roman" w:cs="Times New Roman"/>
          <w:i/>
          <w:sz w:val="20"/>
          <w:szCs w:val="20"/>
        </w:rPr>
        <w:t>P</w:t>
      </w:r>
      <w:r w:rsidR="004A3DB7" w:rsidRPr="00143CAC">
        <w:rPr>
          <w:rFonts w:ascii="Times New Roman" w:eastAsiaTheme="minorEastAsia" w:hAnsi="Times New Roman" w:cs="Times New Roman"/>
          <w:sz w:val="20"/>
          <w:szCs w:val="20"/>
        </w:rPr>
        <w:t xml:space="preserve"> are identical to forecasts from an unconstrained VAR(1)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oMath>
      <w:r w:rsidR="004A3DB7" w:rsidRPr="00143CAC">
        <w:rPr>
          <w:rFonts w:ascii="Times New Roman" w:eastAsiaTheme="minorEastAsia" w:hAnsi="Times New Roman" w:cs="Times New Roman"/>
          <w:sz w:val="20"/>
          <w:szCs w:val="20"/>
        </w:rPr>
        <w:t>model.</w:t>
      </w:r>
    </w:p>
    <w:p w:rsidR="00023B2C" w:rsidRPr="00143CAC" w:rsidRDefault="00023B2C" w:rsidP="00BD3331">
      <w:pPr>
        <w:autoSpaceDE w:val="0"/>
        <w:autoSpaceDN w:val="0"/>
        <w:adjustRightInd w:val="0"/>
        <w:spacing w:after="0" w:line="240" w:lineRule="auto"/>
        <w:jc w:val="both"/>
        <w:rPr>
          <w:rFonts w:ascii="Times New Roman" w:eastAsiaTheme="minorEastAsia" w:hAnsi="Times New Roman" w:cs="Times New Roman"/>
          <w:sz w:val="20"/>
          <w:szCs w:val="20"/>
        </w:rPr>
      </w:pPr>
    </w:p>
    <w:p w:rsidR="00023B2C" w:rsidRPr="00143CAC" w:rsidRDefault="00023B2C" w:rsidP="00BD3331">
      <w:pPr>
        <w:autoSpaceDE w:val="0"/>
        <w:autoSpaceDN w:val="0"/>
        <w:adjustRightInd w:val="0"/>
        <w:spacing w:after="0" w:line="240" w:lineRule="auto"/>
        <w:jc w:val="both"/>
        <w:rPr>
          <w:rFonts w:ascii="Times New Roman" w:eastAsiaTheme="minorEastAsia" w:hAnsi="Times New Roman" w:cs="Times New Roman"/>
          <w:sz w:val="20"/>
          <w:szCs w:val="20"/>
        </w:rPr>
      </w:pPr>
      <w:r w:rsidRPr="00143CAC">
        <w:rPr>
          <w:rFonts w:ascii="Times New Roman" w:eastAsiaTheme="minorEastAsia" w:hAnsi="Times New Roman" w:cs="Times New Roman"/>
          <w:sz w:val="20"/>
          <w:szCs w:val="20"/>
        </w:rPr>
        <w:t xml:space="preserve">The authors developed what they called it their own JSZ canonical representation of GDTSMs starting with a generic representation of a GDTSM with the discrete-time of the state vector (risk factors)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R</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N</m:t>
            </m:r>
          </m:sup>
        </m:sSup>
      </m:oMath>
      <w:r w:rsidRPr="00143CAC">
        <w:rPr>
          <w:rFonts w:ascii="Times New Roman" w:eastAsiaTheme="minorEastAsia" w:hAnsi="Times New Roman" w:cs="Times New Roman"/>
          <w:sz w:val="20"/>
          <w:szCs w:val="20"/>
        </w:rPr>
        <w:t xml:space="preserve">  is governed by equations (1,2 and 3</w:t>
      </w:r>
      <w:r w:rsidR="0070611F">
        <w:rPr>
          <w:rFonts w:ascii="Times New Roman" w:eastAsiaTheme="minorEastAsia" w:hAnsi="Times New Roman" w:cs="Times New Roman"/>
          <w:sz w:val="20"/>
          <w:szCs w:val="20"/>
        </w:rPr>
        <w:t xml:space="preserve"> in their paper</w:t>
      </w:r>
      <w:r w:rsidRPr="00143CAC">
        <w:rPr>
          <w:rFonts w:ascii="Times New Roman" w:eastAsiaTheme="minorEastAsia" w:hAnsi="Times New Roman" w:cs="Times New Roman"/>
          <w:sz w:val="20"/>
          <w:szCs w:val="20"/>
        </w:rPr>
        <w:t xml:space="preserve">) under one period spot interest rate and the conditional co-variance matrix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t</m:t>
            </m:r>
          </m:sub>
        </m:sSub>
      </m:oMath>
      <w:r w:rsidR="00F674BC" w:rsidRPr="00143CAC">
        <w:rPr>
          <w:rFonts w:ascii="Times New Roman" w:eastAsiaTheme="minorEastAsia" w:hAnsi="Times New Roman" w:cs="Times New Roman"/>
          <w:sz w:val="20"/>
          <w:szCs w:val="20"/>
        </w:rPr>
        <w:t xml:space="preserve">. Subject to normalizations ensuring econometric identifications, the canonical GTSM is maximally flexible in Q and P parameterization distributions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t</m:t>
            </m:r>
          </m:sub>
        </m:sSub>
      </m:oMath>
      <w:r w:rsidR="00F674BC" w:rsidRPr="00143CAC">
        <w:rPr>
          <w:rFonts w:ascii="Times New Roman" w:eastAsiaTheme="minorEastAsia" w:hAnsi="Times New Roman" w:cs="Times New Roman"/>
          <w:sz w:val="20"/>
          <w:szCs w:val="20"/>
        </w:rPr>
        <w:t>.</w:t>
      </w:r>
      <w:r w:rsidR="00D26B95" w:rsidRPr="00143CAC">
        <w:rPr>
          <w:rFonts w:ascii="Times New Roman" w:eastAsiaTheme="minorEastAsia" w:hAnsi="Times New Roman" w:cs="Times New Roman"/>
          <w:sz w:val="20"/>
          <w:szCs w:val="20"/>
        </w:rPr>
        <w:t xml:space="preserve"> With pricing observable factors, the underlying parameter space of P’s Q distribution fully characterized by </w:t>
      </w:r>
      <m:oMath>
        <m:sSubSup>
          <m:sSubSupPr>
            <m:ctrlPr>
              <w:rPr>
                <w:rFonts w:ascii="Cambria Math" w:eastAsiaTheme="minorEastAsia" w:hAnsi="Cambria Math" w:cs="Times New Roman"/>
                <w:sz w:val="20"/>
                <w:szCs w:val="20"/>
              </w:rPr>
            </m:ctrlPr>
          </m:sSubSupPr>
          <m:e>
            <m:r>
              <m:rPr>
                <m:sty m:val="p"/>
              </m:rPr>
              <w:rPr>
                <w:rFonts w:ascii="Cambria Math" w:eastAsiaTheme="minorEastAsia" w:hAnsi="Cambria Math" w:cs="Times New Roman"/>
                <w:sz w:val="20"/>
                <w:szCs w:val="20"/>
              </w:rPr>
              <m:t>Θ</m:t>
            </m:r>
          </m:e>
          <m:sub>
            <m:r>
              <w:rPr>
                <w:rFonts w:ascii="Cambria Math" w:eastAsiaTheme="minorEastAsia" w:hAnsi="Cambria Math" w:cs="Times New Roman"/>
                <w:sz w:val="20"/>
                <w:szCs w:val="20"/>
              </w:rPr>
              <m:t>P</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Q</m:t>
            </m:r>
            <m:ctrlPr>
              <w:rPr>
                <w:rFonts w:ascii="Cambria Math" w:eastAsiaTheme="minorEastAsia" w:hAnsi="Cambria Math" w:cs="Times New Roman"/>
                <w:i/>
                <w:sz w:val="20"/>
                <w:szCs w:val="20"/>
              </w:rPr>
            </m:ctrlPr>
          </m:sup>
        </m:sSubSup>
      </m:oMath>
      <w:r w:rsidR="00D26B95" w:rsidRPr="00143CAC">
        <w:rPr>
          <w:rFonts w:ascii="Times New Roman" w:eastAsiaTheme="minorEastAsia" w:hAnsi="Times New Roman" w:cs="Times New Roman"/>
          <w:sz w:val="20"/>
          <w:szCs w:val="20"/>
        </w:rPr>
        <w:t xml:space="preserve"> </w:t>
      </w:r>
      <w:r w:rsidR="00F674BC" w:rsidRPr="00143CAC">
        <w:rPr>
          <w:rFonts w:ascii="Times New Roman" w:eastAsiaTheme="minorEastAsia" w:hAnsi="Times New Roman" w:cs="Times New Roman"/>
          <w:sz w:val="20"/>
          <w:szCs w:val="20"/>
        </w:rPr>
        <w:t xml:space="preserve">Joslin et al (2011) also refers to linear combinations of yields as portfolios of yields. </w:t>
      </w:r>
    </w:p>
    <w:p w:rsidR="00595E79" w:rsidRPr="00143CAC" w:rsidRDefault="00595E79" w:rsidP="00BD3331">
      <w:pPr>
        <w:autoSpaceDE w:val="0"/>
        <w:autoSpaceDN w:val="0"/>
        <w:adjustRightInd w:val="0"/>
        <w:spacing w:after="0" w:line="240" w:lineRule="auto"/>
        <w:jc w:val="both"/>
        <w:rPr>
          <w:rFonts w:ascii="Times New Roman" w:eastAsiaTheme="minorEastAsia" w:hAnsi="Times New Roman" w:cs="Times New Roman"/>
          <w:sz w:val="20"/>
          <w:szCs w:val="20"/>
        </w:rPr>
      </w:pPr>
    </w:p>
    <w:p w:rsidR="00C85D4C" w:rsidRPr="00143CAC" w:rsidRDefault="00595E79" w:rsidP="00BD3331">
      <w:pPr>
        <w:autoSpaceDE w:val="0"/>
        <w:autoSpaceDN w:val="0"/>
        <w:adjustRightInd w:val="0"/>
        <w:spacing w:after="0" w:line="240" w:lineRule="auto"/>
        <w:jc w:val="both"/>
        <w:rPr>
          <w:rFonts w:ascii="Times New Roman" w:eastAsiaTheme="minorEastAsia" w:hAnsi="Times New Roman" w:cs="Times New Roman"/>
          <w:sz w:val="20"/>
          <w:szCs w:val="20"/>
        </w:rPr>
      </w:pPr>
      <w:r w:rsidRPr="00143CAC">
        <w:rPr>
          <w:rFonts w:ascii="Times New Roman" w:eastAsiaTheme="minorEastAsia" w:hAnsi="Times New Roman" w:cs="Times New Roman"/>
          <w:sz w:val="20"/>
          <w:szCs w:val="20"/>
        </w:rPr>
        <w:t xml:space="preserve">For a zero-coupon bond with </w:t>
      </w:r>
      <w:r w:rsidRPr="00143CAC">
        <w:rPr>
          <w:rFonts w:ascii="Times New Roman" w:eastAsiaTheme="minorEastAsia" w:hAnsi="Times New Roman" w:cs="Times New Roman"/>
          <w:i/>
          <w:sz w:val="20"/>
          <w:szCs w:val="20"/>
        </w:rPr>
        <w:t xml:space="preserve">m </w:t>
      </w:r>
      <w:r w:rsidRPr="00143CAC">
        <w:rPr>
          <w:rFonts w:ascii="Times New Roman" w:eastAsiaTheme="minorEastAsia" w:hAnsi="Times New Roman" w:cs="Times New Roman"/>
          <w:sz w:val="20"/>
          <w:szCs w:val="20"/>
        </w:rPr>
        <w:t xml:space="preserve">maturity, the model implied yield is an affine function of the state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t</m:t>
            </m:r>
          </m:sub>
        </m:sSub>
      </m:oMath>
      <w:r w:rsidR="000B0AD3" w:rsidRPr="00143CAC">
        <w:rPr>
          <w:rFonts w:ascii="Times New Roman" w:eastAsiaTheme="minorEastAsia" w:hAnsi="Times New Roman" w:cs="Times New Roman"/>
          <w:sz w:val="20"/>
          <w:szCs w:val="20"/>
        </w:rPr>
        <w:t xml:space="preserve"> (equation 4). Joslin et al (2011) start with </w:t>
      </w:r>
      <w:r w:rsidR="00851A52" w:rsidRPr="00143CAC">
        <w:rPr>
          <w:rFonts w:ascii="Times New Roman" w:eastAsiaTheme="minorEastAsia" w:hAnsi="Times New Roman" w:cs="Times New Roman"/>
          <w:sz w:val="20"/>
          <w:szCs w:val="20"/>
        </w:rPr>
        <w:t>“</w:t>
      </w:r>
      <w:r w:rsidR="00851A52" w:rsidRPr="00143CAC">
        <w:rPr>
          <w:rFonts w:ascii="Times New Roman" w:eastAsiaTheme="minorEastAsia" w:hAnsi="Times New Roman" w:cs="Times New Roman"/>
          <w:sz w:val="20"/>
          <w:szCs w:val="20"/>
          <w:u w:val="single"/>
        </w:rPr>
        <w:t>C</w:t>
      </w:r>
      <w:r w:rsidR="000B0AD3" w:rsidRPr="00143CAC">
        <w:rPr>
          <w:rFonts w:ascii="Times New Roman" w:eastAsiaTheme="minorEastAsia" w:hAnsi="Times New Roman" w:cs="Times New Roman"/>
          <w:sz w:val="20"/>
          <w:szCs w:val="20"/>
          <w:u w:val="single"/>
        </w:rPr>
        <w:t xml:space="preserve">ase </w:t>
      </w:r>
      <w:r w:rsidR="000B0AD3" w:rsidRPr="00143CAC">
        <w:rPr>
          <w:rFonts w:ascii="Times New Roman" w:eastAsiaTheme="minorEastAsia" w:hAnsi="Times New Roman" w:cs="Times New Roman"/>
          <w:i/>
          <w:sz w:val="20"/>
          <w:szCs w:val="20"/>
          <w:u w:val="single"/>
        </w:rPr>
        <w:t>P</w:t>
      </w:r>
      <w:r w:rsidR="00851A52" w:rsidRPr="00143CAC">
        <w:rPr>
          <w:rFonts w:ascii="Times New Roman" w:eastAsiaTheme="minorEastAsia" w:hAnsi="Times New Roman" w:cs="Times New Roman"/>
          <w:i/>
          <w:sz w:val="20"/>
          <w:szCs w:val="20"/>
          <w:u w:val="single"/>
        </w:rPr>
        <w:t>”</w:t>
      </w:r>
      <w:r w:rsidR="000B0AD3" w:rsidRPr="00143CAC">
        <w:rPr>
          <w:rFonts w:ascii="Times New Roman" w:eastAsiaTheme="minorEastAsia" w:hAnsi="Times New Roman" w:cs="Times New Roman"/>
          <w:i/>
          <w:sz w:val="20"/>
          <w:szCs w:val="20"/>
        </w:rPr>
        <w:t xml:space="preserve"> </w:t>
      </w:r>
      <w:r w:rsidR="000B0AD3" w:rsidRPr="00143CAC">
        <w:rPr>
          <w:rFonts w:ascii="Times New Roman" w:eastAsiaTheme="minorEastAsia" w:hAnsi="Times New Roman" w:cs="Times New Roman"/>
          <w:sz w:val="20"/>
          <w:szCs w:val="20"/>
        </w:rPr>
        <w:t xml:space="preserve">where </w:t>
      </w:r>
      <w:r w:rsidR="009B58F0" w:rsidRPr="00143CAC">
        <w:rPr>
          <w:rFonts w:ascii="Times New Roman" w:eastAsiaTheme="minorEastAsia" w:hAnsi="Times New Roman" w:cs="Times New Roman"/>
          <w:sz w:val="20"/>
          <w:szCs w:val="20"/>
        </w:rPr>
        <w:t xml:space="preserve">for N portfolio of bond yields P in accordance with </w:t>
      </w:r>
      <w:r w:rsidR="009B58F0" w:rsidRPr="00143CAC">
        <w:rPr>
          <w:rFonts w:ascii="Times New Roman" w:eastAsiaTheme="minorEastAsia" w:hAnsi="Times New Roman" w:cs="Times New Roman"/>
          <w:i/>
          <w:sz w:val="20"/>
          <w:szCs w:val="20"/>
        </w:rPr>
        <w:t>W</w:t>
      </w:r>
      <w:r w:rsidR="009B58F0" w:rsidRPr="00143CAC">
        <w:rPr>
          <w:rFonts w:ascii="Times New Roman" w:eastAsiaTheme="minorEastAsia" w:hAnsi="Times New Roman" w:cs="Times New Roman"/>
          <w:sz w:val="20"/>
          <w:szCs w:val="20"/>
        </w:rPr>
        <w:t xml:space="preserve"> weights perfectly priced by the GDTSM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0</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t</m:t>
            </m:r>
          </m:sub>
        </m:sSub>
      </m:oMath>
      <w:r w:rsidR="009B58F0" w:rsidRPr="00143CAC">
        <w:rPr>
          <w:rFonts w:ascii="Times New Roman" w:eastAsiaTheme="minorEastAsia" w:hAnsi="Times New Roman" w:cs="Times New Roman"/>
          <w:sz w:val="20"/>
          <w:szCs w:val="20"/>
        </w:rPr>
        <w:t xml:space="preserve"> , hence a unique GDTSM with pricing factors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t</m:t>
            </m:r>
          </m:sub>
        </m:sSub>
      </m:oMath>
      <w:r w:rsidR="009B58F0" w:rsidRPr="00143CAC">
        <w:rPr>
          <w:rFonts w:ascii="Times New Roman" w:eastAsiaTheme="minorEastAsia" w:hAnsi="Times New Roman" w:cs="Times New Roman"/>
          <w:sz w:val="20"/>
          <w:szCs w:val="20"/>
        </w:rPr>
        <w:t xml:space="preserve"> for portfolios of yields </w:t>
      </w:r>
      <m:oMath>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=W</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0</m:t>
            </m:r>
          </m:sup>
        </m:sSubSup>
        <m:r>
          <w:rPr>
            <w:rFonts w:ascii="Cambria Math" w:eastAsiaTheme="minorEastAsia" w:hAnsi="Cambria Math" w:cs="Times New Roman"/>
            <w:sz w:val="20"/>
            <w:szCs w:val="20"/>
          </w:rPr>
          <m:t xml:space="preserve"> </m:t>
        </m:r>
      </m:oMath>
      <w:r w:rsidR="009B58F0" w:rsidRPr="00143CAC">
        <w:rPr>
          <w:rFonts w:ascii="Times New Roman" w:eastAsiaTheme="minorEastAsia" w:hAnsi="Times New Roman" w:cs="Times New Roman"/>
          <w:sz w:val="20"/>
          <w:szCs w:val="20"/>
        </w:rPr>
        <w:t>is observationally equivalent to any canonical GDTSM.</w:t>
      </w:r>
      <w:r w:rsidR="00851A52" w:rsidRPr="00143CAC">
        <w:rPr>
          <w:rFonts w:ascii="Times New Roman" w:eastAsiaTheme="minorEastAsia" w:hAnsi="Times New Roman" w:cs="Times New Roman"/>
          <w:sz w:val="20"/>
          <w:szCs w:val="20"/>
        </w:rPr>
        <w:t xml:space="preserve"> From the main results for Case P, theorem 1, supposing that it holds </w:t>
      </w:r>
      <w:r w:rsidR="004E1124" w:rsidRPr="00143CAC">
        <w:rPr>
          <w:rFonts w:ascii="Times New Roman" w:eastAsiaTheme="minorEastAsia" w:hAnsi="Times New Roman" w:cs="Times New Roman"/>
          <w:sz w:val="20"/>
          <w:szCs w:val="20"/>
        </w:rPr>
        <w:t xml:space="preserve">and their canonical form is parametrized by </w:t>
      </w:r>
      <m:oMath>
        <m:sSup>
          <m:sSupPr>
            <m:ctrlPr>
              <w:rPr>
                <w:rFonts w:ascii="Cambria Math" w:eastAsiaTheme="minorEastAsia" w:hAnsi="Cambria Math" w:cs="Times New Roman"/>
                <w:i/>
                <w:sz w:val="20"/>
                <w:szCs w:val="20"/>
              </w:rPr>
            </m:ctrlPr>
          </m:sSupPr>
          <m:e>
            <m:r>
              <m:rPr>
                <m:sty m:val="p"/>
              </m:rPr>
              <w:rPr>
                <w:rFonts w:ascii="Cambria Math" w:eastAsiaTheme="minorEastAsia" w:hAnsi="Cambria Math" w:cs="Times New Roman"/>
                <w:sz w:val="20"/>
                <w:szCs w:val="20"/>
              </w:rPr>
              <m:t>Θ</m:t>
            </m:r>
            <m:ctrlPr>
              <w:rPr>
                <w:rFonts w:ascii="Cambria Math" w:eastAsiaTheme="minorEastAsia" w:hAnsi="Cambria Math" w:cs="Times New Roman"/>
                <w:sz w:val="20"/>
                <w:szCs w:val="20"/>
              </w:rPr>
            </m:ctrlPr>
          </m:e>
          <m:sup>
            <m:r>
              <w:rPr>
                <w:rFonts w:ascii="Cambria Math" w:eastAsiaTheme="minorEastAsia" w:hAnsi="Cambria Math" w:cs="Times New Roman"/>
                <w:sz w:val="20"/>
                <w:szCs w:val="20"/>
              </w:rPr>
              <m:t>P</m:t>
            </m:r>
          </m:sup>
        </m:sSup>
      </m:oMath>
      <w:r w:rsidR="004E1124" w:rsidRPr="00143CAC">
        <w:rPr>
          <w:rFonts w:ascii="Times New Roman" w:eastAsiaTheme="minorEastAsia" w:hAnsi="Times New Roman" w:cs="Times New Roman"/>
          <w:sz w:val="20"/>
          <w:szCs w:val="20"/>
        </w:rPr>
        <w:t>.</w:t>
      </w:r>
    </w:p>
    <w:p w:rsidR="004E1124" w:rsidRPr="00143CAC" w:rsidRDefault="004E1124" w:rsidP="00BD3331">
      <w:pPr>
        <w:autoSpaceDE w:val="0"/>
        <w:autoSpaceDN w:val="0"/>
        <w:adjustRightInd w:val="0"/>
        <w:spacing w:after="0" w:line="240" w:lineRule="auto"/>
        <w:jc w:val="both"/>
        <w:rPr>
          <w:rFonts w:ascii="Times New Roman" w:eastAsiaTheme="minorEastAsia" w:hAnsi="Times New Roman" w:cs="Times New Roman"/>
          <w:sz w:val="20"/>
          <w:szCs w:val="20"/>
        </w:rPr>
      </w:pPr>
    </w:p>
    <w:p w:rsidR="004E1124" w:rsidRPr="00143CAC" w:rsidRDefault="004E1124" w:rsidP="00396333">
      <w:pPr>
        <w:autoSpaceDE w:val="0"/>
        <w:autoSpaceDN w:val="0"/>
        <w:adjustRightInd w:val="0"/>
        <w:spacing w:after="0" w:line="240" w:lineRule="auto"/>
        <w:jc w:val="both"/>
        <w:rPr>
          <w:rFonts w:ascii="Times New Roman" w:hAnsi="Times New Roman" w:cs="Times New Roman"/>
          <w:sz w:val="20"/>
          <w:szCs w:val="20"/>
        </w:rPr>
      </w:pPr>
      <w:r w:rsidRPr="00143CAC">
        <w:rPr>
          <w:rFonts w:ascii="Times New Roman" w:eastAsiaTheme="minorEastAsia" w:hAnsi="Times New Roman" w:cs="Times New Roman"/>
          <w:sz w:val="20"/>
          <w:szCs w:val="20"/>
        </w:rPr>
        <w:t xml:space="preserve">The goal is to prove that any GDTM is observationally equivalent to a model where the states are the observed bond portfolios. </w:t>
      </w:r>
      <w:r w:rsidR="00486350" w:rsidRPr="00143CAC">
        <w:rPr>
          <w:rFonts w:ascii="Times New Roman" w:hAnsi="Times New Roman" w:cs="Times New Roman"/>
          <w:sz w:val="20"/>
          <w:szCs w:val="20"/>
        </w:rPr>
        <w:t xml:space="preserve">They </w:t>
      </w:r>
      <w:r w:rsidRPr="00143CAC">
        <w:rPr>
          <w:rFonts w:ascii="Times New Roman" w:hAnsi="Times New Roman" w:cs="Times New Roman"/>
          <w:sz w:val="20"/>
          <w:szCs w:val="20"/>
        </w:rPr>
        <w:t>establish</w:t>
      </w:r>
      <w:r w:rsidR="00486350" w:rsidRPr="00143CAC">
        <w:rPr>
          <w:rFonts w:ascii="Times New Roman" w:hAnsi="Times New Roman" w:cs="Times New Roman"/>
          <w:sz w:val="20"/>
          <w:szCs w:val="20"/>
        </w:rPr>
        <w:t xml:space="preserve"> the first step</w:t>
      </w:r>
      <w:r w:rsidRPr="00143CAC">
        <w:rPr>
          <w:rFonts w:ascii="Times New Roman" w:hAnsi="Times New Roman" w:cs="Times New Roman"/>
          <w:sz w:val="20"/>
          <w:szCs w:val="20"/>
        </w:rPr>
        <w:t xml:space="preserve"> for any </w:t>
      </w:r>
      <w:r w:rsidRPr="00143CAC">
        <w:rPr>
          <w:rFonts w:ascii="Times New Roman" w:hAnsi="Times New Roman" w:cs="Times New Roman"/>
          <w:i/>
          <w:iCs/>
          <w:sz w:val="20"/>
          <w:szCs w:val="20"/>
        </w:rPr>
        <w:t xml:space="preserve">GDTSM </w:t>
      </w:r>
      <w:r w:rsidRPr="00143CAC">
        <w:rPr>
          <w:rFonts w:ascii="Times New Roman" w:hAnsi="Times New Roman" w:cs="Times New Roman"/>
          <w:sz w:val="20"/>
          <w:szCs w:val="20"/>
        </w:rPr>
        <w:t xml:space="preserve">with latent state, </w:t>
      </w:r>
      <m:oMath>
        <m:sSub>
          <m:sSubPr>
            <m:ctrlPr>
              <w:rPr>
                <w:rFonts w:ascii="Cambria Math" w:eastAsiaTheme="minorEastAsia" w:hAnsi="Cambria Math" w:cs="Times New Roman"/>
                <w:i/>
                <w:sz w:val="20"/>
                <w:szCs w:val="20"/>
              </w:rPr>
            </m:ctrlPr>
          </m:sSub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P</m:t>
            </m:r>
          </m:e>
          <m:sub>
            <m:r>
              <w:rPr>
                <w:rFonts w:ascii="Cambria Math" w:eastAsiaTheme="minorEastAsia" w:hAnsi="Cambria Math" w:cs="Times New Roman"/>
                <w:sz w:val="20"/>
                <w:szCs w:val="20"/>
              </w:rPr>
              <m:t>t</m:t>
            </m:r>
          </m:sub>
        </m:sSub>
      </m:oMath>
      <w:r w:rsidRPr="00143CAC">
        <w:rPr>
          <w:rFonts w:ascii="Times New Roman" w:hAnsi="Times New Roman" w:cs="Times New Roman"/>
          <w:i/>
          <w:iCs/>
          <w:sz w:val="15"/>
          <w:szCs w:val="15"/>
        </w:rPr>
        <w:t xml:space="preserve"> </w:t>
      </w:r>
      <w:r w:rsidR="00486350" w:rsidRPr="00143CAC">
        <w:rPr>
          <w:rFonts w:ascii="Times New Roman" w:hAnsi="Times New Roman" w:cs="Times New Roman"/>
          <w:sz w:val="20"/>
          <w:szCs w:val="20"/>
        </w:rPr>
        <w:t>satisfying</w:t>
      </w:r>
      <w:r w:rsidRPr="00143CAC">
        <w:rPr>
          <w:rFonts w:ascii="Times New Roman" w:hAnsi="Times New Roman" w:cs="Times New Roman"/>
          <w:sz w:val="20"/>
          <w:szCs w:val="20"/>
        </w:rPr>
        <w:t xml:space="preserve"> (</w:t>
      </w:r>
      <w:r w:rsidR="00486350" w:rsidRPr="00143CAC">
        <w:rPr>
          <w:rFonts w:ascii="Times New Roman" w:hAnsi="Times New Roman" w:cs="Times New Roman"/>
          <w:sz w:val="20"/>
          <w:szCs w:val="20"/>
        </w:rPr>
        <w:t xml:space="preserve">eq. </w:t>
      </w:r>
      <w:r w:rsidRPr="00143CAC">
        <w:rPr>
          <w:rFonts w:ascii="Times New Roman" w:hAnsi="Times New Roman" w:cs="Times New Roman"/>
          <w:sz w:val="20"/>
          <w:szCs w:val="20"/>
        </w:rPr>
        <w:t>5)</w:t>
      </w:r>
      <w:r w:rsidR="00486350" w:rsidRPr="00143CAC">
        <w:rPr>
          <w:rFonts w:ascii="Times New Roman" w:hAnsi="Times New Roman" w:cs="Times New Roman"/>
          <w:sz w:val="20"/>
          <w:szCs w:val="20"/>
        </w:rPr>
        <w:t>, apply the change of variables</w:t>
      </w:r>
      <w:r w:rsidRPr="00143CAC">
        <w:rPr>
          <w:rFonts w:ascii="Times New Roman" w:hAnsi="Times New Roman" w:cs="Times New Roman"/>
          <w:sz w:val="20"/>
          <w:szCs w:val="20"/>
        </w:rPr>
        <w:t xml:space="preserve">, </w:t>
      </w:r>
      <w:r w:rsidR="00486350" w:rsidRPr="00143CAC">
        <w:rPr>
          <w:rFonts w:ascii="Times New Roman" w:hAnsi="Times New Roman" w:cs="Times New Roman"/>
          <w:sz w:val="20"/>
          <w:szCs w:val="20"/>
        </w:rPr>
        <w:t xml:space="preserve">then under both </w:t>
      </w:r>
      <w:r w:rsidR="00486350" w:rsidRPr="00143CAC">
        <w:rPr>
          <w:rFonts w:ascii="TeX-msbm10" w:eastAsia="TeX-msbm10" w:hAnsi="Times New Roman" w:cs="TeX-msbm10"/>
          <w:sz w:val="20"/>
          <w:szCs w:val="20"/>
        </w:rPr>
        <w:t xml:space="preserve">P </w:t>
      </w:r>
      <w:r w:rsidR="00486350" w:rsidRPr="00143CAC">
        <w:rPr>
          <w:rFonts w:ascii="Times New Roman" w:hAnsi="Times New Roman" w:cs="Times New Roman"/>
          <w:sz w:val="20"/>
          <w:szCs w:val="20"/>
        </w:rPr>
        <w:t xml:space="preserve">and </w:t>
      </w:r>
      <w:r w:rsidR="00486350" w:rsidRPr="00143CAC">
        <w:rPr>
          <w:rFonts w:ascii="TeX-msbm10" w:eastAsia="TeX-msbm10" w:hAnsi="Times New Roman" w:cs="TeX-msbm10"/>
          <w:sz w:val="20"/>
          <w:szCs w:val="20"/>
        </w:rPr>
        <w:t>Q</w:t>
      </w:r>
      <w:r w:rsidR="00486350" w:rsidRPr="00143CAC">
        <w:rPr>
          <w:rFonts w:ascii="Times New Roman" w:hAnsi="Times New Roman" w:cs="Times New Roman"/>
          <w:sz w:val="20"/>
          <w:szCs w:val="20"/>
        </w:rPr>
        <w:t xml:space="preserve"> </w:t>
      </w:r>
      <w:r w:rsidRPr="00143CAC">
        <w:rPr>
          <w:rFonts w:ascii="Times New Roman" w:hAnsi="Times New Roman" w:cs="Times New Roman"/>
          <w:sz w:val="20"/>
          <w:szCs w:val="20"/>
        </w:rPr>
        <w:t xml:space="preserve">compute the dynamics of </w:t>
      </w:r>
      <w:r w:rsidRPr="00143CAC">
        <w:rPr>
          <w:rFonts w:ascii="TeX-cmsy10" w:hAnsi="TeX-cmsy10" w:cs="TeX-cmsy10"/>
          <w:sz w:val="20"/>
          <w:szCs w:val="20"/>
        </w:rPr>
        <w:t>P</w:t>
      </w:r>
      <w:r w:rsidRPr="00143CAC">
        <w:rPr>
          <w:rFonts w:ascii="Times New Roman" w:hAnsi="Times New Roman" w:cs="Times New Roman"/>
          <w:i/>
          <w:iCs/>
          <w:sz w:val="15"/>
          <w:szCs w:val="15"/>
        </w:rPr>
        <w:t xml:space="preserve">t </w:t>
      </w:r>
      <w:r w:rsidR="00486350" w:rsidRPr="00143CAC">
        <w:rPr>
          <w:rFonts w:ascii="Times New Roman" w:hAnsi="Times New Roman" w:cs="Times New Roman"/>
          <w:sz w:val="20"/>
          <w:szCs w:val="20"/>
        </w:rPr>
        <w:t xml:space="preserve"> while e</w:t>
      </w:r>
      <w:r w:rsidRPr="00143CAC">
        <w:rPr>
          <w:rFonts w:ascii="Times New Roman" w:hAnsi="Times New Roman" w:cs="Times New Roman"/>
          <w:sz w:val="20"/>
          <w:szCs w:val="20"/>
        </w:rPr>
        <w:t>xpress</w:t>
      </w:r>
      <w:r w:rsidR="00486350" w:rsidRPr="00143CAC">
        <w:rPr>
          <w:rFonts w:ascii="Times New Roman" w:hAnsi="Times New Roman" w:cs="Times New Roman"/>
          <w:sz w:val="20"/>
          <w:szCs w:val="20"/>
        </w:rPr>
        <w:t>ing</w:t>
      </w:r>
      <w:r w:rsidRPr="00143CAC">
        <w:rPr>
          <w:rFonts w:ascii="Times New Roman" w:hAnsi="Times New Roman" w:cs="Times New Roman"/>
          <w:sz w:val="20"/>
          <w:szCs w:val="20"/>
        </w:rPr>
        <w:t xml:space="preserve"> </w:t>
      </w:r>
      <w:r w:rsidRPr="00143CAC">
        <w:rPr>
          <w:rFonts w:ascii="Times New Roman" w:hAnsi="Times New Roman" w:cs="Times New Roman"/>
          <w:i/>
          <w:iCs/>
          <w:sz w:val="20"/>
          <w:szCs w:val="20"/>
        </w:rPr>
        <w:t>r</w:t>
      </w:r>
      <w:r w:rsidRPr="00143CAC">
        <w:rPr>
          <w:rFonts w:ascii="Times New Roman" w:hAnsi="Times New Roman" w:cs="Times New Roman"/>
          <w:i/>
          <w:iCs/>
          <w:sz w:val="15"/>
          <w:szCs w:val="15"/>
        </w:rPr>
        <w:t xml:space="preserve">t </w:t>
      </w:r>
      <w:r w:rsidRPr="00143CAC">
        <w:rPr>
          <w:rFonts w:ascii="Times New Roman" w:hAnsi="Times New Roman" w:cs="Times New Roman"/>
          <w:sz w:val="20"/>
          <w:szCs w:val="20"/>
        </w:rPr>
        <w:t xml:space="preserve">as an affine function of </w:t>
      </w:r>
      <w:r w:rsidRPr="00143CAC">
        <w:rPr>
          <w:rFonts w:ascii="TeX-cmsy10" w:hAnsi="TeX-cmsy10" w:cs="TeX-cmsy10"/>
          <w:sz w:val="20"/>
          <w:szCs w:val="20"/>
        </w:rPr>
        <w:t>P</w:t>
      </w:r>
      <w:r w:rsidRPr="00143CAC">
        <w:rPr>
          <w:rFonts w:ascii="Times New Roman" w:hAnsi="Times New Roman" w:cs="Times New Roman"/>
          <w:i/>
          <w:iCs/>
          <w:sz w:val="15"/>
          <w:szCs w:val="15"/>
        </w:rPr>
        <w:t xml:space="preserve">t </w:t>
      </w:r>
      <w:r w:rsidRPr="00143CAC">
        <w:rPr>
          <w:rFonts w:ascii="Times New Roman" w:hAnsi="Times New Roman" w:cs="Times New Roman"/>
          <w:sz w:val="20"/>
          <w:szCs w:val="20"/>
        </w:rPr>
        <w:t xml:space="preserve">. </w:t>
      </w:r>
      <w:r w:rsidR="00486350" w:rsidRPr="00143CAC">
        <w:rPr>
          <w:rFonts w:ascii="Times New Roman" w:hAnsi="Times New Roman" w:cs="Times New Roman"/>
          <w:sz w:val="20"/>
          <w:szCs w:val="20"/>
        </w:rPr>
        <w:t xml:space="preserve">Noting that after change of variables, the </w:t>
      </w:r>
      <w:r w:rsidRPr="00143CAC">
        <w:rPr>
          <w:rFonts w:ascii="Times New Roman" w:hAnsi="Times New Roman" w:cs="Times New Roman"/>
          <w:sz w:val="20"/>
          <w:szCs w:val="20"/>
        </w:rPr>
        <w:t>parameters</w:t>
      </w:r>
      <w:r w:rsidR="00486350" w:rsidRPr="00143CAC">
        <w:rPr>
          <w:rFonts w:ascii="Times New Roman" w:hAnsi="Times New Roman" w:cs="Times New Roman"/>
          <w:sz w:val="20"/>
          <w:szCs w:val="20"/>
        </w:rPr>
        <w:t xml:space="preserve"> </w:t>
      </w:r>
      <w:r w:rsidRPr="00143CAC">
        <w:rPr>
          <w:rFonts w:ascii="Times New Roman" w:hAnsi="Times New Roman" w:cs="Times New Roman"/>
          <w:sz w:val="20"/>
          <w:szCs w:val="20"/>
        </w:rPr>
        <w:t>give an observ</w:t>
      </w:r>
      <w:r w:rsidR="00486350" w:rsidRPr="00143CAC">
        <w:rPr>
          <w:rFonts w:ascii="Times New Roman" w:hAnsi="Times New Roman" w:cs="Times New Roman"/>
          <w:sz w:val="20"/>
          <w:szCs w:val="20"/>
        </w:rPr>
        <w:t>ationally equivalent model with the states being</w:t>
      </w:r>
      <w:r w:rsidRPr="00143CAC">
        <w:rPr>
          <w:rFonts w:ascii="Times New Roman" w:hAnsi="Times New Roman" w:cs="Times New Roman"/>
          <w:sz w:val="20"/>
          <w:szCs w:val="20"/>
        </w:rPr>
        <w:t xml:space="preserve"> the portfolios of yields.</w:t>
      </w:r>
      <w:r w:rsidR="00486350" w:rsidRPr="00143CAC">
        <w:rPr>
          <w:rFonts w:ascii="Times New Roman" w:hAnsi="Times New Roman" w:cs="Times New Roman"/>
          <w:sz w:val="20"/>
          <w:szCs w:val="20"/>
        </w:rPr>
        <w:t xml:space="preserve"> </w:t>
      </w:r>
      <w:r w:rsidR="00AF3534" w:rsidRPr="00143CAC">
        <w:rPr>
          <w:rFonts w:ascii="Times New Roman" w:hAnsi="Times New Roman" w:cs="Times New Roman"/>
          <w:sz w:val="20"/>
          <w:szCs w:val="20"/>
        </w:rPr>
        <w:t xml:space="preserve">In other words, in the first step, the authors establish that any model can be rotated to one with the observed states, </w:t>
      </w:r>
      <w:r w:rsidR="00AF3534" w:rsidRPr="00143CAC">
        <w:rPr>
          <w:rFonts w:ascii="TeX-cmsy10" w:hAnsi="TeX-cmsy10" w:cs="TeX-cmsy10"/>
          <w:sz w:val="20"/>
          <w:szCs w:val="20"/>
        </w:rPr>
        <w:t>P</w:t>
      </w:r>
      <w:r w:rsidR="00AF3534" w:rsidRPr="00143CAC">
        <w:rPr>
          <w:rFonts w:ascii="Times New Roman" w:hAnsi="Times New Roman" w:cs="Times New Roman"/>
          <w:i/>
          <w:iCs/>
          <w:sz w:val="15"/>
          <w:szCs w:val="15"/>
        </w:rPr>
        <w:t>t.</w:t>
      </w:r>
      <w:r w:rsidR="00AF3534" w:rsidRPr="00143CAC">
        <w:rPr>
          <w:rFonts w:ascii="Times New Roman" w:hAnsi="Times New Roman" w:cs="Times New Roman"/>
          <w:sz w:val="20"/>
          <w:szCs w:val="20"/>
        </w:rPr>
        <w:t xml:space="preserve">  </w:t>
      </w:r>
      <w:r w:rsidR="00A94CD7" w:rsidRPr="00143CAC">
        <w:rPr>
          <w:rFonts w:ascii="Times New Roman" w:hAnsi="Times New Roman" w:cs="Times New Roman"/>
          <w:sz w:val="20"/>
          <w:szCs w:val="20"/>
        </w:rPr>
        <w:t xml:space="preserve">In the second step, </w:t>
      </w:r>
      <w:r w:rsidR="00486350" w:rsidRPr="00143CAC">
        <w:rPr>
          <w:rFonts w:ascii="Times New Roman" w:hAnsi="Times New Roman" w:cs="Times New Roman"/>
          <w:sz w:val="20"/>
          <w:szCs w:val="20"/>
        </w:rPr>
        <w:t>the authors establish uniqueness through</w:t>
      </w:r>
      <w:r w:rsidRPr="00143CAC">
        <w:rPr>
          <w:rFonts w:ascii="Times New Roman" w:hAnsi="Times New Roman" w:cs="Times New Roman"/>
          <w:sz w:val="20"/>
          <w:szCs w:val="20"/>
        </w:rPr>
        <w:t xml:space="preserve"> </w:t>
      </w:r>
      <w:r w:rsidR="00486350" w:rsidRPr="00143CAC">
        <w:rPr>
          <w:rFonts w:ascii="Times New Roman" w:hAnsi="Times New Roman" w:cs="Times New Roman"/>
          <w:sz w:val="20"/>
          <w:szCs w:val="20"/>
        </w:rPr>
        <w:t>proving</w:t>
      </w:r>
      <w:r w:rsidRPr="00143CAC">
        <w:rPr>
          <w:rFonts w:ascii="Times New Roman" w:hAnsi="Times New Roman" w:cs="Times New Roman"/>
          <w:sz w:val="20"/>
          <w:szCs w:val="20"/>
        </w:rPr>
        <w:t xml:space="preserve"> that no two </w:t>
      </w:r>
      <w:r w:rsidRPr="00143CAC">
        <w:rPr>
          <w:rFonts w:ascii="Times New Roman" w:hAnsi="Times New Roman" w:cs="Times New Roman"/>
          <w:i/>
          <w:iCs/>
          <w:sz w:val="20"/>
          <w:szCs w:val="20"/>
        </w:rPr>
        <w:t>GDTSM</w:t>
      </w:r>
      <w:r w:rsidRPr="00143CAC">
        <w:rPr>
          <w:rFonts w:ascii="Times New Roman" w:hAnsi="Times New Roman" w:cs="Times New Roman"/>
          <w:sz w:val="20"/>
          <w:szCs w:val="20"/>
        </w:rPr>
        <w:t xml:space="preserve">s in </w:t>
      </w:r>
      <m:oMath>
        <m:sSubSup>
          <m:sSubSupPr>
            <m:ctrlPr>
              <w:rPr>
                <w:rFonts w:ascii="Cambria Math" w:hAnsi="Cambria Math" w:cs="Times New Roman"/>
                <w:i/>
                <w:sz w:val="20"/>
                <w:szCs w:val="20"/>
              </w:rPr>
            </m:ctrlPr>
          </m:sSubSupPr>
          <m:e>
            <m:r>
              <w:rPr>
                <w:rFonts w:ascii="Cambria Math" w:hAnsi="Cambria Math" w:cs="Times New Roman"/>
                <w:sz w:val="20"/>
                <w:szCs w:val="20"/>
              </w:rPr>
              <m:t>g</m:t>
            </m:r>
          </m:e>
          <m:sub>
            <m:r>
              <w:rPr>
                <w:rFonts w:ascii="Cambria Math" w:hAnsi="Cambria Math" w:cs="Times New Roman"/>
                <w:sz w:val="20"/>
                <w:szCs w:val="20"/>
              </w:rPr>
              <m:t>P</m:t>
            </m:r>
          </m:sub>
          <m:sup>
            <m:r>
              <w:rPr>
                <w:rFonts w:ascii="Cambria Math" w:hAnsi="Cambria Math" w:cs="Times New Roman"/>
                <w:sz w:val="20"/>
                <w:szCs w:val="20"/>
              </w:rPr>
              <m:t>W</m:t>
            </m:r>
          </m:sup>
        </m:sSubSup>
      </m:oMath>
      <w:r w:rsidRPr="00143CAC">
        <w:rPr>
          <w:rFonts w:ascii="Times New Roman" w:hAnsi="Times New Roman" w:cs="Times New Roman"/>
          <w:sz w:val="20"/>
          <w:szCs w:val="20"/>
        </w:rPr>
        <w:t>are observ</w:t>
      </w:r>
      <w:r w:rsidR="00A94CD7" w:rsidRPr="00143CAC">
        <w:rPr>
          <w:rFonts w:ascii="Times New Roman" w:hAnsi="Times New Roman" w:cs="Times New Roman"/>
          <w:sz w:val="20"/>
          <w:szCs w:val="20"/>
        </w:rPr>
        <w:t xml:space="preserve">ationally equivalent. </w:t>
      </w:r>
      <w:r w:rsidR="003A6CA3" w:rsidRPr="00143CAC">
        <w:rPr>
          <w:rFonts w:ascii="Times New Roman" w:hAnsi="Times New Roman" w:cs="Times New Roman"/>
          <w:sz w:val="20"/>
          <w:szCs w:val="20"/>
        </w:rPr>
        <w:t>They formalize the intuition that w</w:t>
      </w:r>
      <w:r w:rsidR="00A94CD7" w:rsidRPr="00143CAC">
        <w:rPr>
          <w:rFonts w:ascii="Times New Roman" w:hAnsi="Times New Roman" w:cs="Times New Roman"/>
          <w:sz w:val="20"/>
          <w:szCs w:val="20"/>
        </w:rPr>
        <w:t>hen</w:t>
      </w:r>
      <w:r w:rsidRPr="00143CAC">
        <w:rPr>
          <w:rFonts w:ascii="Times New Roman" w:hAnsi="Times New Roman" w:cs="Times New Roman"/>
          <w:sz w:val="20"/>
          <w:szCs w:val="20"/>
        </w:rPr>
        <w:t xml:space="preserve"> two </w:t>
      </w:r>
      <w:r w:rsidRPr="00143CAC">
        <w:rPr>
          <w:rFonts w:ascii="Times New Roman" w:hAnsi="Times New Roman" w:cs="Times New Roman"/>
          <w:i/>
          <w:iCs/>
          <w:sz w:val="20"/>
          <w:szCs w:val="20"/>
        </w:rPr>
        <w:t>GDTSM</w:t>
      </w:r>
      <w:r w:rsidRPr="00143CAC">
        <w:rPr>
          <w:rFonts w:ascii="Times New Roman" w:hAnsi="Times New Roman" w:cs="Times New Roman"/>
          <w:sz w:val="20"/>
          <w:szCs w:val="20"/>
        </w:rPr>
        <w:t>s are observational</w:t>
      </w:r>
      <w:r w:rsidR="00A94CD7" w:rsidRPr="00143CAC">
        <w:rPr>
          <w:rFonts w:ascii="Times New Roman" w:hAnsi="Times New Roman" w:cs="Times New Roman"/>
          <w:sz w:val="20"/>
          <w:szCs w:val="20"/>
        </w:rPr>
        <w:t xml:space="preserve">ly </w:t>
      </w:r>
      <w:r w:rsidRPr="00143CAC">
        <w:rPr>
          <w:rFonts w:ascii="Times New Roman" w:hAnsi="Times New Roman" w:cs="Times New Roman"/>
          <w:sz w:val="20"/>
          <w:szCs w:val="20"/>
        </w:rPr>
        <w:t xml:space="preserve">equivalent </w:t>
      </w:r>
      <w:r w:rsidR="00A94CD7" w:rsidRPr="00143CAC">
        <w:rPr>
          <w:rFonts w:ascii="Times New Roman" w:hAnsi="Times New Roman" w:cs="Times New Roman"/>
          <w:sz w:val="20"/>
          <w:szCs w:val="20"/>
        </w:rPr>
        <w:t>with</w:t>
      </w:r>
      <w:r w:rsidR="003A6CA3" w:rsidRPr="00143CAC">
        <w:rPr>
          <w:rFonts w:ascii="Times New Roman" w:hAnsi="Times New Roman" w:cs="Times New Roman"/>
          <w:sz w:val="20"/>
          <w:szCs w:val="20"/>
        </w:rPr>
        <w:t xml:space="preserve"> the same </w:t>
      </w:r>
      <w:r w:rsidRPr="00143CAC">
        <w:rPr>
          <w:rFonts w:ascii="Times New Roman" w:hAnsi="Times New Roman" w:cs="Times New Roman"/>
          <w:sz w:val="20"/>
          <w:szCs w:val="20"/>
        </w:rPr>
        <w:t xml:space="preserve">factors, it must be that </w:t>
      </w:r>
      <m:oMath>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K</m:t>
            </m:r>
          </m:e>
          <m:sub>
            <m:r>
              <w:rPr>
                <w:rFonts w:ascii="Cambria Math" w:hAnsi="Cambria Math" w:cs="Times New Roman"/>
                <w:sz w:val="20"/>
                <w:szCs w:val="20"/>
              </w:rPr>
              <m:t>0</m:t>
            </m:r>
          </m:sub>
          <m:sup>
            <m:r>
              <w:rPr>
                <w:rFonts w:ascii="Cambria Math" w:hAnsi="Cambria Math" w:cs="Times New Roman"/>
                <w:sz w:val="20"/>
                <w:szCs w:val="20"/>
              </w:rPr>
              <m:t>P</m:t>
            </m:r>
          </m:sup>
        </m:sSubSup>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K</m:t>
            </m:r>
          </m:e>
          <m:sub>
            <m:r>
              <w:rPr>
                <w:rFonts w:ascii="Cambria Math" w:hAnsi="Cambria Math" w:cs="Times New Roman"/>
                <w:sz w:val="20"/>
                <w:szCs w:val="20"/>
              </w:rPr>
              <m:t>1</m:t>
            </m:r>
          </m:sub>
          <m:sup>
            <m:r>
              <w:rPr>
                <w:rFonts w:ascii="Cambria Math" w:hAnsi="Cambria Math" w:cs="Times New Roman"/>
                <w:sz w:val="20"/>
                <w:szCs w:val="20"/>
              </w:rPr>
              <m:t>P</m:t>
            </m:r>
          </m:sup>
        </m:sSubSup>
        <m:r>
          <w:rPr>
            <w:rFonts w:ascii="Cambria Math" w:hAnsi="Cambria Math" w:cs="Times New Roman"/>
            <w:sz w:val="20"/>
            <w:szCs w:val="20"/>
          </w:rPr>
          <m:t>, ∑)</m:t>
        </m:r>
      </m:oMath>
      <w:r w:rsidRPr="00143CAC">
        <w:rPr>
          <w:rFonts w:ascii="Times New Roman" w:hAnsi="Times New Roman" w:cs="Times New Roman"/>
          <w:sz w:val="15"/>
          <w:szCs w:val="15"/>
        </w:rPr>
        <w:t xml:space="preserve"> </w:t>
      </w:r>
      <w:r w:rsidRPr="00143CAC">
        <w:rPr>
          <w:rFonts w:ascii="Times New Roman" w:hAnsi="Times New Roman" w:cs="Times New Roman"/>
          <w:sz w:val="20"/>
          <w:szCs w:val="20"/>
        </w:rPr>
        <w:t>are the same</w:t>
      </w:r>
      <w:r w:rsidR="003A6CA3" w:rsidRPr="00143CAC">
        <w:rPr>
          <w:rFonts w:ascii="Times New Roman" w:hAnsi="Times New Roman" w:cs="Times New Roman"/>
          <w:sz w:val="20"/>
          <w:szCs w:val="20"/>
        </w:rPr>
        <w:t xml:space="preserve">, </w:t>
      </w:r>
      <w:r w:rsidR="00A94CD7" w:rsidRPr="00143CAC">
        <w:rPr>
          <w:rFonts w:ascii="Times New Roman" w:hAnsi="Times New Roman" w:cs="Times New Roman"/>
          <w:sz w:val="20"/>
          <w:szCs w:val="20"/>
        </w:rPr>
        <w:t>mean</w:t>
      </w:r>
      <w:r w:rsidR="003A6CA3" w:rsidRPr="00143CAC">
        <w:rPr>
          <w:rFonts w:ascii="Times New Roman" w:hAnsi="Times New Roman" w:cs="Times New Roman"/>
          <w:sz w:val="20"/>
          <w:szCs w:val="20"/>
        </w:rPr>
        <w:t>ing</w:t>
      </w:r>
      <w:r w:rsidR="00A94CD7" w:rsidRPr="00143CAC">
        <w:rPr>
          <w:rFonts w:ascii="Times New Roman" w:hAnsi="Times New Roman" w:cs="Times New Roman"/>
          <w:sz w:val="20"/>
          <w:szCs w:val="20"/>
        </w:rPr>
        <w:t xml:space="preserve"> that </w:t>
      </w:r>
      <w:r w:rsidRPr="00143CAC">
        <w:rPr>
          <w:rFonts w:ascii="Times New Roman" w:hAnsi="Times New Roman" w:cs="Times New Roman"/>
          <w:sz w:val="20"/>
          <w:szCs w:val="20"/>
        </w:rPr>
        <w:t xml:space="preserve">if the parameters </w:t>
      </w:r>
      <m:oMath>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K</m:t>
            </m:r>
          </m:e>
          <m:sub>
            <m:r>
              <w:rPr>
                <w:rFonts w:ascii="Cambria Math" w:hAnsi="Cambria Math" w:cs="Times New Roman"/>
                <w:sz w:val="20"/>
                <w:szCs w:val="20"/>
              </w:rPr>
              <m:t>0</m:t>
            </m:r>
          </m:sub>
          <m:sup>
            <m:r>
              <w:rPr>
                <w:rFonts w:ascii="Cambria Math" w:hAnsi="Cambria Math" w:cs="Times New Roman"/>
                <w:sz w:val="20"/>
                <w:szCs w:val="20"/>
              </w:rPr>
              <m:t>Q</m:t>
            </m:r>
          </m:sup>
        </m:sSubSup>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K</m:t>
            </m:r>
          </m:e>
          <m:sub>
            <m:r>
              <w:rPr>
                <w:rFonts w:ascii="Cambria Math" w:hAnsi="Cambria Math" w:cs="Times New Roman"/>
                <w:sz w:val="20"/>
                <w:szCs w:val="20"/>
              </w:rPr>
              <m:t>1</m:t>
            </m:r>
          </m:sub>
          <m:sup>
            <m:r>
              <w:rPr>
                <w:rFonts w:ascii="Cambria Math" w:hAnsi="Cambria Math" w:cs="Times New Roman"/>
                <w:sz w:val="20"/>
                <w:szCs w:val="20"/>
              </w:rPr>
              <m:t>Q</m:t>
            </m:r>
          </m:sup>
        </m:sSubSup>
        <m:r>
          <w:rPr>
            <w:rFonts w:ascii="Cambria Math" w:hAnsi="Cambria Math" w:cs="Times New Roman"/>
            <w:sz w:val="20"/>
            <w:szCs w:val="20"/>
          </w:rPr>
          <m:t>,</m:t>
        </m:r>
      </m:oMath>
      <w:r w:rsidRPr="00143CAC">
        <w:rPr>
          <w:rFonts w:ascii="TeX-RBLMI" w:eastAsia="TeX-RBLMI" w:hAnsi="Times New Roman" w:cs="TeX-RBLMI" w:hint="eastAsia"/>
          <w:sz w:val="20"/>
          <w:szCs w:val="20"/>
        </w:rPr>
        <w:t>ρ</w:t>
      </w:r>
      <w:r w:rsidRPr="00143CAC">
        <w:rPr>
          <w:rFonts w:ascii="Times New Roman" w:hAnsi="Times New Roman" w:cs="Times New Roman"/>
          <w:sz w:val="15"/>
          <w:szCs w:val="15"/>
        </w:rPr>
        <w:t>0</w:t>
      </w:r>
      <w:r w:rsidRPr="00143CAC">
        <w:rPr>
          <w:rFonts w:ascii="TeX-RBLMI" w:eastAsia="TeX-RBLMI" w:hAnsi="Times New Roman" w:cs="TeX-RBLMI" w:hint="eastAsia"/>
          <w:sz w:val="20"/>
          <w:szCs w:val="20"/>
        </w:rPr>
        <w:t>ρ</w:t>
      </w:r>
      <w:r w:rsidRPr="00143CAC">
        <w:rPr>
          <w:rFonts w:ascii="Times New Roman" w:hAnsi="Times New Roman" w:cs="Times New Roman"/>
          <w:sz w:val="15"/>
          <w:szCs w:val="15"/>
        </w:rPr>
        <w:t>1</w:t>
      </w:r>
      <w:r w:rsidRPr="00143CAC">
        <w:rPr>
          <w:rFonts w:ascii="TeX-RBLMI" w:eastAsia="TeX-RBLMI" w:hAnsi="Times New Roman" w:cs="TeX-RBLMI"/>
          <w:sz w:val="20"/>
          <w:szCs w:val="20"/>
        </w:rPr>
        <w:t xml:space="preserve">) </w:t>
      </w:r>
      <w:r w:rsidR="003A6CA3" w:rsidRPr="00143CAC">
        <w:rPr>
          <w:rFonts w:ascii="Times New Roman" w:hAnsi="Times New Roman" w:cs="Times New Roman"/>
          <w:sz w:val="20"/>
          <w:szCs w:val="20"/>
        </w:rPr>
        <w:t xml:space="preserve">are not the same, </w:t>
      </w:r>
      <w:r w:rsidRPr="00143CAC">
        <w:rPr>
          <w:rFonts w:ascii="Times New Roman" w:hAnsi="Times New Roman" w:cs="Times New Roman"/>
          <w:sz w:val="20"/>
          <w:szCs w:val="20"/>
        </w:rPr>
        <w:t>the price of some bonds would dep</w:t>
      </w:r>
      <w:r w:rsidR="003A6CA3" w:rsidRPr="00143CAC">
        <w:rPr>
          <w:rFonts w:ascii="Times New Roman" w:hAnsi="Times New Roman" w:cs="Times New Roman"/>
          <w:sz w:val="20"/>
          <w:szCs w:val="20"/>
        </w:rPr>
        <w:t xml:space="preserve">end differently on the factors (i.e. </w:t>
      </w:r>
      <w:r w:rsidRPr="00143CAC">
        <w:rPr>
          <w:rFonts w:ascii="Times New Roman" w:hAnsi="Times New Roman" w:cs="Times New Roman"/>
          <w:sz w:val="20"/>
          <w:szCs w:val="20"/>
        </w:rPr>
        <w:t>a contradiction</w:t>
      </w:r>
      <w:r w:rsidR="003A6CA3" w:rsidRPr="00143CAC">
        <w:rPr>
          <w:rFonts w:ascii="Times New Roman" w:hAnsi="Times New Roman" w:cs="Times New Roman"/>
          <w:sz w:val="20"/>
          <w:szCs w:val="20"/>
        </w:rPr>
        <w:t>)</w:t>
      </w:r>
      <w:r w:rsidRPr="00143CAC">
        <w:rPr>
          <w:rFonts w:ascii="Times New Roman" w:hAnsi="Times New Roman" w:cs="Times New Roman"/>
          <w:sz w:val="20"/>
          <w:szCs w:val="20"/>
        </w:rPr>
        <w:t>.</w:t>
      </w:r>
      <w:r w:rsidR="001E55A7" w:rsidRPr="00143CAC">
        <w:rPr>
          <w:rFonts w:ascii="Times New Roman" w:hAnsi="Times New Roman" w:cs="Times New Roman"/>
          <w:sz w:val="20"/>
          <w:szCs w:val="20"/>
        </w:rPr>
        <w:t xml:space="preserve"> </w:t>
      </w:r>
      <w:r w:rsidR="00415B3E" w:rsidRPr="00143CAC">
        <w:rPr>
          <w:rFonts w:ascii="Times New Roman" w:hAnsi="Times New Roman" w:cs="Times New Roman"/>
          <w:sz w:val="20"/>
          <w:szCs w:val="20"/>
        </w:rPr>
        <w:t>C</w:t>
      </w:r>
      <w:r w:rsidR="003A6CA3" w:rsidRPr="00143CAC">
        <w:rPr>
          <w:rFonts w:ascii="Times New Roman" w:hAnsi="Times New Roman" w:cs="Times New Roman"/>
          <w:sz w:val="20"/>
          <w:szCs w:val="20"/>
        </w:rPr>
        <w:t>onsistent with no arbitrag</w:t>
      </w:r>
      <w:r w:rsidR="00415B3E" w:rsidRPr="00143CAC">
        <w:rPr>
          <w:rFonts w:ascii="Times New Roman" w:hAnsi="Times New Roman" w:cs="Times New Roman"/>
          <w:sz w:val="20"/>
          <w:szCs w:val="20"/>
        </w:rPr>
        <w:t>e and the states being the portfo</w:t>
      </w:r>
      <w:r w:rsidR="003A6CA3" w:rsidRPr="00143CAC">
        <w:rPr>
          <w:rFonts w:ascii="Times New Roman" w:hAnsi="Times New Roman" w:cs="Times New Roman"/>
          <w:sz w:val="20"/>
          <w:szCs w:val="20"/>
        </w:rPr>
        <w:t xml:space="preserve">lios of yields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t</m:t>
            </m:r>
          </m:sub>
        </m:sSub>
      </m:oMath>
      <w:r w:rsidR="003A6CA3" w:rsidRPr="00143CAC">
        <w:rPr>
          <w:rFonts w:ascii="Times New Roman" w:hAnsi="Times New Roman" w:cs="Times New Roman"/>
          <w:sz w:val="20"/>
          <w:szCs w:val="20"/>
        </w:rPr>
        <w:t xml:space="preserve"> </w:t>
      </w:r>
      <w:r w:rsidR="00415B3E" w:rsidRPr="00143CAC">
        <w:rPr>
          <w:rFonts w:ascii="Times New Roman" w:hAnsi="Times New Roman" w:cs="Times New Roman"/>
          <w:sz w:val="20"/>
          <w:szCs w:val="20"/>
        </w:rPr>
        <w:t xml:space="preserve">, the authors additionally show that, </w:t>
      </w:r>
      <w:r w:rsidRPr="00143CAC">
        <w:rPr>
          <w:rFonts w:ascii="Times New Roman" w:hAnsi="Times New Roman" w:cs="Times New Roman"/>
          <w:sz w:val="20"/>
          <w:szCs w:val="20"/>
        </w:rPr>
        <w:t>for given</w:t>
      </w:r>
      <m:oMath>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λ</m:t>
            </m:r>
          </m:e>
          <m:sup>
            <m:r>
              <w:rPr>
                <w:rFonts w:ascii="Cambria Math" w:hAnsi="Cambria Math" w:cs="Times New Roman"/>
                <w:sz w:val="20"/>
                <w:szCs w:val="20"/>
              </w:rPr>
              <m:t>Q</m:t>
            </m:r>
          </m:sup>
        </m:sSup>
        <m:r>
          <w:rPr>
            <w:rFonts w:ascii="Cambria Math" w:hAnsi="Cambria Math" w:cs="Times New Roman"/>
            <w:sz w:val="20"/>
            <w:szCs w:val="20"/>
          </w:rPr>
          <m:t xml:space="preserve"> </m:t>
        </m:r>
        <m:r>
          <m:rPr>
            <m:sty m:val="p"/>
          </m:rPr>
          <w:rPr>
            <w:rFonts w:ascii="Cambria Math" w:hAnsi="Cambria Math" w:cs="Times New Roman"/>
            <w:sz w:val="20"/>
            <w:szCs w:val="20"/>
          </w:rPr>
          <m:t>and</m:t>
        </m:r>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K</m:t>
            </m:r>
          </m:e>
          <m:sub>
            <m:r>
              <w:rPr>
                <w:rFonts w:ascii="Cambria Math" w:hAnsi="Cambria Math" w:cs="Times New Roman"/>
                <w:sz w:val="20"/>
                <w:szCs w:val="20"/>
              </w:rPr>
              <m:t>∞</m:t>
            </m:r>
          </m:sub>
          <m:sup>
            <m:r>
              <w:rPr>
                <w:rFonts w:ascii="Cambria Math" w:hAnsi="Cambria Math" w:cs="Times New Roman"/>
                <w:sz w:val="20"/>
                <w:szCs w:val="20"/>
              </w:rPr>
              <m:t>Q</m:t>
            </m:r>
          </m:sup>
        </m:sSubSup>
      </m:oMath>
      <w:r w:rsidRPr="00143CAC">
        <w:rPr>
          <w:rFonts w:ascii="Times New Roman" w:hAnsi="Times New Roman" w:cs="Times New Roman"/>
          <w:sz w:val="20"/>
          <w:szCs w:val="20"/>
        </w:rPr>
        <w:t xml:space="preserve">, there exists a unique </w:t>
      </w:r>
      <m:oMath>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K</m:t>
            </m:r>
          </m:e>
          <m:sub>
            <m:r>
              <w:rPr>
                <w:rFonts w:ascii="Cambria Math" w:hAnsi="Cambria Math" w:cs="Times New Roman"/>
                <w:sz w:val="20"/>
                <w:szCs w:val="20"/>
              </w:rPr>
              <m:t>0</m:t>
            </m:r>
          </m:sub>
          <m:sup>
            <m:r>
              <w:rPr>
                <w:rFonts w:ascii="Cambria Math" w:hAnsi="Cambria Math" w:cs="Times New Roman"/>
                <w:sz w:val="20"/>
                <w:szCs w:val="20"/>
              </w:rPr>
              <m:t>Q</m:t>
            </m:r>
          </m:sup>
        </m:sSubSup>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K</m:t>
            </m:r>
          </m:e>
          <m:sub>
            <m:r>
              <w:rPr>
                <w:rFonts w:ascii="Cambria Math" w:hAnsi="Cambria Math" w:cs="Times New Roman"/>
                <w:sz w:val="20"/>
                <w:szCs w:val="20"/>
              </w:rPr>
              <m:t>1</m:t>
            </m:r>
          </m:sub>
          <m:sup>
            <m:r>
              <w:rPr>
                <w:rFonts w:ascii="Cambria Math" w:hAnsi="Cambria Math" w:cs="Times New Roman"/>
                <w:sz w:val="20"/>
                <w:szCs w:val="20"/>
              </w:rPr>
              <m:t>Q</m:t>
            </m:r>
          </m:sup>
        </m:sSubSup>
        <m:r>
          <w:rPr>
            <w:rFonts w:ascii="Cambria Math" w:hAnsi="Cambria Math" w:cs="Times New Roman"/>
            <w:sz w:val="20"/>
            <w:szCs w:val="20"/>
          </w:rPr>
          <m:t>,</m:t>
        </m:r>
      </m:oMath>
      <w:r w:rsidR="003A6CA3" w:rsidRPr="00143CAC">
        <w:rPr>
          <w:rFonts w:ascii="TeX-RBLMI" w:eastAsia="TeX-RBLMI" w:hAnsi="Times New Roman" w:cs="TeX-RBLMI" w:hint="eastAsia"/>
          <w:sz w:val="20"/>
          <w:szCs w:val="20"/>
        </w:rPr>
        <w:t>ρ</w:t>
      </w:r>
      <w:r w:rsidR="003A6CA3" w:rsidRPr="00143CAC">
        <w:rPr>
          <w:rFonts w:ascii="Times New Roman" w:hAnsi="Times New Roman" w:cs="Times New Roman"/>
          <w:sz w:val="15"/>
          <w:szCs w:val="15"/>
        </w:rPr>
        <w:t>0</w:t>
      </w:r>
      <w:r w:rsidR="003A6CA3" w:rsidRPr="00143CAC">
        <w:rPr>
          <w:rFonts w:ascii="TeX-RBLMI" w:eastAsia="TeX-RBLMI" w:hAnsi="Times New Roman" w:cs="TeX-RBLMI" w:hint="eastAsia"/>
          <w:sz w:val="20"/>
          <w:szCs w:val="20"/>
        </w:rPr>
        <w:t>ρ</w:t>
      </w:r>
      <w:r w:rsidR="003A6CA3" w:rsidRPr="00143CAC">
        <w:rPr>
          <w:rFonts w:ascii="Times New Roman" w:hAnsi="Times New Roman" w:cs="Times New Roman"/>
          <w:sz w:val="15"/>
          <w:szCs w:val="15"/>
        </w:rPr>
        <w:t>1</w:t>
      </w:r>
      <w:r w:rsidR="003A6CA3" w:rsidRPr="00143CAC">
        <w:rPr>
          <w:rFonts w:ascii="TeX-RBLMI" w:eastAsia="TeX-RBLMI" w:hAnsi="Times New Roman" w:cs="TeX-RBLMI"/>
          <w:sz w:val="20"/>
          <w:szCs w:val="20"/>
        </w:rPr>
        <w:t>)</w:t>
      </w:r>
      <w:r w:rsidR="00415B3E" w:rsidRPr="00143CAC">
        <w:rPr>
          <w:rFonts w:ascii="TeX-RBLMI" w:eastAsia="TeX-RBLMI" w:hAnsi="Times New Roman" w:cs="TeX-RBLMI"/>
          <w:sz w:val="20"/>
          <w:szCs w:val="20"/>
        </w:rPr>
        <w:t>.</w:t>
      </w:r>
      <w:r w:rsidR="00AF3534" w:rsidRPr="00143CAC">
        <w:rPr>
          <w:rFonts w:ascii="Times New Roman" w:hAnsi="Times New Roman" w:cs="Times New Roman"/>
          <w:sz w:val="20"/>
          <w:szCs w:val="20"/>
        </w:rPr>
        <w:t>T</w:t>
      </w:r>
      <w:r w:rsidRPr="00143CAC">
        <w:rPr>
          <w:rFonts w:ascii="Times New Roman" w:hAnsi="Times New Roman" w:cs="Times New Roman"/>
          <w:sz w:val="20"/>
          <w:szCs w:val="20"/>
        </w:rPr>
        <w:t>he</w:t>
      </w:r>
      <w:r w:rsidR="00415B3E" w:rsidRPr="00143CAC">
        <w:rPr>
          <w:rFonts w:ascii="Times New Roman" w:hAnsi="Times New Roman" w:cs="Times New Roman"/>
          <w:sz w:val="20"/>
          <w:szCs w:val="20"/>
        </w:rPr>
        <w:t>ir</w:t>
      </w:r>
      <w:r w:rsidR="00AF3534" w:rsidRPr="00143CAC">
        <w:rPr>
          <w:rFonts w:ascii="Times New Roman" w:hAnsi="Times New Roman" w:cs="Times New Roman"/>
          <w:sz w:val="20"/>
          <w:szCs w:val="20"/>
        </w:rPr>
        <w:t xml:space="preserve"> third and</w:t>
      </w:r>
      <w:r w:rsidRPr="00143CAC">
        <w:rPr>
          <w:rFonts w:ascii="Times New Roman" w:hAnsi="Times New Roman" w:cs="Times New Roman"/>
          <w:sz w:val="20"/>
          <w:szCs w:val="20"/>
        </w:rPr>
        <w:t xml:space="preserve"> </w:t>
      </w:r>
      <w:r w:rsidR="00415B3E" w:rsidRPr="00143CAC">
        <w:rPr>
          <w:rFonts w:ascii="Times New Roman" w:hAnsi="Times New Roman" w:cs="Times New Roman"/>
          <w:sz w:val="20"/>
          <w:szCs w:val="20"/>
        </w:rPr>
        <w:t xml:space="preserve">final </w:t>
      </w:r>
      <w:r w:rsidRPr="00143CAC">
        <w:rPr>
          <w:rFonts w:ascii="Times New Roman" w:hAnsi="Times New Roman" w:cs="Times New Roman"/>
          <w:sz w:val="20"/>
          <w:szCs w:val="20"/>
        </w:rPr>
        <w:t>step</w:t>
      </w:r>
      <w:r w:rsidR="00AF3534" w:rsidRPr="00143CAC">
        <w:rPr>
          <w:rFonts w:ascii="Times New Roman" w:hAnsi="Times New Roman" w:cs="Times New Roman"/>
          <w:sz w:val="20"/>
          <w:szCs w:val="20"/>
        </w:rPr>
        <w:t xml:space="preserve"> is </w:t>
      </w:r>
      <w:r w:rsidR="00415B3E" w:rsidRPr="00143CAC">
        <w:rPr>
          <w:rFonts w:ascii="Times New Roman" w:hAnsi="Times New Roman" w:cs="Times New Roman"/>
          <w:sz w:val="20"/>
          <w:szCs w:val="20"/>
        </w:rPr>
        <w:t>reparame</w:t>
      </w:r>
      <w:r w:rsidR="00AF3534" w:rsidRPr="00143CAC">
        <w:rPr>
          <w:rFonts w:ascii="Times New Roman" w:hAnsi="Times New Roman" w:cs="Times New Roman"/>
          <w:sz w:val="20"/>
          <w:szCs w:val="20"/>
        </w:rPr>
        <w:t>trizing</w:t>
      </w:r>
      <w:r w:rsidRPr="00143CAC">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g</m:t>
            </m:r>
          </m:e>
          <m:sub>
            <m:r>
              <w:rPr>
                <w:rFonts w:ascii="Cambria Math" w:hAnsi="Cambria Math" w:cs="Times New Roman"/>
                <w:sz w:val="20"/>
                <w:szCs w:val="20"/>
              </w:rPr>
              <m:t>P</m:t>
            </m:r>
          </m:sub>
          <m:sup>
            <m:r>
              <w:rPr>
                <w:rFonts w:ascii="Cambria Math" w:hAnsi="Cambria Math" w:cs="Times New Roman"/>
                <w:sz w:val="20"/>
                <w:szCs w:val="20"/>
              </w:rPr>
              <m:t>W</m:t>
            </m:r>
          </m:sup>
        </m:sSubSup>
      </m:oMath>
      <w:r w:rsidR="00AF3534" w:rsidRPr="00143CAC">
        <w:rPr>
          <w:rFonts w:ascii="Times New Roman" w:eastAsiaTheme="minorEastAsia" w:hAnsi="Times New Roman" w:cs="Times New Roman"/>
          <w:sz w:val="20"/>
          <w:szCs w:val="20"/>
        </w:rPr>
        <w:t xml:space="preserve"> </w:t>
      </w:r>
      <w:r w:rsidRPr="00143CAC">
        <w:rPr>
          <w:rFonts w:ascii="Times New Roman" w:hAnsi="Times New Roman" w:cs="Times New Roman"/>
          <w:sz w:val="20"/>
          <w:szCs w:val="20"/>
        </w:rPr>
        <w:t xml:space="preserve">in terms of the free parameters </w:t>
      </w:r>
      <m:oMath>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k</m:t>
            </m:r>
          </m:e>
          <m:sub>
            <m:r>
              <w:rPr>
                <w:rFonts w:ascii="Cambria Math" w:hAnsi="Cambria Math" w:cs="Times New Roman"/>
                <w:sz w:val="20"/>
                <w:szCs w:val="20"/>
              </w:rPr>
              <m:t>∞</m:t>
            </m:r>
          </m:sub>
          <m:sup>
            <m:r>
              <w:rPr>
                <w:rFonts w:ascii="Cambria Math" w:hAnsi="Cambria Math" w:cs="Times New Roman"/>
                <w:sz w:val="20"/>
                <w:szCs w:val="20"/>
              </w:rPr>
              <m:t>Q</m:t>
            </m:r>
          </m:sup>
        </m:sSubSup>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r</m:t>
            </m:r>
          </m:e>
          <m:sub>
            <m:r>
              <w:rPr>
                <w:rFonts w:ascii="Cambria Math" w:hAnsi="Cambria Math" w:cs="Times New Roman"/>
                <w:sz w:val="20"/>
                <w:szCs w:val="20"/>
              </w:rPr>
              <m:t>∞</m:t>
            </m:r>
          </m:sub>
          <m:sup>
            <m:r>
              <w:rPr>
                <w:rFonts w:ascii="Cambria Math" w:hAnsi="Cambria Math" w:cs="Times New Roman"/>
                <w:sz w:val="20"/>
                <w:szCs w:val="20"/>
              </w:rPr>
              <m:t>Q</m:t>
            </m:r>
          </m:sup>
        </m:sSubSup>
        <m:r>
          <w:rPr>
            <w:rFonts w:ascii="Cambria Math" w:hAnsi="Cambria Math" w:cs="Times New Roman"/>
            <w:sz w:val="20"/>
            <w:szCs w:val="20"/>
          </w:rPr>
          <m:t xml:space="preserve">, </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P</m:t>
            </m:r>
          </m:sub>
          <m:sup/>
          <m:e>
            <m:r>
              <w:rPr>
                <w:rFonts w:ascii="Cambria Math" w:hAnsi="Cambria Math" w:cs="Times New Roman"/>
                <w:sz w:val="20"/>
                <w:szCs w:val="20"/>
              </w:rPr>
              <m:t>)</m:t>
            </m:r>
          </m:e>
        </m:nary>
      </m:oMath>
    </w:p>
    <w:p w:rsidR="004E1124" w:rsidRPr="00143CAC" w:rsidRDefault="004E1124" w:rsidP="00BD3331">
      <w:pPr>
        <w:autoSpaceDE w:val="0"/>
        <w:autoSpaceDN w:val="0"/>
        <w:adjustRightInd w:val="0"/>
        <w:spacing w:after="0" w:line="240" w:lineRule="auto"/>
        <w:jc w:val="both"/>
        <w:rPr>
          <w:rFonts w:ascii="Times New Roman" w:eastAsiaTheme="minorEastAsia" w:hAnsi="Times New Roman" w:cs="Times New Roman"/>
          <w:sz w:val="20"/>
          <w:szCs w:val="20"/>
        </w:rPr>
      </w:pPr>
    </w:p>
    <w:p w:rsidR="002506B3" w:rsidRPr="00143CAC" w:rsidRDefault="00396333" w:rsidP="00D97166">
      <w:pPr>
        <w:autoSpaceDE w:val="0"/>
        <w:autoSpaceDN w:val="0"/>
        <w:adjustRightInd w:val="0"/>
        <w:spacing w:after="0" w:line="240" w:lineRule="auto"/>
        <w:jc w:val="both"/>
        <w:rPr>
          <w:rFonts w:ascii="Times New Roman" w:eastAsia="TeX-msbm10" w:hAnsi="Times New Roman" w:cs="Times New Roman"/>
          <w:sz w:val="20"/>
          <w:szCs w:val="20"/>
        </w:rPr>
      </w:pPr>
      <w:r w:rsidRPr="00143CAC">
        <w:rPr>
          <w:rFonts w:ascii="Times New Roman" w:eastAsia="TeX-msbm10" w:hAnsi="Times New Roman" w:cs="Times New Roman"/>
          <w:sz w:val="20"/>
          <w:szCs w:val="20"/>
        </w:rPr>
        <w:t xml:space="preserve">From the perspective of P </w:t>
      </w:r>
      <w:r w:rsidRPr="00143CAC">
        <w:rPr>
          <w:rFonts w:ascii="Times New Roman" w:eastAsia="TeX-msbm10" w:hAnsi="Times New Roman" w:cs="Times New Roman"/>
          <w:bCs/>
          <w:sz w:val="20"/>
          <w:szCs w:val="20"/>
        </w:rPr>
        <w:t xml:space="preserve">Dynamics and Maximum Likelihood Estimation, and </w:t>
      </w:r>
      <w:r w:rsidRPr="00143CAC">
        <w:rPr>
          <w:rFonts w:ascii="Times New Roman" w:eastAsia="TeX-msbm10" w:hAnsi="Times New Roman" w:cs="Times New Roman"/>
          <w:sz w:val="20"/>
          <w:szCs w:val="20"/>
        </w:rPr>
        <w:t>consistent with no-arbitrage</w:t>
      </w:r>
      <w:r w:rsidRPr="00143CAC">
        <w:rPr>
          <w:rFonts w:ascii="Times New Roman" w:eastAsia="TeX-msbm10" w:hAnsi="Times New Roman" w:cs="Times New Roman"/>
          <w:bCs/>
          <w:sz w:val="20"/>
          <w:szCs w:val="20"/>
        </w:rPr>
        <w:t xml:space="preserve">, </w:t>
      </w:r>
      <w:r w:rsidRPr="00143CAC">
        <w:rPr>
          <w:rFonts w:ascii="Times New Roman" w:eastAsia="TeX-msbm10" w:hAnsi="Times New Roman" w:cs="Times New Roman"/>
          <w:sz w:val="20"/>
          <w:szCs w:val="20"/>
        </w:rPr>
        <w:t>the JSZ normalization prescribes observable yield portfolios P and parametrized their Q distribution in a maximally flexible approach - r</w:t>
      </w:r>
      <w:r w:rsidR="002506B3" w:rsidRPr="00143CAC">
        <w:rPr>
          <w:rFonts w:ascii="Times New Roman" w:eastAsia="TeX-msbm10" w:hAnsi="Times New Roman" w:cs="Times New Roman"/>
          <w:sz w:val="20"/>
          <w:szCs w:val="20"/>
        </w:rPr>
        <w:t>ather than defining latent states indirectly through normalization on parameters</w:t>
      </w:r>
      <w:r w:rsidRPr="00143CAC">
        <w:rPr>
          <w:rFonts w:ascii="Times New Roman" w:eastAsia="TeX-msbm10" w:hAnsi="Times New Roman" w:cs="Times New Roman"/>
          <w:sz w:val="20"/>
          <w:szCs w:val="20"/>
        </w:rPr>
        <w:t xml:space="preserve"> </w:t>
      </w:r>
      <w:r w:rsidR="002506B3" w:rsidRPr="00143CAC">
        <w:rPr>
          <w:rFonts w:ascii="Times New Roman" w:eastAsia="TeX-msbm10" w:hAnsi="Times New Roman" w:cs="Times New Roman"/>
          <w:sz w:val="20"/>
          <w:szCs w:val="20"/>
        </w:rPr>
        <w:t xml:space="preserve">governing the dynamics </w:t>
      </w:r>
      <w:r w:rsidR="005A573A" w:rsidRPr="00143CAC">
        <w:rPr>
          <w:rFonts w:ascii="Times New Roman" w:eastAsia="TeX-msbm10" w:hAnsi="Times New Roman" w:cs="Times New Roman"/>
          <w:sz w:val="20"/>
          <w:szCs w:val="20"/>
        </w:rPr>
        <w:t xml:space="preserve">of latent states (under P or Q).  Under their estimation </w:t>
      </w:r>
      <w:r w:rsidR="002506B3" w:rsidRPr="00143CAC">
        <w:rPr>
          <w:rFonts w:ascii="Times New Roman" w:eastAsia="TeX-msbm10" w:hAnsi="Times New Roman" w:cs="Times New Roman"/>
          <w:sz w:val="20"/>
          <w:szCs w:val="20"/>
        </w:rPr>
        <w:t>normalization, there is an inherent</w:t>
      </w:r>
      <w:r w:rsidR="005A573A" w:rsidRPr="00143CAC">
        <w:rPr>
          <w:rFonts w:ascii="Times New Roman" w:eastAsia="TeX-msbm10" w:hAnsi="Times New Roman" w:cs="Times New Roman"/>
          <w:sz w:val="20"/>
          <w:szCs w:val="20"/>
        </w:rPr>
        <w:t xml:space="preserve"> </w:t>
      </w:r>
      <w:r w:rsidR="002506B3" w:rsidRPr="00143CAC">
        <w:rPr>
          <w:rFonts w:ascii="Times New Roman" w:eastAsia="TeX-msbm10" w:hAnsi="Times New Roman" w:cs="Times New Roman"/>
          <w:sz w:val="20"/>
          <w:szCs w:val="20"/>
        </w:rPr>
        <w:t>separation between the parameters of the P and Q distributions of P</w:t>
      </w:r>
      <w:r w:rsidR="005A573A" w:rsidRPr="00143CAC">
        <w:rPr>
          <w:rFonts w:ascii="Times New Roman" w:eastAsia="TeX-msbm10" w:hAnsi="Times New Roman" w:cs="Times New Roman"/>
          <w:i/>
          <w:iCs/>
          <w:sz w:val="15"/>
          <w:szCs w:val="15"/>
        </w:rPr>
        <w:t>t</w:t>
      </w:r>
      <w:r w:rsidR="005A573A" w:rsidRPr="00143CAC">
        <w:rPr>
          <w:rFonts w:ascii="Times New Roman" w:eastAsia="TeX-msbm10" w:hAnsi="Times New Roman" w:cs="Times New Roman"/>
          <w:sz w:val="20"/>
          <w:szCs w:val="20"/>
        </w:rPr>
        <w:t xml:space="preserve">. On the other hand, and by </w:t>
      </w:r>
      <w:r w:rsidR="002506B3" w:rsidRPr="00143CAC">
        <w:rPr>
          <w:rFonts w:ascii="Times New Roman" w:eastAsia="TeX-msbm10" w:hAnsi="Times New Roman" w:cs="Times New Roman"/>
          <w:sz w:val="20"/>
          <w:szCs w:val="20"/>
        </w:rPr>
        <w:t>contrast, when the risk factors are latent, estima</w:t>
      </w:r>
      <w:r w:rsidR="005A573A" w:rsidRPr="00143CAC">
        <w:rPr>
          <w:rFonts w:ascii="Times New Roman" w:eastAsia="TeX-msbm10" w:hAnsi="Times New Roman" w:cs="Times New Roman"/>
          <w:sz w:val="20"/>
          <w:szCs w:val="20"/>
        </w:rPr>
        <w:t xml:space="preserve">tes of the parameters governing </w:t>
      </w:r>
      <w:r w:rsidR="002506B3" w:rsidRPr="00143CAC">
        <w:rPr>
          <w:rFonts w:ascii="Times New Roman" w:eastAsia="TeX-msbm10" w:hAnsi="Times New Roman" w:cs="Times New Roman"/>
          <w:sz w:val="20"/>
          <w:szCs w:val="20"/>
        </w:rPr>
        <w:t xml:space="preserve">the P distribution </w:t>
      </w:r>
      <w:r w:rsidR="005A573A" w:rsidRPr="00143CAC">
        <w:rPr>
          <w:rFonts w:ascii="Times New Roman" w:eastAsia="TeX-msbm10" w:hAnsi="Times New Roman" w:cs="Times New Roman"/>
          <w:sz w:val="20"/>
          <w:szCs w:val="20"/>
        </w:rPr>
        <w:t>must</w:t>
      </w:r>
      <w:r w:rsidR="002506B3" w:rsidRPr="00143CAC">
        <w:rPr>
          <w:rFonts w:ascii="Times New Roman" w:eastAsia="TeX-msbm10" w:hAnsi="Times New Roman" w:cs="Times New Roman"/>
          <w:sz w:val="20"/>
          <w:szCs w:val="20"/>
        </w:rPr>
        <w:t xml:space="preserve"> depend on Q </w:t>
      </w:r>
      <w:r w:rsidR="005A573A" w:rsidRPr="00143CAC">
        <w:rPr>
          <w:rFonts w:ascii="Times New Roman" w:eastAsia="TeX-msbm10" w:hAnsi="Times New Roman" w:cs="Times New Roman"/>
          <w:sz w:val="20"/>
          <w:szCs w:val="20"/>
        </w:rPr>
        <w:t xml:space="preserve">distribution estimates of </w:t>
      </w:r>
      <w:r w:rsidR="002506B3" w:rsidRPr="00143CAC">
        <w:rPr>
          <w:rFonts w:ascii="Times New Roman" w:eastAsia="TeX-msbm10" w:hAnsi="Times New Roman" w:cs="Times New Roman"/>
          <w:sz w:val="20"/>
          <w:szCs w:val="20"/>
        </w:rPr>
        <w:t>the state</w:t>
      </w:r>
      <w:r w:rsidR="005A573A" w:rsidRPr="00143CAC">
        <w:rPr>
          <w:rFonts w:ascii="Times New Roman" w:eastAsia="TeX-msbm10" w:hAnsi="Times New Roman" w:cs="Times New Roman"/>
          <w:sz w:val="20"/>
          <w:szCs w:val="20"/>
        </w:rPr>
        <w:t>.</w:t>
      </w:r>
      <w:r w:rsidR="00D97166" w:rsidRPr="00143CAC">
        <w:rPr>
          <w:rFonts w:ascii="Times New Roman" w:eastAsia="TeX-msbm10" w:hAnsi="Times New Roman" w:cs="Times New Roman"/>
          <w:sz w:val="20"/>
          <w:szCs w:val="20"/>
        </w:rPr>
        <w:t xml:space="preserve"> Since t</w:t>
      </w:r>
      <w:r w:rsidR="002506B3" w:rsidRPr="00143CAC">
        <w:rPr>
          <w:rFonts w:ascii="Times New Roman" w:eastAsia="TeX-msbm10" w:hAnsi="Times New Roman" w:cs="Times New Roman"/>
          <w:sz w:val="20"/>
          <w:szCs w:val="20"/>
        </w:rPr>
        <w:t>he pricing model is required to</w:t>
      </w:r>
      <w:r w:rsidR="00D97166" w:rsidRPr="00143CAC">
        <w:rPr>
          <w:rFonts w:ascii="Times New Roman" w:eastAsia="TeX-msbm10" w:hAnsi="Times New Roman" w:cs="Times New Roman"/>
          <w:sz w:val="20"/>
          <w:szCs w:val="20"/>
        </w:rPr>
        <w:t>;</w:t>
      </w:r>
      <w:r w:rsidR="002506B3" w:rsidRPr="00143CAC">
        <w:rPr>
          <w:rFonts w:ascii="Times New Roman" w:eastAsia="TeX-msbm10" w:hAnsi="Times New Roman" w:cs="Times New Roman"/>
          <w:sz w:val="20"/>
          <w:szCs w:val="20"/>
        </w:rPr>
        <w:t xml:space="preserve"> </w:t>
      </w:r>
      <w:r w:rsidR="00D97166" w:rsidRPr="00143CAC">
        <w:rPr>
          <w:rFonts w:ascii="Times New Roman" w:eastAsia="TeX-msbm10" w:hAnsi="Times New Roman" w:cs="Times New Roman"/>
          <w:sz w:val="20"/>
          <w:szCs w:val="20"/>
        </w:rPr>
        <w:t xml:space="preserve">a) </w:t>
      </w:r>
      <w:r w:rsidR="005A573A" w:rsidRPr="00143CAC">
        <w:rPr>
          <w:rFonts w:ascii="Times New Roman" w:eastAsia="TeX-msbm10" w:hAnsi="Times New Roman" w:cs="Times New Roman"/>
          <w:sz w:val="20"/>
          <w:szCs w:val="20"/>
        </w:rPr>
        <w:t xml:space="preserve">either </w:t>
      </w:r>
      <w:r w:rsidR="00D97166" w:rsidRPr="00143CAC">
        <w:rPr>
          <w:rFonts w:ascii="Times New Roman" w:eastAsia="TeX-msbm10" w:hAnsi="Times New Roman" w:cs="Times New Roman"/>
          <w:sz w:val="20"/>
          <w:szCs w:val="20"/>
        </w:rPr>
        <w:t xml:space="preserve">filter for the unobserved states when all bonds are measured with errors, or b) </w:t>
      </w:r>
      <w:r w:rsidR="005A573A" w:rsidRPr="00143CAC">
        <w:rPr>
          <w:rFonts w:ascii="Times New Roman" w:eastAsia="TeX-msbm10" w:hAnsi="Times New Roman" w:cs="Times New Roman"/>
          <w:sz w:val="20"/>
          <w:szCs w:val="20"/>
        </w:rPr>
        <w:t xml:space="preserve">for the </w:t>
      </w:r>
      <w:r w:rsidR="00D97166" w:rsidRPr="00143CAC">
        <w:rPr>
          <w:rFonts w:ascii="Times New Roman" w:eastAsia="TeX-msbm10" w:hAnsi="Times New Roman" w:cs="Times New Roman"/>
          <w:sz w:val="20"/>
          <w:szCs w:val="20"/>
        </w:rPr>
        <w:t xml:space="preserve">fitted states, invert the model </w:t>
      </w:r>
      <w:r w:rsidR="002506B3" w:rsidRPr="00143CAC">
        <w:rPr>
          <w:rFonts w:ascii="Times New Roman" w:eastAsia="TeX-msbm10" w:hAnsi="Times New Roman" w:cs="Times New Roman"/>
          <w:sz w:val="20"/>
          <w:szCs w:val="20"/>
        </w:rPr>
        <w:t xml:space="preserve">when </w:t>
      </w:r>
      <w:r w:rsidR="002506B3" w:rsidRPr="00143CAC">
        <w:rPr>
          <w:rFonts w:ascii="Times New Roman" w:eastAsia="TeX-msbm10" w:hAnsi="Times New Roman" w:cs="Times New Roman"/>
          <w:i/>
          <w:iCs/>
          <w:sz w:val="20"/>
          <w:szCs w:val="20"/>
        </w:rPr>
        <w:t xml:space="preserve">N </w:t>
      </w:r>
      <w:r w:rsidR="002506B3" w:rsidRPr="00143CAC">
        <w:rPr>
          <w:rFonts w:ascii="Times New Roman" w:eastAsia="TeX-msbm10" w:hAnsi="Times New Roman" w:cs="Times New Roman"/>
          <w:sz w:val="20"/>
          <w:szCs w:val="20"/>
        </w:rPr>
        <w:t>bonds are priced perfectl</w:t>
      </w:r>
      <w:r w:rsidR="00D97166" w:rsidRPr="00143CAC">
        <w:rPr>
          <w:rFonts w:ascii="Times New Roman" w:eastAsia="TeX-msbm10" w:hAnsi="Times New Roman" w:cs="Times New Roman"/>
          <w:sz w:val="20"/>
          <w:szCs w:val="20"/>
        </w:rPr>
        <w:t>y. Hence the convenience of separating</w:t>
      </w:r>
      <w:r w:rsidR="002506B3" w:rsidRPr="00143CAC">
        <w:rPr>
          <w:rFonts w:ascii="Times New Roman" w:eastAsia="TeX-msbm10" w:hAnsi="Times New Roman" w:cs="Times New Roman"/>
          <w:sz w:val="20"/>
          <w:szCs w:val="20"/>
        </w:rPr>
        <w:t xml:space="preserve"> parameters in likelihood function. </w:t>
      </w:r>
      <w:r w:rsidR="000C7F52" w:rsidRPr="00143CAC">
        <w:rPr>
          <w:rFonts w:ascii="Times New Roman" w:eastAsia="TeX-msbm10" w:hAnsi="Times New Roman" w:cs="Times New Roman"/>
          <w:sz w:val="20"/>
          <w:szCs w:val="20"/>
        </w:rPr>
        <w:t xml:space="preserve">Hence the canonical form allows for overcoming empirical estimation challenges arising from filtering cases of GDTSMs  </w:t>
      </w:r>
    </w:p>
    <w:p w:rsidR="002506B3" w:rsidRDefault="002506B3" w:rsidP="002506B3">
      <w:pPr>
        <w:autoSpaceDE w:val="0"/>
        <w:autoSpaceDN w:val="0"/>
        <w:adjustRightInd w:val="0"/>
        <w:spacing w:after="0" w:line="240" w:lineRule="auto"/>
        <w:jc w:val="both"/>
        <w:rPr>
          <w:rFonts w:ascii="Times New Roman" w:eastAsiaTheme="minorEastAsia" w:hAnsi="Times New Roman" w:cs="Times New Roman"/>
          <w:color w:val="002060"/>
          <w:sz w:val="20"/>
          <w:szCs w:val="20"/>
        </w:rPr>
      </w:pPr>
      <w:r>
        <w:rPr>
          <w:rFonts w:ascii="TeX-BLEX" w:eastAsia="TeX-msbm10" w:hAnsi="TeX-BLEX" w:cs="TeX-BLEX"/>
          <w:color w:val="000000"/>
          <w:sz w:val="20"/>
          <w:szCs w:val="20"/>
        </w:rPr>
        <w:t>_</w:t>
      </w:r>
    </w:p>
    <w:p w:rsidR="002506B3" w:rsidRDefault="002506B3" w:rsidP="00BD3331">
      <w:pPr>
        <w:autoSpaceDE w:val="0"/>
        <w:autoSpaceDN w:val="0"/>
        <w:adjustRightInd w:val="0"/>
        <w:spacing w:after="0" w:line="240" w:lineRule="auto"/>
        <w:jc w:val="both"/>
        <w:rPr>
          <w:rFonts w:ascii="Times New Roman" w:eastAsiaTheme="minorEastAsia" w:hAnsi="Times New Roman" w:cs="Times New Roman"/>
          <w:color w:val="002060"/>
          <w:sz w:val="20"/>
          <w:szCs w:val="20"/>
        </w:rPr>
      </w:pPr>
    </w:p>
    <w:p w:rsidR="002506B3" w:rsidRDefault="002506B3" w:rsidP="00BD3331">
      <w:pPr>
        <w:autoSpaceDE w:val="0"/>
        <w:autoSpaceDN w:val="0"/>
        <w:adjustRightInd w:val="0"/>
        <w:spacing w:after="0" w:line="240" w:lineRule="auto"/>
        <w:jc w:val="both"/>
        <w:rPr>
          <w:rFonts w:ascii="Times New Roman" w:eastAsiaTheme="minorEastAsia" w:hAnsi="Times New Roman" w:cs="Times New Roman"/>
          <w:color w:val="002060"/>
          <w:sz w:val="20"/>
          <w:szCs w:val="20"/>
        </w:rPr>
      </w:pPr>
    </w:p>
    <w:p w:rsidR="004E1124" w:rsidRPr="00BD19FF" w:rsidRDefault="004E1124" w:rsidP="00BD3331">
      <w:pPr>
        <w:autoSpaceDE w:val="0"/>
        <w:autoSpaceDN w:val="0"/>
        <w:adjustRightInd w:val="0"/>
        <w:spacing w:after="0" w:line="240" w:lineRule="auto"/>
        <w:jc w:val="both"/>
        <w:rPr>
          <w:rFonts w:ascii="Times New Roman" w:hAnsi="Times New Roman" w:cs="Times New Roman"/>
          <w:color w:val="0070C0"/>
        </w:rPr>
      </w:pPr>
    </w:p>
    <w:p w:rsidR="00180392" w:rsidRPr="00EB001A" w:rsidRDefault="00180392" w:rsidP="00BD3331">
      <w:pPr>
        <w:autoSpaceDE w:val="0"/>
        <w:autoSpaceDN w:val="0"/>
        <w:adjustRightInd w:val="0"/>
        <w:spacing w:after="0" w:line="240" w:lineRule="auto"/>
        <w:jc w:val="both"/>
        <w:rPr>
          <w:rFonts w:ascii="Times New Roman" w:hAnsi="Times New Roman" w:cs="Times New Roman"/>
          <w:b/>
          <w:color w:val="0070C0"/>
        </w:rPr>
      </w:pPr>
      <w:r w:rsidRPr="00EB001A">
        <w:rPr>
          <w:rFonts w:ascii="Times New Roman" w:hAnsi="Times New Roman" w:cs="Times New Roman"/>
          <w:b/>
          <w:color w:val="0070C0"/>
        </w:rPr>
        <w:t>Question 2 (60%) Evaluation of Performance</w:t>
      </w:r>
    </w:p>
    <w:p w:rsidR="00BD3331" w:rsidRPr="00BD19FF" w:rsidRDefault="00BD3331" w:rsidP="00BD3331">
      <w:pPr>
        <w:autoSpaceDE w:val="0"/>
        <w:autoSpaceDN w:val="0"/>
        <w:adjustRightInd w:val="0"/>
        <w:spacing w:after="0" w:line="240" w:lineRule="auto"/>
        <w:jc w:val="both"/>
        <w:rPr>
          <w:rFonts w:ascii="Times New Roman" w:hAnsi="Times New Roman" w:cs="Times New Roman"/>
          <w:color w:val="0070C0"/>
        </w:rPr>
      </w:pPr>
    </w:p>
    <w:p w:rsidR="002832D6" w:rsidRDefault="00180392" w:rsidP="00BD3331">
      <w:pPr>
        <w:autoSpaceDE w:val="0"/>
        <w:autoSpaceDN w:val="0"/>
        <w:adjustRightInd w:val="0"/>
        <w:spacing w:after="0" w:line="240" w:lineRule="auto"/>
        <w:jc w:val="both"/>
        <w:rPr>
          <w:rFonts w:ascii="Times New Roman" w:hAnsi="Times New Roman" w:cs="Times New Roman"/>
          <w:color w:val="0070C0"/>
        </w:rPr>
      </w:pPr>
      <w:r w:rsidRPr="00BD19FF">
        <w:rPr>
          <w:rFonts w:ascii="Times New Roman" w:hAnsi="Times New Roman" w:cs="Times New Roman"/>
          <w:color w:val="0070C0"/>
        </w:rPr>
        <w:t>The goal of the assignment is to assess the performance of a set of funds by using the methodology developed by Barras, Scaillet and Wermers (Journal of Fi</w:t>
      </w:r>
      <w:r w:rsidR="00854C18" w:rsidRPr="00BD19FF">
        <w:rPr>
          <w:rFonts w:ascii="Times New Roman" w:hAnsi="Times New Roman" w:cs="Times New Roman"/>
          <w:color w:val="0070C0"/>
        </w:rPr>
        <w:t>nance</w:t>
      </w:r>
      <w:r w:rsidRPr="00BD19FF">
        <w:rPr>
          <w:rFonts w:ascii="Times New Roman" w:hAnsi="Times New Roman" w:cs="Times New Roman"/>
          <w:color w:val="0070C0"/>
        </w:rPr>
        <w:t>, 2010) and its extension by Ferson and Chen (2015). First read the BSW paper</w:t>
      </w:r>
      <w:r w:rsidR="00854C18" w:rsidRPr="00BD19FF">
        <w:rPr>
          <w:rFonts w:ascii="Times New Roman" w:hAnsi="Times New Roman" w:cs="Times New Roman"/>
          <w:color w:val="0070C0"/>
        </w:rPr>
        <w:t xml:space="preserve"> </w:t>
      </w:r>
      <w:r w:rsidRPr="00BD19FF">
        <w:rPr>
          <w:rFonts w:ascii="Times New Roman" w:hAnsi="Times New Roman" w:cs="Times New Roman"/>
          <w:color w:val="0070C0"/>
        </w:rPr>
        <w:t>and the corresponding Appendix as well as the FC paper (provided on Blackboard),</w:t>
      </w:r>
      <w:r w:rsidR="00854C18" w:rsidRPr="00BD19FF">
        <w:rPr>
          <w:rFonts w:ascii="Times New Roman" w:hAnsi="Times New Roman" w:cs="Times New Roman"/>
          <w:color w:val="0070C0"/>
        </w:rPr>
        <w:t xml:space="preserve"> </w:t>
      </w:r>
      <w:r w:rsidRPr="00BD19FF">
        <w:rPr>
          <w:rFonts w:ascii="Times New Roman" w:hAnsi="Times New Roman" w:cs="Times New Roman"/>
          <w:color w:val="0070C0"/>
        </w:rPr>
        <w:t xml:space="preserve">and </w:t>
      </w:r>
      <w:r w:rsidRPr="00C7545C">
        <w:rPr>
          <w:rFonts w:ascii="Times New Roman" w:hAnsi="Times New Roman" w:cs="Times New Roman"/>
          <w:color w:val="0070C0"/>
          <w:highlight w:val="yellow"/>
        </w:rPr>
        <w:t>spell out the steps needed to</w:t>
      </w:r>
      <w:r w:rsidRPr="00BD19FF">
        <w:rPr>
          <w:rFonts w:ascii="Times New Roman" w:hAnsi="Times New Roman" w:cs="Times New Roman"/>
          <w:color w:val="0070C0"/>
        </w:rPr>
        <w:t xml:space="preserve"> produce the </w:t>
      </w:r>
      <w:r w:rsidR="00854C18" w:rsidRPr="00BD19FF">
        <w:rPr>
          <w:rFonts w:ascii="Times New Roman" w:hAnsi="Times New Roman" w:cs="Times New Roman"/>
          <w:color w:val="0070C0"/>
        </w:rPr>
        <w:t>fi</w:t>
      </w:r>
      <w:r w:rsidRPr="00BD19FF">
        <w:rPr>
          <w:rFonts w:ascii="Times New Roman" w:hAnsi="Times New Roman" w:cs="Times New Roman"/>
          <w:color w:val="0070C0"/>
        </w:rPr>
        <w:t xml:space="preserve">nal results in both papers. </w:t>
      </w:r>
    </w:p>
    <w:p w:rsidR="002832D6" w:rsidRDefault="002832D6" w:rsidP="00BD3331">
      <w:pPr>
        <w:autoSpaceDE w:val="0"/>
        <w:autoSpaceDN w:val="0"/>
        <w:adjustRightInd w:val="0"/>
        <w:spacing w:after="0" w:line="240" w:lineRule="auto"/>
        <w:jc w:val="both"/>
        <w:rPr>
          <w:rFonts w:ascii="Times New Roman" w:hAnsi="Times New Roman" w:cs="Times New Roman"/>
          <w:color w:val="0070C0"/>
        </w:rPr>
      </w:pPr>
    </w:p>
    <w:p w:rsidR="002832D6" w:rsidRDefault="002832D6" w:rsidP="002832D6">
      <w:pPr>
        <w:autoSpaceDE w:val="0"/>
        <w:autoSpaceDN w:val="0"/>
        <w:adjustRightInd w:val="0"/>
        <w:spacing w:after="0" w:line="240" w:lineRule="auto"/>
        <w:ind w:firstLine="720"/>
        <w:jc w:val="both"/>
        <w:rPr>
          <w:rFonts w:ascii="Times New Roman" w:hAnsi="Times New Roman" w:cs="Times New Roman"/>
          <w:color w:val="0070C0"/>
        </w:rPr>
      </w:pPr>
    </w:p>
    <w:p w:rsidR="00D54F8A" w:rsidRDefault="00D54F8A" w:rsidP="00D54F8A">
      <w:pPr>
        <w:autoSpaceDE w:val="0"/>
        <w:autoSpaceDN w:val="0"/>
        <w:adjustRightInd w:val="0"/>
        <w:spacing w:after="0" w:line="240" w:lineRule="auto"/>
        <w:jc w:val="both"/>
        <w:rPr>
          <w:rFonts w:ascii="Times New Roman" w:hAnsi="Times New Roman" w:cs="Times New Roman"/>
          <w:color w:val="FF0000"/>
        </w:rPr>
      </w:pPr>
    </w:p>
    <w:p w:rsidR="00CB7187" w:rsidRDefault="00CB7187" w:rsidP="00CB7187">
      <w:pPr>
        <w:autoSpaceDE w:val="0"/>
        <w:autoSpaceDN w:val="0"/>
        <w:adjustRightInd w:val="0"/>
        <w:spacing w:after="0" w:line="240" w:lineRule="auto"/>
        <w:jc w:val="both"/>
        <w:rPr>
          <w:rFonts w:ascii="Times New Roman" w:eastAsiaTheme="minorEastAsia" w:hAnsi="Times New Roman" w:cs="Times New Roman"/>
          <w:color w:val="000000" w:themeColor="text1"/>
          <w:sz w:val="20"/>
          <w:szCs w:val="20"/>
          <w:u w:val="single"/>
        </w:rPr>
      </w:pPr>
    </w:p>
    <w:p w:rsidR="00CB7187" w:rsidRPr="00CB7187" w:rsidRDefault="00CB7187" w:rsidP="00CB7187">
      <w:pPr>
        <w:autoSpaceDE w:val="0"/>
        <w:autoSpaceDN w:val="0"/>
        <w:adjustRightInd w:val="0"/>
        <w:spacing w:after="0" w:line="240" w:lineRule="auto"/>
        <w:jc w:val="both"/>
        <w:rPr>
          <w:rFonts w:ascii="Times New Roman" w:eastAsiaTheme="minorEastAsia" w:hAnsi="Times New Roman" w:cs="Times New Roman"/>
          <w:color w:val="000000" w:themeColor="text1"/>
          <w:sz w:val="20"/>
          <w:szCs w:val="20"/>
          <w:u w:val="single"/>
        </w:rPr>
      </w:pPr>
      <w:r w:rsidRPr="00CB7187">
        <w:rPr>
          <w:rFonts w:ascii="Times New Roman" w:eastAsiaTheme="minorEastAsia" w:hAnsi="Times New Roman" w:cs="Times New Roman"/>
          <w:color w:val="000000" w:themeColor="text1"/>
          <w:sz w:val="20"/>
          <w:szCs w:val="20"/>
          <w:u w:val="single"/>
        </w:rPr>
        <w:t>Appendix (A1) provides us with ….</w:t>
      </w:r>
    </w:p>
    <w:p w:rsidR="00CB7187" w:rsidRPr="00CB7187" w:rsidRDefault="00CB7187" w:rsidP="00CB7187">
      <w:pPr>
        <w:autoSpaceDE w:val="0"/>
        <w:autoSpaceDN w:val="0"/>
        <w:adjustRightInd w:val="0"/>
        <w:spacing w:after="0" w:line="240" w:lineRule="auto"/>
        <w:jc w:val="both"/>
        <w:rPr>
          <w:rFonts w:ascii="Times New Roman" w:eastAsiaTheme="minorEastAsia" w:hAnsi="Times New Roman" w:cs="Times New Roman"/>
          <w:color w:val="000000" w:themeColor="text1"/>
          <w:sz w:val="20"/>
          <w:szCs w:val="20"/>
          <w:u w:val="single"/>
        </w:rPr>
      </w:pPr>
    </w:p>
    <w:p w:rsidR="00CB7187" w:rsidRPr="00CB7187" w:rsidRDefault="00CB7187" w:rsidP="00CB7187">
      <w:pPr>
        <w:autoSpaceDE w:val="0"/>
        <w:autoSpaceDN w:val="0"/>
        <w:adjustRightInd w:val="0"/>
        <w:spacing w:after="0" w:line="240" w:lineRule="auto"/>
        <w:jc w:val="both"/>
        <w:rPr>
          <w:rFonts w:ascii="Times New Roman" w:eastAsiaTheme="minorEastAsia" w:hAnsi="Times New Roman" w:cs="Times New Roman"/>
          <w:color w:val="000000" w:themeColor="text1"/>
          <w:sz w:val="20"/>
          <w:szCs w:val="20"/>
        </w:rPr>
      </w:pPr>
      <w:r w:rsidRPr="00CB7187">
        <w:rPr>
          <w:rFonts w:ascii="Times New Roman" w:eastAsiaTheme="minorEastAsia" w:hAnsi="Times New Roman" w:cs="Times New Roman"/>
          <w:color w:val="000000" w:themeColor="text1"/>
          <w:sz w:val="20"/>
          <w:szCs w:val="20"/>
        </w:rPr>
        <w:t xml:space="preserve">Starting with estimation process, the first phase of the procedure begins with determining </w:t>
      </w:r>
      <m:oMath>
        <m:sSup>
          <m:sSupPr>
            <m:ctrlPr>
              <w:rPr>
                <w:rFonts w:ascii="Cambria Math" w:eastAsiaTheme="minorEastAsia" w:hAnsi="Cambria Math" w:cs="Times New Roman"/>
                <w:i/>
                <w:color w:val="000000" w:themeColor="text1"/>
                <w:sz w:val="20"/>
                <w:szCs w:val="20"/>
              </w:rPr>
            </m:ctrlPr>
          </m:sSupPr>
          <m:e>
            <m:r>
              <w:rPr>
                <w:rFonts w:ascii="Cambria Math" w:eastAsiaTheme="minorEastAsia" w:hAnsi="Cambria Math" w:cs="Times New Roman"/>
                <w:color w:val="000000" w:themeColor="text1"/>
                <w:sz w:val="20"/>
                <w:szCs w:val="20"/>
              </w:rPr>
              <m:t>λ</m:t>
            </m:r>
          </m:e>
          <m:sup>
            <m:r>
              <w:rPr>
                <w:rFonts w:ascii="Cambria Math" w:eastAsiaTheme="minorEastAsia" w:hAnsi="Cambria Math" w:cs="Times New Roman"/>
                <w:color w:val="000000" w:themeColor="text1"/>
                <w:sz w:val="20"/>
                <w:szCs w:val="20"/>
              </w:rPr>
              <m:t>*</m:t>
            </m:r>
          </m:sup>
        </m:sSup>
      </m:oMath>
      <w:r w:rsidRPr="00CB7187">
        <w:rPr>
          <w:rFonts w:ascii="Times New Roman" w:eastAsiaTheme="minorEastAsia" w:hAnsi="Times New Roman" w:cs="Times New Roman"/>
          <w:color w:val="000000" w:themeColor="text1"/>
          <w:sz w:val="20"/>
          <w:szCs w:val="20"/>
        </w:rPr>
        <w:t xml:space="preserve"> value from the data using bootstrap procedure in order to estimate the proportion of zero-alpha funds in the population as per Storey (2002). Then forming 1,000 bootstrap replications of </w:t>
      </w:r>
      <m:oMath>
        <m:sSub>
          <m:sSubPr>
            <m:ctrlPr>
              <w:rPr>
                <w:rFonts w:ascii="Cambria Math" w:eastAsiaTheme="minorEastAsia" w:hAnsi="Cambria Math" w:cs="Times New Roman"/>
                <w:i/>
                <w:color w:val="000000" w:themeColor="text1"/>
                <w:sz w:val="20"/>
                <w:szCs w:val="20"/>
              </w:rPr>
            </m:ctrlPr>
          </m:sSubPr>
          <m:e>
            <m:acc>
              <m:accPr>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π</m:t>
                </m:r>
              </m:e>
            </m:acc>
          </m:e>
          <m:sub>
            <m:r>
              <w:rPr>
                <w:rFonts w:ascii="Cambria Math" w:eastAsiaTheme="minorEastAsia" w:hAnsi="Cambria Math" w:cs="Times New Roman"/>
                <w:color w:val="000000" w:themeColor="text1"/>
                <w:sz w:val="20"/>
                <w:szCs w:val="20"/>
              </w:rPr>
              <m:t>0</m:t>
            </m:r>
          </m:sub>
        </m:sSub>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λ</m:t>
            </m:r>
          </m:e>
        </m:d>
      </m:oMath>
      <w:r w:rsidRPr="00CB7187">
        <w:rPr>
          <w:rFonts w:ascii="Times New Roman" w:eastAsiaTheme="minorEastAsia" w:hAnsi="Times New Roman" w:cs="Times New Roman"/>
          <w:color w:val="000000" w:themeColor="text1"/>
          <w:sz w:val="20"/>
          <w:szCs w:val="20"/>
        </w:rPr>
        <w:t xml:space="preserve"> for each possible </w:t>
      </w:r>
      <m:oMath>
        <m:r>
          <w:rPr>
            <w:rFonts w:ascii="Cambria Math" w:eastAsiaTheme="minorEastAsia" w:hAnsi="Cambria Math" w:cs="Times New Roman"/>
            <w:color w:val="000000" w:themeColor="text1"/>
            <w:sz w:val="20"/>
            <w:szCs w:val="20"/>
          </w:rPr>
          <m:t>λ</m:t>
        </m:r>
      </m:oMath>
      <w:r w:rsidRPr="00CB7187">
        <w:rPr>
          <w:rFonts w:ascii="Times New Roman" w:eastAsiaTheme="minorEastAsia" w:hAnsi="Times New Roman" w:cs="Times New Roman"/>
          <w:color w:val="000000" w:themeColor="text1"/>
          <w:sz w:val="20"/>
          <w:szCs w:val="20"/>
        </w:rPr>
        <w:t xml:space="preserve"> value through replacements from the vector of funds, M x 1, p-values. The second phase of the estimation process is determining the  </w:t>
      </w:r>
      <m:oMath>
        <m:sSup>
          <m:sSupPr>
            <m:ctrlPr>
              <w:rPr>
                <w:rFonts w:ascii="Cambria Math" w:eastAsiaTheme="minorEastAsia" w:hAnsi="Cambria Math" w:cs="Times New Roman"/>
                <w:i/>
                <w:color w:val="000000" w:themeColor="text1"/>
                <w:sz w:val="20"/>
                <w:szCs w:val="20"/>
              </w:rPr>
            </m:ctrlPr>
          </m:sSupPr>
          <m:e>
            <m:r>
              <w:rPr>
                <w:rFonts w:ascii="Cambria Math" w:eastAsiaTheme="minorEastAsia" w:hAnsi="Cambria Math" w:cs="Times New Roman"/>
                <w:color w:val="000000" w:themeColor="text1"/>
                <w:sz w:val="20"/>
                <w:szCs w:val="20"/>
              </w:rPr>
              <m:t>γ</m:t>
            </m:r>
          </m:e>
          <m:sup>
            <m:r>
              <w:rPr>
                <w:rFonts w:ascii="Cambria Math" w:eastAsiaTheme="minorEastAsia" w:hAnsi="Cambria Math" w:cs="Times New Roman"/>
                <w:color w:val="000000" w:themeColor="text1"/>
                <w:sz w:val="20"/>
                <w:szCs w:val="20"/>
              </w:rPr>
              <m:t>*</m:t>
            </m:r>
          </m:sup>
        </m:sSup>
      </m:oMath>
      <w:r w:rsidRPr="00CB7187">
        <w:rPr>
          <w:rFonts w:ascii="Times New Roman" w:eastAsiaTheme="minorEastAsia" w:hAnsi="Times New Roman" w:cs="Times New Roman"/>
          <w:color w:val="000000" w:themeColor="text1"/>
          <w:sz w:val="20"/>
          <w:szCs w:val="20"/>
        </w:rPr>
        <w:t xml:space="preserve"> value from the data. Using bootstrap procedures, in order to estimate the proportions of skilled versus unskilled funds in the population, by minimizing the estimated MSE of </w:t>
      </w:r>
      <m:oMath>
        <m:sSub>
          <m:sSubPr>
            <m:ctrlPr>
              <w:rPr>
                <w:rFonts w:ascii="Cambria Math" w:eastAsiaTheme="minorEastAsia" w:hAnsi="Cambria Math" w:cs="Times New Roman"/>
                <w:i/>
                <w:color w:val="000000" w:themeColor="text1"/>
                <w:sz w:val="20"/>
                <w:szCs w:val="20"/>
              </w:rPr>
            </m:ctrlPr>
          </m:sSubPr>
          <m:e>
            <m:sSup>
              <m:sSupPr>
                <m:ctrlPr>
                  <w:rPr>
                    <w:rFonts w:ascii="Cambria Math" w:eastAsiaTheme="minorEastAsia" w:hAnsi="Cambria Math" w:cs="Times New Roman"/>
                    <w:i/>
                    <w:color w:val="000000" w:themeColor="text1"/>
                    <w:sz w:val="20"/>
                    <w:szCs w:val="20"/>
                  </w:rPr>
                </m:ctrlPr>
              </m:sSupPr>
              <m:e>
                <m:acc>
                  <m:accPr>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π</m:t>
                    </m:r>
                  </m:e>
                </m:acc>
              </m:e>
              <m:sup>
                <m:r>
                  <w:rPr>
                    <w:rFonts w:ascii="Cambria Math" w:eastAsiaTheme="minorEastAsia" w:hAnsi="Cambria Math" w:cs="Times New Roman"/>
                    <w:color w:val="000000" w:themeColor="text1"/>
                    <w:sz w:val="20"/>
                    <w:szCs w:val="20"/>
                  </w:rPr>
                  <m:t>-</m:t>
                </m:r>
              </m:sup>
            </m:sSup>
          </m:e>
          <m:sub>
            <m:r>
              <w:rPr>
                <w:rFonts w:ascii="Cambria Math" w:eastAsiaTheme="minorEastAsia" w:hAnsi="Cambria Math" w:cs="Times New Roman"/>
                <w:color w:val="000000" w:themeColor="text1"/>
                <w:sz w:val="20"/>
                <w:szCs w:val="20"/>
              </w:rPr>
              <m:t>A</m:t>
            </m:r>
          </m:sub>
        </m:sSub>
        <m:r>
          <w:rPr>
            <w:rFonts w:ascii="Cambria Math" w:eastAsiaTheme="minorEastAsia" w:hAnsi="Cambria Math" w:cs="Times New Roman"/>
            <w:color w:val="000000" w:themeColor="text1"/>
            <w:sz w:val="20"/>
            <w:szCs w:val="20"/>
          </w:rPr>
          <m:t xml:space="preserve"> </m:t>
        </m:r>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γ</m:t>
            </m:r>
          </m:e>
        </m:d>
      </m:oMath>
      <w:r w:rsidRPr="00CB7187">
        <w:rPr>
          <w:rFonts w:ascii="Times New Roman" w:eastAsiaTheme="minorEastAsia" w:hAnsi="Times New Roman" w:cs="Times New Roman"/>
          <w:color w:val="000000" w:themeColor="text1"/>
          <w:sz w:val="20"/>
          <w:szCs w:val="20"/>
        </w:rPr>
        <w:t xml:space="preserve"> and </w:t>
      </w:r>
      <m:oMath>
        <m:sSub>
          <m:sSubPr>
            <m:ctrlPr>
              <w:rPr>
                <w:rFonts w:ascii="Cambria Math" w:eastAsiaTheme="minorEastAsia" w:hAnsi="Cambria Math" w:cs="Times New Roman"/>
                <w:i/>
                <w:color w:val="000000" w:themeColor="text1"/>
                <w:sz w:val="20"/>
                <w:szCs w:val="20"/>
              </w:rPr>
            </m:ctrlPr>
          </m:sSubPr>
          <m:e>
            <m:sSup>
              <m:sSupPr>
                <m:ctrlPr>
                  <w:rPr>
                    <w:rFonts w:ascii="Cambria Math" w:eastAsiaTheme="minorEastAsia" w:hAnsi="Cambria Math" w:cs="Times New Roman"/>
                    <w:i/>
                    <w:color w:val="000000" w:themeColor="text1"/>
                    <w:sz w:val="20"/>
                    <w:szCs w:val="20"/>
                  </w:rPr>
                </m:ctrlPr>
              </m:sSupPr>
              <m:e>
                <m:acc>
                  <m:accPr>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π</m:t>
                    </m:r>
                  </m:e>
                </m:acc>
              </m:e>
              <m:sup>
                <m:r>
                  <w:rPr>
                    <w:rFonts w:ascii="Cambria Math" w:eastAsiaTheme="minorEastAsia" w:hAnsi="Cambria Math" w:cs="Times New Roman"/>
                    <w:color w:val="000000" w:themeColor="text1"/>
                    <w:sz w:val="20"/>
                    <w:szCs w:val="20"/>
                  </w:rPr>
                  <m:t>+</m:t>
                </m:r>
              </m:sup>
            </m:sSup>
          </m:e>
          <m:sub>
            <m:r>
              <w:rPr>
                <w:rFonts w:ascii="Cambria Math" w:eastAsiaTheme="minorEastAsia" w:hAnsi="Cambria Math" w:cs="Times New Roman"/>
                <w:color w:val="000000" w:themeColor="text1"/>
                <w:sz w:val="20"/>
                <w:szCs w:val="20"/>
              </w:rPr>
              <m:t>A</m:t>
            </m:r>
          </m:sub>
        </m:sSub>
        <m:r>
          <w:rPr>
            <w:rFonts w:ascii="Cambria Math" w:eastAsiaTheme="minorEastAsia" w:hAnsi="Cambria Math" w:cs="Times New Roman"/>
            <w:color w:val="000000" w:themeColor="text1"/>
            <w:sz w:val="20"/>
            <w:szCs w:val="20"/>
          </w:rPr>
          <m:t xml:space="preserve"> </m:t>
        </m:r>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γ</m:t>
            </m:r>
          </m:e>
        </m:d>
      </m:oMath>
      <w:r w:rsidRPr="00CB7187">
        <w:rPr>
          <w:rFonts w:ascii="Times New Roman" w:eastAsiaTheme="minorEastAsia" w:hAnsi="Times New Roman" w:cs="Times New Roman"/>
          <w:color w:val="000000" w:themeColor="text1"/>
          <w:sz w:val="20"/>
          <w:szCs w:val="20"/>
        </w:rPr>
        <w:t xml:space="preserve">. Starting with computing </w:t>
      </w:r>
      <m:oMath>
        <m:sSub>
          <m:sSubPr>
            <m:ctrlPr>
              <w:rPr>
                <w:rFonts w:ascii="Cambria Math" w:eastAsiaTheme="minorEastAsia" w:hAnsi="Cambria Math" w:cs="Times New Roman"/>
                <w:i/>
                <w:color w:val="000000" w:themeColor="text1"/>
                <w:sz w:val="20"/>
                <w:szCs w:val="20"/>
              </w:rPr>
            </m:ctrlPr>
          </m:sSubPr>
          <m:e>
            <m:sSup>
              <m:sSupPr>
                <m:ctrlPr>
                  <w:rPr>
                    <w:rFonts w:ascii="Cambria Math" w:eastAsiaTheme="minorEastAsia" w:hAnsi="Cambria Math" w:cs="Times New Roman"/>
                    <w:i/>
                    <w:color w:val="000000" w:themeColor="text1"/>
                    <w:sz w:val="20"/>
                    <w:szCs w:val="20"/>
                  </w:rPr>
                </m:ctrlPr>
              </m:sSupPr>
              <m:e>
                <m:acc>
                  <m:accPr>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π</m:t>
                    </m:r>
                  </m:e>
                </m:acc>
              </m:e>
              <m:sup>
                <m:r>
                  <w:rPr>
                    <w:rFonts w:ascii="Cambria Math" w:eastAsiaTheme="minorEastAsia" w:hAnsi="Cambria Math" w:cs="Times New Roman"/>
                    <w:color w:val="000000" w:themeColor="text1"/>
                    <w:sz w:val="20"/>
                    <w:szCs w:val="20"/>
                  </w:rPr>
                  <m:t>-</m:t>
                </m:r>
              </m:sup>
            </m:sSup>
          </m:e>
          <m:sub>
            <m:r>
              <w:rPr>
                <w:rFonts w:ascii="Cambria Math" w:eastAsiaTheme="minorEastAsia" w:hAnsi="Cambria Math" w:cs="Times New Roman"/>
                <w:color w:val="000000" w:themeColor="text1"/>
                <w:sz w:val="20"/>
                <w:szCs w:val="20"/>
              </w:rPr>
              <m:t>A</m:t>
            </m:r>
          </m:sub>
        </m:sSub>
        <m:r>
          <w:rPr>
            <w:rFonts w:ascii="Cambria Math" w:eastAsiaTheme="minorEastAsia" w:hAnsi="Cambria Math" w:cs="Times New Roman"/>
            <w:color w:val="000000" w:themeColor="text1"/>
            <w:sz w:val="20"/>
            <w:szCs w:val="20"/>
          </w:rPr>
          <m:t xml:space="preserve"> </m:t>
        </m:r>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γ</m:t>
            </m:r>
          </m:e>
        </m:d>
        <m:r>
          <w:rPr>
            <w:rFonts w:ascii="Cambria Math" w:eastAsiaTheme="minorEastAsia" w:hAnsi="Cambria Math" w:cs="Times New Roman"/>
            <w:color w:val="000000" w:themeColor="text1"/>
            <w:sz w:val="20"/>
            <w:szCs w:val="20"/>
          </w:rPr>
          <m:t xml:space="preserve">, </m:t>
        </m:r>
      </m:oMath>
      <w:r w:rsidRPr="00CB7187">
        <w:rPr>
          <w:rFonts w:ascii="Times New Roman" w:eastAsiaTheme="minorEastAsia" w:hAnsi="Times New Roman" w:cs="Times New Roman"/>
          <w:color w:val="000000" w:themeColor="text1"/>
          <w:sz w:val="20"/>
          <w:szCs w:val="20"/>
        </w:rPr>
        <w:t xml:space="preserve">then for each possible value of </w:t>
      </w:r>
      <m:oMath>
        <m:r>
          <w:rPr>
            <w:rFonts w:ascii="Cambria Math" w:eastAsiaTheme="minorEastAsia" w:hAnsi="Cambria Math" w:cs="Times New Roman"/>
            <w:color w:val="000000" w:themeColor="text1"/>
            <w:sz w:val="20"/>
            <w:szCs w:val="20"/>
          </w:rPr>
          <m:t>γ</m:t>
        </m:r>
      </m:oMath>
      <w:r w:rsidRPr="00CB7187">
        <w:rPr>
          <w:rFonts w:ascii="Times New Roman" w:eastAsiaTheme="minorEastAsia" w:hAnsi="Times New Roman" w:cs="Times New Roman"/>
          <w:color w:val="000000" w:themeColor="text1"/>
          <w:sz w:val="20"/>
          <w:szCs w:val="20"/>
        </w:rPr>
        <w:t xml:space="preserve">, forming 1,000 bootstrap replications of </w:t>
      </w:r>
      <m:oMath>
        <m:sSub>
          <m:sSubPr>
            <m:ctrlPr>
              <w:rPr>
                <w:rFonts w:ascii="Cambria Math" w:eastAsiaTheme="minorEastAsia" w:hAnsi="Cambria Math" w:cs="Times New Roman"/>
                <w:i/>
                <w:color w:val="000000" w:themeColor="text1"/>
                <w:sz w:val="20"/>
                <w:szCs w:val="20"/>
              </w:rPr>
            </m:ctrlPr>
          </m:sSubPr>
          <m:e>
            <m:sSup>
              <m:sSupPr>
                <m:ctrlPr>
                  <w:rPr>
                    <w:rFonts w:ascii="Cambria Math" w:eastAsiaTheme="minorEastAsia" w:hAnsi="Cambria Math" w:cs="Times New Roman"/>
                    <w:i/>
                    <w:color w:val="000000" w:themeColor="text1"/>
                    <w:sz w:val="20"/>
                    <w:szCs w:val="20"/>
                  </w:rPr>
                </m:ctrlPr>
              </m:sSupPr>
              <m:e>
                <m:acc>
                  <m:accPr>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π</m:t>
                    </m:r>
                  </m:e>
                </m:acc>
              </m:e>
              <m:sup>
                <m:r>
                  <w:rPr>
                    <w:rFonts w:ascii="Cambria Math" w:eastAsiaTheme="minorEastAsia" w:hAnsi="Cambria Math" w:cs="Times New Roman"/>
                    <w:color w:val="000000" w:themeColor="text1"/>
                    <w:sz w:val="20"/>
                    <w:szCs w:val="20"/>
                  </w:rPr>
                  <m:t>-</m:t>
                </m:r>
              </m:sup>
            </m:sSup>
          </m:e>
          <m:sub>
            <m:r>
              <w:rPr>
                <w:rFonts w:ascii="Cambria Math" w:eastAsiaTheme="minorEastAsia" w:hAnsi="Cambria Math" w:cs="Times New Roman"/>
                <w:color w:val="000000" w:themeColor="text1"/>
                <w:sz w:val="20"/>
                <w:szCs w:val="20"/>
              </w:rPr>
              <m:t>A</m:t>
            </m:r>
          </m:sub>
        </m:sSub>
        <m:r>
          <w:rPr>
            <w:rFonts w:ascii="Cambria Math" w:eastAsiaTheme="minorEastAsia" w:hAnsi="Cambria Math" w:cs="Times New Roman"/>
            <w:color w:val="000000" w:themeColor="text1"/>
            <w:sz w:val="20"/>
            <w:szCs w:val="20"/>
          </w:rPr>
          <m:t xml:space="preserve"> </m:t>
        </m:r>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γ</m:t>
            </m:r>
          </m:e>
        </m:d>
        <m:r>
          <w:rPr>
            <w:rFonts w:ascii="Cambria Math" w:eastAsiaTheme="minorEastAsia" w:hAnsi="Cambria Math" w:cs="Times New Roman"/>
            <w:color w:val="000000" w:themeColor="text1"/>
            <w:sz w:val="20"/>
            <w:szCs w:val="20"/>
          </w:rPr>
          <m:t>.</m:t>
        </m:r>
      </m:oMath>
      <w:r w:rsidRPr="00CB7187">
        <w:rPr>
          <w:rFonts w:ascii="Times New Roman" w:eastAsiaTheme="minorEastAsia" w:hAnsi="Times New Roman" w:cs="Times New Roman"/>
          <w:color w:val="000000" w:themeColor="text1"/>
          <w:sz w:val="20"/>
          <w:szCs w:val="20"/>
        </w:rPr>
        <w:t xml:space="preserve">  In the third phase of the estimation process, and for the two-sided test with equal tail significant level, </w:t>
      </w:r>
      <w:r w:rsidR="00F92726">
        <w:rPr>
          <w:rFonts w:ascii="Times New Roman" w:eastAsiaTheme="minorEastAsia" w:hAnsi="Times New Roman" w:cs="Times New Roman"/>
          <w:color w:val="000000" w:themeColor="text1"/>
          <w:sz w:val="20"/>
          <w:szCs w:val="20"/>
        </w:rPr>
        <w:t>using</w:t>
      </w:r>
      <w:r w:rsidRPr="00CB7187">
        <w:rPr>
          <w:rFonts w:ascii="Times New Roman" w:eastAsiaTheme="minorEastAsia" w:hAnsi="Times New Roman" w:cs="Times New Roman"/>
          <w:color w:val="000000" w:themeColor="text1"/>
          <w:sz w:val="20"/>
          <w:szCs w:val="20"/>
        </w:rPr>
        <w:t xml:space="preserve"> again bootstrap procedure in order to compute the fund (alpha) p-value. Noting the number 1,000 of bootstrap iterations. Relying on the large-sample theory, the estimation process ends with determining the standard deviation of the estimators. In this last phase, all estimators are recognized as being stochastic process indexed by both, </w:t>
      </w:r>
      <m:oMath>
        <m:r>
          <w:rPr>
            <w:rFonts w:ascii="Cambria Math" w:eastAsiaTheme="minorEastAsia" w:hAnsi="Cambria Math" w:cs="Times New Roman"/>
            <w:color w:val="000000" w:themeColor="text1"/>
            <w:sz w:val="20"/>
            <w:szCs w:val="20"/>
          </w:rPr>
          <m:t>λ</m:t>
        </m:r>
      </m:oMath>
      <w:r w:rsidRPr="00CB7187">
        <w:rPr>
          <w:rFonts w:ascii="Times New Roman" w:eastAsiaTheme="minorEastAsia" w:hAnsi="Times New Roman" w:cs="Times New Roman"/>
          <w:color w:val="000000" w:themeColor="text1"/>
          <w:sz w:val="20"/>
          <w:szCs w:val="20"/>
        </w:rPr>
        <w:t xml:space="preserve"> and </w:t>
      </w:r>
      <m:oMath>
        <m:r>
          <w:rPr>
            <w:rFonts w:ascii="Cambria Math" w:eastAsiaTheme="minorEastAsia" w:hAnsi="Cambria Math" w:cs="Times New Roman"/>
            <w:color w:val="000000" w:themeColor="text1"/>
            <w:sz w:val="20"/>
            <w:szCs w:val="20"/>
          </w:rPr>
          <m:t>γ</m:t>
        </m:r>
      </m:oMath>
      <w:r w:rsidRPr="00CB7187">
        <w:rPr>
          <w:rFonts w:ascii="Times New Roman" w:eastAsiaTheme="minorEastAsia" w:hAnsi="Times New Roman" w:cs="Times New Roman"/>
          <w:color w:val="000000" w:themeColor="text1"/>
          <w:sz w:val="20"/>
          <w:szCs w:val="20"/>
        </w:rPr>
        <w:t xml:space="preserve"> conversing into a Gaussian process as M (the number of funds) goes to infinity. </w:t>
      </w:r>
    </w:p>
    <w:p w:rsidR="00CB7187" w:rsidRPr="00CB7187" w:rsidRDefault="00CB7187" w:rsidP="00CB7187">
      <w:pPr>
        <w:autoSpaceDE w:val="0"/>
        <w:autoSpaceDN w:val="0"/>
        <w:adjustRightInd w:val="0"/>
        <w:spacing w:after="0" w:line="240" w:lineRule="auto"/>
        <w:jc w:val="both"/>
        <w:rPr>
          <w:rFonts w:ascii="Times New Roman" w:eastAsiaTheme="minorEastAsia" w:hAnsi="Times New Roman" w:cs="Times New Roman"/>
          <w:color w:val="000000" w:themeColor="text1"/>
          <w:sz w:val="20"/>
          <w:szCs w:val="20"/>
        </w:rPr>
      </w:pPr>
    </w:p>
    <w:p w:rsidR="00CB7187" w:rsidRPr="00CB7187" w:rsidRDefault="00CB7187" w:rsidP="00CB7187">
      <w:pPr>
        <w:autoSpaceDE w:val="0"/>
        <w:autoSpaceDN w:val="0"/>
        <w:adjustRightInd w:val="0"/>
        <w:spacing w:after="0" w:line="240" w:lineRule="auto"/>
        <w:jc w:val="both"/>
        <w:rPr>
          <w:rFonts w:ascii="Times New Roman" w:eastAsiaTheme="minorEastAsia" w:hAnsi="Times New Roman" w:cs="Times New Roman"/>
          <w:color w:val="000000" w:themeColor="text1"/>
          <w:sz w:val="20"/>
          <w:szCs w:val="20"/>
        </w:rPr>
      </w:pPr>
      <w:r w:rsidRPr="00CB7187">
        <w:rPr>
          <w:rFonts w:ascii="Times New Roman" w:eastAsiaTheme="minorEastAsia" w:hAnsi="Times New Roman" w:cs="Times New Roman"/>
          <w:color w:val="000000" w:themeColor="text1"/>
          <w:sz w:val="20"/>
          <w:szCs w:val="20"/>
        </w:rPr>
        <w:t>Following estimation, the second process consists of performing Monte Carlo analysis, under cross-sectional for both independence and dependence. For the cross-sectional independence phase, the performance of all estimators is examined according</w:t>
      </w:r>
      <w:r w:rsidR="00F92726">
        <w:rPr>
          <w:rFonts w:ascii="Times New Roman" w:eastAsiaTheme="minorEastAsia" w:hAnsi="Times New Roman" w:cs="Times New Roman"/>
          <w:color w:val="000000" w:themeColor="text1"/>
          <w:sz w:val="20"/>
          <w:szCs w:val="20"/>
        </w:rPr>
        <w:t>ly</w:t>
      </w:r>
      <w:r w:rsidRPr="00CB7187">
        <w:rPr>
          <w:rFonts w:ascii="Times New Roman" w:eastAsiaTheme="minorEastAsia" w:hAnsi="Times New Roman" w:cs="Times New Roman"/>
          <w:color w:val="000000" w:themeColor="text1"/>
          <w:sz w:val="20"/>
          <w:szCs w:val="20"/>
        </w:rPr>
        <w:t xml:space="preserve"> by generating the vector of funds monthly excess returns, M x 1, in accordance to the four-factor model (size, market, book-to-market, as well as the momentum factors). Using the same return-generating process under cross-sectional dependence phase, the fund residuals are treated as cross-correlated with the MxM residual co-variance matrix with the constraint of positive semi-definite being imposed. Under this particular phase of dependency, three cases are considered in addition to the baseline dependence scenario; firstly examining the block dependence case, secondly utilizing the residual factor specifications for capturing the role non-priced factors, and thirdly by considering the case of extreme dependency of only 898 fund population since all funds are cross-correlated.     </w:t>
      </w:r>
    </w:p>
    <w:p w:rsidR="00CB7187" w:rsidRPr="00CB7187" w:rsidRDefault="00CB7187" w:rsidP="00CB7187">
      <w:pPr>
        <w:autoSpaceDE w:val="0"/>
        <w:autoSpaceDN w:val="0"/>
        <w:adjustRightInd w:val="0"/>
        <w:spacing w:after="0" w:line="240" w:lineRule="auto"/>
        <w:jc w:val="both"/>
        <w:rPr>
          <w:rFonts w:ascii="Times New Roman" w:eastAsiaTheme="minorEastAsia" w:hAnsi="Times New Roman" w:cs="Times New Roman"/>
          <w:color w:val="000000" w:themeColor="text1"/>
          <w:sz w:val="20"/>
          <w:szCs w:val="20"/>
        </w:rPr>
      </w:pPr>
    </w:p>
    <w:p w:rsidR="00CB7187" w:rsidRPr="00CB7187" w:rsidRDefault="00CB7187" w:rsidP="00CB7187">
      <w:pPr>
        <w:autoSpaceDE w:val="0"/>
        <w:autoSpaceDN w:val="0"/>
        <w:adjustRightInd w:val="0"/>
        <w:spacing w:after="0" w:line="240" w:lineRule="auto"/>
        <w:jc w:val="both"/>
        <w:rPr>
          <w:rFonts w:ascii="Times New Roman" w:eastAsiaTheme="minorEastAsia" w:hAnsi="Times New Roman" w:cs="Times New Roman"/>
          <w:color w:val="000000" w:themeColor="text1"/>
          <w:sz w:val="20"/>
          <w:szCs w:val="20"/>
        </w:rPr>
      </w:pPr>
      <w:r w:rsidRPr="00CB7187">
        <w:rPr>
          <w:rFonts w:ascii="Times New Roman" w:eastAsiaTheme="minorEastAsia" w:hAnsi="Times New Roman" w:cs="Times New Roman"/>
          <w:color w:val="000000" w:themeColor="text1"/>
          <w:sz w:val="20"/>
          <w:szCs w:val="20"/>
        </w:rPr>
        <w:t xml:space="preserve">The process continues with further methodology analysis consisting of three phases. In the first phase the proportions of zero-alpha funds and the p-value histogram are examined through modification of fund p-values histogram by considering two different fund populations with one population containing zero-alpha funds only and the other containing 75% zero-alpha with the remaining 25% from skilled funds. In the second phase, a comparison between the bootstrap and fixed-value procedures takes place where the threshold </w:t>
      </w:r>
      <m:oMath>
        <m:sSup>
          <m:sSupPr>
            <m:ctrlPr>
              <w:rPr>
                <w:rFonts w:ascii="Cambria Math" w:eastAsiaTheme="minorEastAsia" w:hAnsi="Cambria Math" w:cs="Times New Roman"/>
                <w:i/>
                <w:color w:val="000000" w:themeColor="text1"/>
                <w:sz w:val="20"/>
                <w:szCs w:val="20"/>
              </w:rPr>
            </m:ctrlPr>
          </m:sSupPr>
          <m:e>
            <m:r>
              <w:rPr>
                <w:rFonts w:ascii="Cambria Math" w:eastAsiaTheme="minorEastAsia" w:hAnsi="Cambria Math" w:cs="Times New Roman"/>
                <w:color w:val="000000" w:themeColor="text1"/>
                <w:sz w:val="20"/>
                <w:szCs w:val="20"/>
              </w:rPr>
              <m:t>λ</m:t>
            </m:r>
          </m:e>
          <m:sup>
            <m:r>
              <w:rPr>
                <w:rFonts w:ascii="Cambria Math" w:eastAsiaTheme="minorEastAsia" w:hAnsi="Cambria Math" w:cs="Times New Roman"/>
                <w:color w:val="000000" w:themeColor="text1"/>
                <w:sz w:val="20"/>
                <w:szCs w:val="20"/>
              </w:rPr>
              <m:t>*</m:t>
            </m:r>
          </m:sup>
        </m:sSup>
      </m:oMath>
      <w:r w:rsidRPr="00CB7187">
        <w:rPr>
          <w:rFonts w:ascii="Times New Roman" w:eastAsiaTheme="minorEastAsia" w:hAnsi="Times New Roman" w:cs="Times New Roman"/>
          <w:color w:val="000000" w:themeColor="text1"/>
          <w:sz w:val="20"/>
          <w:szCs w:val="20"/>
        </w:rPr>
        <w:t xml:space="preserve"> is used for estimating the proportion of zero-alpha funds for determining the number of funds (setting </w:t>
      </w:r>
      <m:oMath>
        <m:sSup>
          <m:sSupPr>
            <m:ctrlPr>
              <w:rPr>
                <w:rFonts w:ascii="Cambria Math" w:eastAsiaTheme="minorEastAsia" w:hAnsi="Cambria Math" w:cs="Times New Roman"/>
                <w:i/>
                <w:color w:val="000000" w:themeColor="text1"/>
                <w:sz w:val="20"/>
                <w:szCs w:val="20"/>
              </w:rPr>
            </m:ctrlPr>
          </m:sSupPr>
          <m:e>
            <m:r>
              <w:rPr>
                <w:rFonts w:ascii="Cambria Math" w:eastAsiaTheme="minorEastAsia" w:hAnsi="Cambria Math" w:cs="Times New Roman"/>
                <w:color w:val="000000" w:themeColor="text1"/>
                <w:sz w:val="20"/>
                <w:szCs w:val="20"/>
              </w:rPr>
              <m:t>λ</m:t>
            </m:r>
          </m:e>
          <m:sup>
            <m:r>
              <w:rPr>
                <w:rFonts w:ascii="Cambria Math" w:eastAsiaTheme="minorEastAsia" w:hAnsi="Cambria Math" w:cs="Times New Roman"/>
                <w:color w:val="000000" w:themeColor="text1"/>
                <w:sz w:val="20"/>
                <w:szCs w:val="20"/>
              </w:rPr>
              <m:t>*</m:t>
            </m:r>
          </m:sup>
        </m:sSup>
      </m:oMath>
      <w:r w:rsidRPr="00CB7187">
        <w:rPr>
          <w:rFonts w:ascii="Times New Roman" w:eastAsiaTheme="minorEastAsia" w:hAnsi="Times New Roman" w:cs="Times New Roman"/>
          <w:color w:val="000000" w:themeColor="text1"/>
          <w:sz w:val="20"/>
          <w:szCs w:val="20"/>
        </w:rPr>
        <w:t xml:space="preserve"> at 0.5 and 0.6 respectively for each procedure). Also, the significant level </w:t>
      </w:r>
      <m:oMath>
        <m:sSup>
          <m:sSupPr>
            <m:ctrlPr>
              <w:rPr>
                <w:rFonts w:ascii="Cambria Math" w:eastAsiaTheme="minorEastAsia" w:hAnsi="Cambria Math" w:cs="Times New Roman"/>
                <w:i/>
                <w:color w:val="000000" w:themeColor="text1"/>
                <w:sz w:val="20"/>
                <w:szCs w:val="20"/>
              </w:rPr>
            </m:ctrlPr>
          </m:sSupPr>
          <m:e>
            <m:r>
              <w:rPr>
                <w:rFonts w:ascii="Cambria Math" w:eastAsiaTheme="minorEastAsia" w:hAnsi="Cambria Math" w:cs="Times New Roman"/>
                <w:color w:val="000000" w:themeColor="text1"/>
                <w:sz w:val="20"/>
                <w:szCs w:val="20"/>
              </w:rPr>
              <m:t>γ</m:t>
            </m:r>
          </m:e>
          <m:sup>
            <m:r>
              <w:rPr>
                <w:rFonts w:ascii="Cambria Math" w:eastAsiaTheme="minorEastAsia" w:hAnsi="Cambria Math" w:cs="Times New Roman"/>
                <w:color w:val="000000" w:themeColor="text1"/>
                <w:sz w:val="20"/>
                <w:szCs w:val="20"/>
              </w:rPr>
              <m:t>*</m:t>
            </m:r>
          </m:sup>
        </m:sSup>
      </m:oMath>
      <w:r w:rsidRPr="00CB7187">
        <w:rPr>
          <w:rFonts w:ascii="Times New Roman" w:eastAsiaTheme="minorEastAsia" w:hAnsi="Times New Roman" w:cs="Times New Roman"/>
          <w:color w:val="000000" w:themeColor="text1"/>
          <w:sz w:val="20"/>
          <w:szCs w:val="20"/>
        </w:rPr>
        <w:t xml:space="preserve"> is determined in this phase in order to determin</w:t>
      </w:r>
      <w:r w:rsidR="00F92726">
        <w:rPr>
          <w:rFonts w:ascii="Times New Roman" w:eastAsiaTheme="minorEastAsia" w:hAnsi="Times New Roman" w:cs="Times New Roman"/>
          <w:color w:val="000000" w:themeColor="text1"/>
          <w:sz w:val="20"/>
          <w:szCs w:val="20"/>
        </w:rPr>
        <w:t>e</w:t>
      </w:r>
      <w:r w:rsidRPr="00CB7187">
        <w:rPr>
          <w:rFonts w:ascii="Times New Roman" w:eastAsiaTheme="minorEastAsia" w:hAnsi="Times New Roman" w:cs="Times New Roman"/>
          <w:color w:val="000000" w:themeColor="text1"/>
          <w:sz w:val="20"/>
          <w:szCs w:val="20"/>
        </w:rPr>
        <w:t xml:space="preserve"> the proportion of skilled and unskilled funds. The second phase ends by comparing the results of the two approaches; bootstrap with fixed value. The methodology analysis ends with comparing the approach of false discovery rate, FDR, with existing methods by assessing sensitivity to changes in </w:t>
      </w:r>
      <m:oMath>
        <m:r>
          <w:rPr>
            <w:rFonts w:ascii="Cambria Math" w:eastAsiaTheme="minorEastAsia" w:hAnsi="Cambria Math" w:cs="Times New Roman"/>
            <w:color w:val="000000" w:themeColor="text1"/>
            <w:sz w:val="20"/>
            <w:szCs w:val="20"/>
          </w:rPr>
          <m:t>γ</m:t>
        </m:r>
      </m:oMath>
      <w:r w:rsidRPr="00CB7187">
        <w:rPr>
          <w:rFonts w:ascii="Times New Roman" w:eastAsiaTheme="minorEastAsia" w:hAnsi="Times New Roman" w:cs="Times New Roman"/>
          <w:color w:val="000000" w:themeColor="text1"/>
          <w:sz w:val="20"/>
          <w:szCs w:val="20"/>
        </w:rPr>
        <w:t xml:space="preserve"> through measuring the proportions of extreme left/right tails (unlucky/lucky and unskilled/skilled) of the cross-sectional by plotting the different relations and utilizing a significance level  </w:t>
      </w:r>
      <m:oMath>
        <m:r>
          <w:rPr>
            <w:rFonts w:ascii="Cambria Math" w:eastAsiaTheme="minorEastAsia" w:hAnsi="Cambria Math" w:cs="Times New Roman"/>
            <w:color w:val="000000" w:themeColor="text1"/>
            <w:sz w:val="20"/>
            <w:szCs w:val="20"/>
          </w:rPr>
          <m:t>γ</m:t>
        </m:r>
      </m:oMath>
      <w:r w:rsidRPr="00CB7187">
        <w:rPr>
          <w:rFonts w:ascii="Times New Roman" w:eastAsiaTheme="minorEastAsia" w:hAnsi="Times New Roman" w:cs="Times New Roman"/>
          <w:color w:val="000000" w:themeColor="text1"/>
          <w:sz w:val="20"/>
          <w:szCs w:val="20"/>
        </w:rPr>
        <w:t xml:space="preserve"> equaling 0.10. </w:t>
      </w:r>
    </w:p>
    <w:p w:rsidR="00CB7187" w:rsidRPr="00CB7187" w:rsidRDefault="00CB7187" w:rsidP="00CB7187">
      <w:pPr>
        <w:autoSpaceDE w:val="0"/>
        <w:autoSpaceDN w:val="0"/>
        <w:adjustRightInd w:val="0"/>
        <w:spacing w:after="0" w:line="240" w:lineRule="auto"/>
        <w:jc w:val="both"/>
        <w:rPr>
          <w:rFonts w:ascii="Times New Roman" w:eastAsiaTheme="minorEastAsia" w:hAnsi="Times New Roman" w:cs="Times New Roman"/>
          <w:color w:val="000000" w:themeColor="text1"/>
          <w:sz w:val="20"/>
          <w:szCs w:val="20"/>
        </w:rPr>
      </w:pPr>
    </w:p>
    <w:p w:rsidR="00CB7187" w:rsidRPr="00CB7187" w:rsidRDefault="00CB7187" w:rsidP="00CB7187">
      <w:pPr>
        <w:autoSpaceDE w:val="0"/>
        <w:autoSpaceDN w:val="0"/>
        <w:adjustRightInd w:val="0"/>
        <w:spacing w:after="0" w:line="240" w:lineRule="auto"/>
        <w:jc w:val="both"/>
        <w:rPr>
          <w:rFonts w:ascii="Times New Roman" w:eastAsiaTheme="minorEastAsia" w:hAnsi="Times New Roman" w:cs="Times New Roman"/>
          <w:color w:val="000000" w:themeColor="text1"/>
          <w:sz w:val="20"/>
          <w:szCs w:val="20"/>
        </w:rPr>
      </w:pPr>
      <w:r w:rsidRPr="00CB7187">
        <w:rPr>
          <w:rFonts w:ascii="Times New Roman" w:eastAsiaTheme="minorEastAsia" w:hAnsi="Times New Roman" w:cs="Times New Roman"/>
          <w:color w:val="000000" w:themeColor="text1"/>
          <w:sz w:val="20"/>
          <w:szCs w:val="20"/>
        </w:rPr>
        <w:t>The empirical results based on the above three processes include; robustness test by performing sensitivity analysis and measuring the impact of luck on long-term performance using a sample of funds having at least 60 monthly return observations, then repeating the analysis while reducing the monthly return observations to 36 months. Another robustness test is performed by using the conditional four-factor model. Following robustness, long-term performance analysis across investment categories are conducted for individual investment objective categories consisting of; Growth, Aggressive Growth, Growth &amp; Income sub-groups with the later category containing the highest proportion of unskilled funds with the lowest performance among categories. Additionally, the evolution of skilled and unskilled mutual fund over time performance is examined pre-expense (by adding the monthly expense of each fund to its return). This examination revealed a reduction in the net-expense skills</w:t>
      </w:r>
      <w:r w:rsidR="00D904FE">
        <w:rPr>
          <w:rFonts w:ascii="Times New Roman" w:eastAsiaTheme="minorEastAsia" w:hAnsi="Times New Roman" w:cs="Times New Roman"/>
          <w:color w:val="000000" w:themeColor="text1"/>
          <w:sz w:val="20"/>
          <w:szCs w:val="20"/>
        </w:rPr>
        <w:t xml:space="preserve"> that</w:t>
      </w:r>
      <w:r w:rsidRPr="00CB7187">
        <w:rPr>
          <w:rFonts w:ascii="Times New Roman" w:eastAsiaTheme="minorEastAsia" w:hAnsi="Times New Roman" w:cs="Times New Roman"/>
          <w:color w:val="000000" w:themeColor="text1"/>
          <w:sz w:val="20"/>
          <w:szCs w:val="20"/>
        </w:rPr>
        <w:t xml:space="preserve"> is mostly driven by a decline is stock-picking skills overtime. In place of controlling false discovery rate, FDR, following a Bayesian perspective, the last phase consists of minimizing the loss function of the investor. In this approach, a Bayesian investor becomes subject to two kinds of misclassifications in the portfolio; wrong inclusion of a zero-alpha fund (reject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H</m:t>
            </m:r>
          </m:e>
          <m:sub>
            <m:r>
              <w:rPr>
                <w:rFonts w:ascii="Cambria Math" w:eastAsiaTheme="minorEastAsia" w:hAnsi="Cambria Math" w:cs="Times New Roman"/>
                <w:color w:val="000000" w:themeColor="text1"/>
                <w:sz w:val="20"/>
                <w:szCs w:val="20"/>
              </w:rPr>
              <m:t>0</m:t>
            </m:r>
          </m:sub>
        </m:sSub>
      </m:oMath>
      <w:r w:rsidRPr="00CB7187">
        <w:rPr>
          <w:rFonts w:ascii="Times New Roman" w:eastAsiaTheme="minorEastAsia" w:hAnsi="Times New Roman" w:cs="Times New Roman"/>
          <w:color w:val="000000" w:themeColor="text1"/>
          <w:sz w:val="20"/>
          <w:szCs w:val="20"/>
        </w:rPr>
        <w:t xml:space="preserve"> while it is true), or failure to include a skilled fund (accept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H</m:t>
            </m:r>
          </m:e>
          <m:sub>
            <m:r>
              <w:rPr>
                <w:rFonts w:ascii="Cambria Math" w:eastAsiaTheme="minorEastAsia" w:hAnsi="Cambria Math" w:cs="Times New Roman"/>
                <w:color w:val="000000" w:themeColor="text1"/>
                <w:sz w:val="20"/>
                <w:szCs w:val="20"/>
              </w:rPr>
              <m:t>0</m:t>
            </m:r>
          </m:sub>
        </m:sSub>
      </m:oMath>
      <w:r w:rsidRPr="00CB7187">
        <w:rPr>
          <w:rFonts w:ascii="Times New Roman" w:eastAsiaTheme="minorEastAsia" w:hAnsi="Times New Roman" w:cs="Times New Roman"/>
          <w:color w:val="000000" w:themeColor="text1"/>
          <w:sz w:val="20"/>
          <w:szCs w:val="20"/>
        </w:rPr>
        <w:t xml:space="preserve"> while it is wrong). The analysis conclude with choosing a very high significant level (i.e. including the vast majority of the skilled funds in the portfolio) which means that the behavior of a Bayesian investor is consistent with high FDR target.</w:t>
      </w:r>
    </w:p>
    <w:p w:rsidR="0067373F" w:rsidRPr="003B3D20" w:rsidRDefault="0067373F" w:rsidP="00D54F8A">
      <w:pPr>
        <w:autoSpaceDE w:val="0"/>
        <w:autoSpaceDN w:val="0"/>
        <w:adjustRightInd w:val="0"/>
        <w:spacing w:after="0" w:line="240" w:lineRule="auto"/>
        <w:jc w:val="both"/>
        <w:rPr>
          <w:rFonts w:ascii="Times New Roman" w:eastAsiaTheme="minorEastAsia" w:hAnsi="Times New Roman" w:cs="Times New Roman"/>
          <w:color w:val="000000" w:themeColor="text1"/>
          <w:sz w:val="20"/>
          <w:szCs w:val="20"/>
        </w:rPr>
      </w:pPr>
    </w:p>
    <w:p w:rsidR="002D7CAE" w:rsidRPr="00712D68" w:rsidRDefault="002D7CAE" w:rsidP="00D54F8A">
      <w:pPr>
        <w:autoSpaceDE w:val="0"/>
        <w:autoSpaceDN w:val="0"/>
        <w:adjustRightInd w:val="0"/>
        <w:spacing w:after="0" w:line="240" w:lineRule="auto"/>
        <w:jc w:val="both"/>
        <w:rPr>
          <w:rFonts w:ascii="Times New Roman" w:hAnsi="Times New Roman" w:cs="Times New Roman"/>
          <w:color w:val="000000" w:themeColor="text1"/>
        </w:rPr>
      </w:pPr>
    </w:p>
    <w:p w:rsidR="006141E1" w:rsidRPr="001B74BB" w:rsidRDefault="001B74BB" w:rsidP="00D54F8A">
      <w:pPr>
        <w:autoSpaceDE w:val="0"/>
        <w:autoSpaceDN w:val="0"/>
        <w:adjustRightInd w:val="0"/>
        <w:spacing w:after="0" w:line="240" w:lineRule="auto"/>
        <w:jc w:val="both"/>
        <w:rPr>
          <w:rFonts w:ascii="Times New Roman" w:hAnsi="Times New Roman" w:cs="Times New Roman"/>
          <w:color w:val="FF0000"/>
        </w:rPr>
      </w:pPr>
      <w:r w:rsidRPr="00D31C98">
        <w:rPr>
          <w:rFonts w:ascii="Times New Roman" w:hAnsi="Times New Roman" w:cs="Times New Roman"/>
          <w:color w:val="FF0000"/>
          <w:highlight w:val="cyan"/>
        </w:rPr>
        <w:t>In their extension, Ferson and Chen (2015).</w:t>
      </w:r>
    </w:p>
    <w:p w:rsidR="006141E1" w:rsidRDefault="006141E1" w:rsidP="00D54F8A">
      <w:pPr>
        <w:autoSpaceDE w:val="0"/>
        <w:autoSpaceDN w:val="0"/>
        <w:adjustRightInd w:val="0"/>
        <w:spacing w:after="0" w:line="240" w:lineRule="auto"/>
        <w:jc w:val="both"/>
        <w:rPr>
          <w:rFonts w:ascii="Times New Roman" w:hAnsi="Times New Roman" w:cs="Times New Roman"/>
          <w:color w:val="000000" w:themeColor="text1"/>
        </w:rPr>
      </w:pPr>
    </w:p>
    <w:p w:rsidR="00422233" w:rsidRPr="0061209E" w:rsidRDefault="00AB2624" w:rsidP="00D54F8A">
      <w:pPr>
        <w:autoSpaceDE w:val="0"/>
        <w:autoSpaceDN w:val="0"/>
        <w:adjustRightInd w:val="0"/>
        <w:spacing w:after="0" w:line="240" w:lineRule="auto"/>
        <w:jc w:val="both"/>
        <w:rPr>
          <w:rFonts w:ascii="Times New Roman" w:hAnsi="Times New Roman" w:cs="Times New Roman"/>
        </w:rPr>
      </w:pPr>
      <w:r w:rsidRPr="0061209E">
        <w:rPr>
          <w:rFonts w:ascii="Times New Roman" w:hAnsi="Times New Roman" w:cs="Times New Roman"/>
        </w:rPr>
        <w:t>To find the proportion of positive and negative alpha mutual funds, Ferson and Chen, FC, (2015) extend the model of BSW (2010) as they take into account various hypothesis tests</w:t>
      </w:r>
      <w:r w:rsidR="00F41DBC" w:rsidRPr="0061209E">
        <w:rPr>
          <w:rFonts w:ascii="Times New Roman" w:hAnsi="Times New Roman" w:cs="Times New Roman"/>
        </w:rPr>
        <w:t xml:space="preserve"> for a population of funds consisting of three sub-populations in terms of alphas; zero-alpha, positive-alpha for good funds and negative-alpha for bad funds. </w:t>
      </w:r>
      <w:r w:rsidRPr="0061209E">
        <w:rPr>
          <w:rFonts w:ascii="Times New Roman" w:hAnsi="Times New Roman" w:cs="Times New Roman"/>
        </w:rPr>
        <w:t>These test, which is not considered in BSW (2010) model, could classify –falsely- bad funds as good and good funds as bad. FC estimate the alpha location of the fund group simultaneously with the fractions of the funds within each group.</w:t>
      </w:r>
      <w:r w:rsidR="00422233" w:rsidRPr="0061209E">
        <w:rPr>
          <w:rFonts w:ascii="Times New Roman" w:hAnsi="Times New Roman" w:cs="Times New Roman"/>
        </w:rPr>
        <w:t xml:space="preserve"> With the difficulties associated with accommodating the differential information of investors and managers correctly, as well as non-linear payoffs biases, market incompleteness, and time-varying model parameters, the standard benchmark might not capture co-variances of return of investor funds, their paper uses standard alphas as they develop their methodology for classification of funds. </w:t>
      </w:r>
    </w:p>
    <w:p w:rsidR="0061209E" w:rsidRDefault="0061209E" w:rsidP="00D54F8A">
      <w:pPr>
        <w:autoSpaceDE w:val="0"/>
        <w:autoSpaceDN w:val="0"/>
        <w:adjustRightInd w:val="0"/>
        <w:spacing w:after="0" w:line="240" w:lineRule="auto"/>
        <w:jc w:val="both"/>
        <w:rPr>
          <w:rFonts w:ascii="Times New Roman" w:hAnsi="Times New Roman" w:cs="Times New Roman"/>
          <w:color w:val="000000" w:themeColor="text1"/>
        </w:rPr>
      </w:pPr>
    </w:p>
    <w:p w:rsidR="0061209E" w:rsidRPr="008D1D4A" w:rsidRDefault="0061209E" w:rsidP="0061209E">
      <w:pPr>
        <w:autoSpaceDE w:val="0"/>
        <w:autoSpaceDN w:val="0"/>
        <w:adjustRightInd w:val="0"/>
        <w:spacing w:after="0" w:line="240" w:lineRule="auto"/>
        <w:jc w:val="both"/>
        <w:rPr>
          <w:rFonts w:ascii="Times New Roman" w:hAnsi="Times New Roman" w:cs="Times New Roman"/>
          <w:color w:val="000000" w:themeColor="text1"/>
        </w:rPr>
      </w:pPr>
      <w:r w:rsidRPr="008D1D4A">
        <w:rPr>
          <w:rFonts w:ascii="Times New Roman" w:hAnsi="Times New Roman" w:cs="Times New Roman"/>
          <w:color w:val="000000" w:themeColor="text1"/>
        </w:rPr>
        <w:t xml:space="preserve">Since the estimation of fund groups’ alpha locations are crucial in evaluating the attractiveness of fund selection, expected alphas of the fund groups and the probability of selecting a particular fund are of a particular significance. Building on more of BSW probability structure, FC show that estimating alpha locations of the fund groups as well as the fractions the funds in each group while accounting for multiple comparisons simultaneously lead to improved decision making. For mutual funds, and consistent with Berk and Green, BG, (2004) equilibrium, they find that the best fund’s alphas are centered near zero, with zero alpha for expected fund selection and small incentive for searching for good funds. </w:t>
      </w:r>
      <w:r>
        <w:rPr>
          <w:rFonts w:ascii="Times New Roman" w:hAnsi="Times New Roman" w:cs="Times New Roman"/>
          <w:color w:val="000000" w:themeColor="text1"/>
        </w:rPr>
        <w:t xml:space="preserve">On the other hand, it might be worthwhile to actively engage in fund selection if alphas of the good funds are centered around large values economically. </w:t>
      </w:r>
      <w:r w:rsidRPr="008D1D4A">
        <w:rPr>
          <w:rFonts w:ascii="Times New Roman" w:hAnsi="Times New Roman" w:cs="Times New Roman"/>
          <w:color w:val="000000" w:themeColor="text1"/>
        </w:rPr>
        <w:t>According to BG (2002), “</w:t>
      </w:r>
      <w:r w:rsidRPr="008D1D4A">
        <w:rPr>
          <w:rFonts w:ascii="Times New Roman" w:hAnsi="Times New Roman" w:cs="Times New Roman"/>
        </w:rPr>
        <w:t>In equilibrium, investors who choose to invest with active managers cannot expect to</w:t>
      </w:r>
      <w:r>
        <w:rPr>
          <w:rFonts w:ascii="Times New Roman" w:hAnsi="Times New Roman" w:cs="Times New Roman"/>
          <w:color w:val="000000" w:themeColor="text1"/>
        </w:rPr>
        <w:t xml:space="preserve"> </w:t>
      </w:r>
      <w:r w:rsidRPr="008D1D4A">
        <w:rPr>
          <w:rFonts w:ascii="Times New Roman" w:hAnsi="Times New Roman" w:cs="Times New Roman"/>
        </w:rPr>
        <w:t>receive positive excess returns on a risk-adjusted basis. If they did, there would be an excess supply of capital to those managers”.</w:t>
      </w:r>
    </w:p>
    <w:p w:rsidR="001C342C" w:rsidRDefault="0061209E" w:rsidP="00D54F8A">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1C342C" w:rsidRDefault="001C342C" w:rsidP="00D54F8A">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In BSW (2010), the standard alpha</w:t>
      </w:r>
      <w:r w:rsidR="00EA7B4F">
        <w:rPr>
          <w:rFonts w:ascii="Times New Roman" w:hAnsi="Times New Roman" w:cs="Times New Roman"/>
          <w:color w:val="000000" w:themeColor="text1"/>
        </w:rPr>
        <w:t>s are measured after fund costs, while not net of investor’s costs which include information costs necessary to select and monitor fund(s)</w:t>
      </w:r>
      <w:r>
        <w:rPr>
          <w:rFonts w:ascii="Times New Roman" w:hAnsi="Times New Roman" w:cs="Times New Roman"/>
          <w:color w:val="000000" w:themeColor="text1"/>
        </w:rPr>
        <w:t xml:space="preserve"> </w:t>
      </w:r>
      <w:r w:rsidR="00073C99">
        <w:rPr>
          <w:rFonts w:ascii="Times New Roman" w:hAnsi="Times New Roman" w:cs="Times New Roman"/>
          <w:color w:val="000000" w:themeColor="text1"/>
        </w:rPr>
        <w:t>in addition to their pre-tax costs. Which becomes a separation problem of association with true performance from luck when some of these costs are fixed.</w:t>
      </w:r>
      <w:r w:rsidR="006B74A1">
        <w:rPr>
          <w:rFonts w:ascii="Times New Roman" w:hAnsi="Times New Roman" w:cs="Times New Roman"/>
          <w:color w:val="000000" w:themeColor="text1"/>
        </w:rPr>
        <w:t xml:space="preserve"> </w:t>
      </w:r>
      <w:r w:rsidR="00DC34BD">
        <w:rPr>
          <w:rFonts w:ascii="Times New Roman" w:hAnsi="Times New Roman" w:cs="Times New Roman"/>
          <w:color w:val="000000" w:themeColor="text1"/>
        </w:rPr>
        <w:t>While applying their approach to US equity mutual funds during 1984-2011, t</w:t>
      </w:r>
      <w:r w:rsidR="006B74A1">
        <w:rPr>
          <w:rFonts w:ascii="Times New Roman" w:hAnsi="Times New Roman" w:cs="Times New Roman"/>
          <w:color w:val="000000" w:themeColor="text1"/>
        </w:rPr>
        <w:t>he main</w:t>
      </w:r>
      <w:r w:rsidR="007E6AAE">
        <w:rPr>
          <w:rFonts w:ascii="Times New Roman" w:hAnsi="Times New Roman" w:cs="Times New Roman"/>
          <w:color w:val="000000" w:themeColor="text1"/>
        </w:rPr>
        <w:t xml:space="preserve"> attempt of FC (2015) model is to refine the separation of skill and luck by detecting positive-alpha funds in simulations with known fractions of</w:t>
      </w:r>
      <w:r w:rsidR="00736B9A">
        <w:rPr>
          <w:rFonts w:ascii="Times New Roman" w:hAnsi="Times New Roman" w:cs="Times New Roman"/>
          <w:color w:val="000000" w:themeColor="text1"/>
        </w:rPr>
        <w:t xml:space="preserve"> zero and positive alpha funds while showing that the BSW estimator is a special case of their </w:t>
      </w:r>
      <w:r w:rsidR="00DC34BD">
        <w:rPr>
          <w:rFonts w:ascii="Times New Roman" w:hAnsi="Times New Roman" w:cs="Times New Roman"/>
          <w:color w:val="000000" w:themeColor="text1"/>
        </w:rPr>
        <w:t xml:space="preserve">approach. Under the assumption of 100% test power, alpha&gt;0 for good funds and alpha&lt;0 for bad funds with no confusion. </w:t>
      </w:r>
      <w:r w:rsidR="00967FD5">
        <w:rPr>
          <w:rFonts w:ascii="Times New Roman" w:hAnsi="Times New Roman" w:cs="Times New Roman"/>
          <w:color w:val="000000" w:themeColor="text1"/>
        </w:rPr>
        <w:t>As they estimate the model on rolling 60 months windows for over-time parameters trends with the assumption that funds are drawn from one of three distributio</w:t>
      </w:r>
      <w:r w:rsidR="00587BBB">
        <w:rPr>
          <w:rFonts w:ascii="Times New Roman" w:hAnsi="Times New Roman" w:cs="Times New Roman"/>
          <w:color w:val="000000" w:themeColor="text1"/>
        </w:rPr>
        <w:t>ns centered at different alphas with</w:t>
      </w:r>
      <w:r w:rsidR="00967FD5">
        <w:rPr>
          <w:rFonts w:ascii="Times New Roman" w:hAnsi="Times New Roman" w:cs="Times New Roman"/>
          <w:color w:val="000000" w:themeColor="text1"/>
        </w:rPr>
        <w:t xml:space="preserve"> </w:t>
      </w:r>
      <w:r w:rsidR="00587BBB">
        <w:rPr>
          <w:rFonts w:ascii="Times New Roman" w:hAnsi="Times New Roman" w:cs="Times New Roman"/>
          <w:color w:val="000000" w:themeColor="text1"/>
        </w:rPr>
        <w:t>t</w:t>
      </w:r>
      <w:r w:rsidR="00BB1C40">
        <w:rPr>
          <w:rFonts w:ascii="Times New Roman" w:hAnsi="Times New Roman" w:cs="Times New Roman"/>
          <w:color w:val="000000" w:themeColor="text1"/>
        </w:rPr>
        <w:t xml:space="preserve">he </w:t>
      </w:r>
      <w:r w:rsidR="00587BBB">
        <w:rPr>
          <w:rFonts w:ascii="Times New Roman" w:hAnsi="Times New Roman" w:cs="Times New Roman"/>
          <w:color w:val="000000" w:themeColor="text1"/>
        </w:rPr>
        <w:t>rolling window reflecting</w:t>
      </w:r>
      <w:r w:rsidR="00BB1C40">
        <w:rPr>
          <w:rFonts w:ascii="Times New Roman" w:hAnsi="Times New Roman" w:cs="Times New Roman"/>
          <w:color w:val="000000" w:themeColor="text1"/>
        </w:rPr>
        <w:t xml:space="preserve"> performance worsen</w:t>
      </w:r>
      <w:r w:rsidR="00587BBB">
        <w:rPr>
          <w:rFonts w:ascii="Times New Roman" w:hAnsi="Times New Roman" w:cs="Times New Roman"/>
          <w:color w:val="000000" w:themeColor="text1"/>
        </w:rPr>
        <w:t>ing</w:t>
      </w:r>
      <w:r w:rsidR="00BB1C40">
        <w:rPr>
          <w:rFonts w:ascii="Times New Roman" w:hAnsi="Times New Roman" w:cs="Times New Roman"/>
          <w:color w:val="000000" w:themeColor="text1"/>
        </w:rPr>
        <w:t xml:space="preserve"> overtime. </w:t>
      </w:r>
    </w:p>
    <w:p w:rsidR="00587BBB" w:rsidRDefault="00587BBB" w:rsidP="00D54F8A">
      <w:pPr>
        <w:autoSpaceDE w:val="0"/>
        <w:autoSpaceDN w:val="0"/>
        <w:adjustRightInd w:val="0"/>
        <w:spacing w:after="0" w:line="240" w:lineRule="auto"/>
        <w:jc w:val="both"/>
        <w:rPr>
          <w:rFonts w:ascii="Times New Roman" w:hAnsi="Times New Roman" w:cs="Times New Roman"/>
          <w:color w:val="000000" w:themeColor="text1"/>
        </w:rPr>
      </w:pPr>
    </w:p>
    <w:p w:rsidR="00BC0E93" w:rsidRDefault="00587BBB" w:rsidP="00D54F8A">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The key steps of FC (2015) model consist of; hypothetical densities with the three sub-populations of funds, parameters estimation in three stages using three simulations for parameters estimation, then cross-sectional estimation of mutual funds’ alphas while imposing the null hypothesis that all alphas are zero which producing two-c</w:t>
      </w:r>
      <w:r w:rsidR="009039D8">
        <w:rPr>
          <w:rFonts w:ascii="Times New Roman" w:hAnsi="Times New Roman" w:cs="Times New Roman"/>
          <w:color w:val="000000" w:themeColor="text1"/>
        </w:rPr>
        <w:t>ritical values of t</w:t>
      </w:r>
      <w:r w:rsidR="00EB61F8">
        <w:rPr>
          <w:rFonts w:ascii="Times New Roman" w:hAnsi="Times New Roman" w:cs="Times New Roman"/>
          <w:color w:val="000000" w:themeColor="text1"/>
        </w:rPr>
        <w:t>-statistics. Following</w:t>
      </w:r>
      <w:r w:rsidR="009039D8">
        <w:rPr>
          <w:rFonts w:ascii="Times New Roman" w:hAnsi="Times New Roman" w:cs="Times New Roman"/>
          <w:color w:val="000000" w:themeColor="text1"/>
        </w:rPr>
        <w:t xml:space="preserve"> the first estimation is imposing the alternative hypothesis that alphas are centered at &gt;0 for good funds while including an additional variable for the confusion parameter. The alternative hypothesis that the funds are bad is utilized in the third</w:t>
      </w:r>
      <w:r w:rsidR="004D0A48">
        <w:rPr>
          <w:rFonts w:ascii="Times New Roman" w:hAnsi="Times New Roman" w:cs="Times New Roman"/>
          <w:color w:val="000000" w:themeColor="text1"/>
        </w:rPr>
        <w:t xml:space="preserve"> simulation that alphas are centered values &lt;0 for finding bad funds. </w:t>
      </w:r>
      <w:r w:rsidR="00BC0E93">
        <w:rPr>
          <w:rFonts w:ascii="Times New Roman" w:hAnsi="Times New Roman" w:cs="Times New Roman"/>
          <w:color w:val="000000" w:themeColor="text1"/>
        </w:rPr>
        <w:t>In FC’s approach bad, or good, fun</w:t>
      </w:r>
      <w:r w:rsidR="003C30EC">
        <w:rPr>
          <w:rFonts w:ascii="Times New Roman" w:hAnsi="Times New Roman" w:cs="Times New Roman"/>
          <w:color w:val="000000" w:themeColor="text1"/>
        </w:rPr>
        <w:t xml:space="preserve">ds has a single value of alphas with robust capability to model random bad and good alphas centered around bad and good alphas. </w:t>
      </w:r>
    </w:p>
    <w:p w:rsidR="003C30EC" w:rsidRDefault="003C30EC" w:rsidP="00D54F8A">
      <w:pPr>
        <w:autoSpaceDE w:val="0"/>
        <w:autoSpaceDN w:val="0"/>
        <w:adjustRightInd w:val="0"/>
        <w:spacing w:after="0" w:line="240" w:lineRule="auto"/>
        <w:jc w:val="both"/>
        <w:rPr>
          <w:rFonts w:ascii="Times New Roman" w:hAnsi="Times New Roman" w:cs="Times New Roman"/>
          <w:color w:val="000000" w:themeColor="text1"/>
        </w:rPr>
      </w:pPr>
    </w:p>
    <w:p w:rsidR="0007721F" w:rsidRDefault="003C30EC" w:rsidP="00D54F8A">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Secondly, in the actual data, they combine the simulation estimates with cross-sectional </w:t>
      </w:r>
      <w:r w:rsidR="005E3BBF">
        <w:rPr>
          <w:rFonts w:ascii="Times New Roman" w:hAnsi="Times New Roman" w:cs="Times New Roman"/>
          <w:color w:val="000000" w:themeColor="text1"/>
        </w:rPr>
        <w:t xml:space="preserve">fund results assuming with enough simulation trials they can determine the parameters with zero errors. </w:t>
      </w:r>
      <w:r w:rsidR="002D4DD4">
        <w:rPr>
          <w:rFonts w:ascii="Times New Roman" w:hAnsi="Times New Roman" w:cs="Times New Roman"/>
          <w:color w:val="000000" w:themeColor="text1"/>
        </w:rPr>
        <w:t xml:space="preserve">Lastly, locating the best-fitting alpha values in their research. </w:t>
      </w:r>
      <w:r w:rsidR="005A02E5">
        <w:rPr>
          <w:rFonts w:ascii="Times New Roman" w:hAnsi="Times New Roman" w:cs="Times New Roman"/>
          <w:color w:val="000000" w:themeColor="text1"/>
        </w:rPr>
        <w:t>Noting that at these parameter value</w:t>
      </w:r>
      <w:r w:rsidR="00EB61F8">
        <w:rPr>
          <w:rFonts w:ascii="Times New Roman" w:hAnsi="Times New Roman" w:cs="Times New Roman"/>
          <w:color w:val="000000" w:themeColor="text1"/>
        </w:rPr>
        <w:t xml:space="preserve">s, a mixture of distributions is </w:t>
      </w:r>
      <w:r w:rsidR="005A02E5">
        <w:rPr>
          <w:rFonts w:ascii="Times New Roman" w:hAnsi="Times New Roman" w:cs="Times New Roman"/>
          <w:color w:val="000000" w:themeColor="text1"/>
        </w:rPr>
        <w:t xml:space="preserve">implied by the model for fund return’s cross section. </w:t>
      </w:r>
      <w:r w:rsidR="00DB18E2">
        <w:rPr>
          <w:rFonts w:ascii="Times New Roman" w:hAnsi="Times New Roman" w:cs="Times New Roman"/>
          <w:color w:val="000000" w:themeColor="text1"/>
        </w:rPr>
        <w:t>Searching fo</w:t>
      </w:r>
      <w:r w:rsidR="0007721F">
        <w:rPr>
          <w:rFonts w:ascii="Times New Roman" w:hAnsi="Times New Roman" w:cs="Times New Roman"/>
          <w:color w:val="000000" w:themeColor="text1"/>
        </w:rPr>
        <w:t xml:space="preserve">r the alpha value choices until the simulated mixture distribution generates a cross-section of alpha fund estimates that best matches cross-sectional t-ratios of estimated in actual data. </w:t>
      </w:r>
    </w:p>
    <w:p w:rsidR="0007721F" w:rsidRDefault="0007721F" w:rsidP="00D54F8A">
      <w:pPr>
        <w:autoSpaceDE w:val="0"/>
        <w:autoSpaceDN w:val="0"/>
        <w:adjustRightInd w:val="0"/>
        <w:spacing w:after="0" w:line="240" w:lineRule="auto"/>
        <w:jc w:val="both"/>
        <w:rPr>
          <w:rFonts w:ascii="Times New Roman" w:hAnsi="Times New Roman" w:cs="Times New Roman"/>
          <w:color w:val="000000" w:themeColor="text1"/>
        </w:rPr>
      </w:pPr>
    </w:p>
    <w:p w:rsidR="00A44665" w:rsidRDefault="003305E1" w:rsidP="00D54F8A">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FC’s estimators provide</w:t>
      </w:r>
      <w:r w:rsidR="0007721F">
        <w:rPr>
          <w:rFonts w:ascii="Times New Roman" w:hAnsi="Times New Roman" w:cs="Times New Roman"/>
          <w:color w:val="000000" w:themeColor="text1"/>
        </w:rPr>
        <w:t xml:space="preserve"> full</w:t>
      </w:r>
      <w:r>
        <w:rPr>
          <w:rFonts w:ascii="Times New Roman" w:hAnsi="Times New Roman" w:cs="Times New Roman"/>
          <w:color w:val="000000" w:themeColor="text1"/>
        </w:rPr>
        <w:t xml:space="preserve"> structure of probability model as it generalizes BSW estimator which is obtained as a special case of BSW when taking </w:t>
      </w:r>
      <w:r w:rsidR="00EF0AF9">
        <w:rPr>
          <w:rFonts w:ascii="Times New Roman" w:hAnsi="Times New Roman" w:cs="Times New Roman"/>
          <w:color w:val="000000" w:themeColor="text1"/>
        </w:rPr>
        <w:t>two assumptions; first test has</w:t>
      </w:r>
      <w:r>
        <w:rPr>
          <w:rFonts w:ascii="Times New Roman" w:hAnsi="Times New Roman" w:cs="Times New Roman"/>
          <w:color w:val="000000" w:themeColor="text1"/>
        </w:rPr>
        <w:t xml:space="preserve"> 100% power which biases the estimates in favor of locating too many zero alpha funds meaning low test power, and second </w:t>
      </w:r>
      <w:r w:rsidR="00EF0AF9">
        <w:rPr>
          <w:rFonts w:ascii="Times New Roman" w:hAnsi="Times New Roman" w:cs="Times New Roman"/>
          <w:color w:val="000000" w:themeColor="text1"/>
        </w:rPr>
        <w:t xml:space="preserve">test </w:t>
      </w:r>
      <w:r>
        <w:rPr>
          <w:rFonts w:ascii="Times New Roman" w:hAnsi="Times New Roman" w:cs="Times New Roman"/>
          <w:color w:val="000000" w:themeColor="text1"/>
        </w:rPr>
        <w:t>is arriving at BSW as a sp</w:t>
      </w:r>
      <w:r w:rsidR="0046252C">
        <w:rPr>
          <w:rFonts w:ascii="Times New Roman" w:hAnsi="Times New Roman" w:cs="Times New Roman"/>
          <w:color w:val="000000" w:themeColor="text1"/>
        </w:rPr>
        <w:t xml:space="preserve">ecial case with zero confusion of close location of good and bad alphas. </w:t>
      </w:r>
      <w:r w:rsidR="00A44665">
        <w:rPr>
          <w:rFonts w:ascii="Times New Roman" w:hAnsi="Times New Roman" w:cs="Times New Roman"/>
          <w:color w:val="000000" w:themeColor="text1"/>
        </w:rPr>
        <w:t xml:space="preserve">In their study, they picked funds reporting net-of-fee US dollar returns, mitigating backfill bias by removing the first 24 moths of returns as well as returns before funds entered the database. </w:t>
      </w:r>
    </w:p>
    <w:p w:rsidR="008B785C" w:rsidRDefault="008B785C" w:rsidP="00D54F8A">
      <w:pPr>
        <w:autoSpaceDE w:val="0"/>
        <w:autoSpaceDN w:val="0"/>
        <w:adjustRightInd w:val="0"/>
        <w:spacing w:after="0" w:line="240" w:lineRule="auto"/>
        <w:jc w:val="both"/>
        <w:rPr>
          <w:rFonts w:ascii="Times New Roman" w:hAnsi="Times New Roman" w:cs="Times New Roman"/>
          <w:color w:val="000000" w:themeColor="text1"/>
        </w:rPr>
      </w:pPr>
    </w:p>
    <w:p w:rsidR="003C30EC" w:rsidRPr="008B785C" w:rsidRDefault="008B785C" w:rsidP="00D54F8A">
      <w:pPr>
        <w:autoSpaceDE w:val="0"/>
        <w:autoSpaceDN w:val="0"/>
        <w:adjustRightInd w:val="0"/>
        <w:spacing w:after="0" w:line="240" w:lineRule="auto"/>
        <w:jc w:val="both"/>
        <w:rPr>
          <w:rFonts w:ascii="Times New Roman" w:hAnsi="Times New Roman" w:cs="Times New Roman"/>
          <w:color w:val="FF0000"/>
        </w:rPr>
      </w:pPr>
      <w:r w:rsidRPr="008B785C">
        <w:rPr>
          <w:rFonts w:ascii="Times New Roman" w:hAnsi="Times New Roman" w:cs="Times New Roman"/>
          <w:color w:val="FF0000"/>
          <w:highlight w:val="yellow"/>
        </w:rPr>
        <w:t>Is FC good extension of not necessary?</w:t>
      </w:r>
      <w:r w:rsidR="003305E1" w:rsidRPr="008B785C">
        <w:rPr>
          <w:rFonts w:ascii="Times New Roman" w:hAnsi="Times New Roman" w:cs="Times New Roman"/>
          <w:color w:val="FF0000"/>
        </w:rPr>
        <w:t xml:space="preserve"> </w:t>
      </w:r>
      <w:r w:rsidR="0007721F" w:rsidRPr="008B785C">
        <w:rPr>
          <w:rFonts w:ascii="Times New Roman" w:hAnsi="Times New Roman" w:cs="Times New Roman"/>
          <w:color w:val="FF0000"/>
        </w:rPr>
        <w:t xml:space="preserve">   </w:t>
      </w:r>
      <w:r w:rsidR="002D4DD4" w:rsidRPr="008B785C">
        <w:rPr>
          <w:rFonts w:ascii="Times New Roman" w:hAnsi="Times New Roman" w:cs="Times New Roman"/>
          <w:color w:val="FF0000"/>
        </w:rPr>
        <w:t xml:space="preserve"> </w:t>
      </w:r>
      <w:r w:rsidR="003C30EC" w:rsidRPr="008B785C">
        <w:rPr>
          <w:rFonts w:ascii="Times New Roman" w:hAnsi="Times New Roman" w:cs="Times New Roman"/>
          <w:color w:val="FF0000"/>
        </w:rPr>
        <w:t xml:space="preserve"> </w:t>
      </w:r>
    </w:p>
    <w:p w:rsidR="007D34F0" w:rsidRDefault="00FB5B81" w:rsidP="00D54F8A">
      <w:pPr>
        <w:autoSpaceDE w:val="0"/>
        <w:autoSpaceDN w:val="0"/>
        <w:adjustRightInd w:val="0"/>
        <w:spacing w:after="0" w:line="240" w:lineRule="auto"/>
        <w:jc w:val="both"/>
        <w:rPr>
          <w:rFonts w:ascii="Times New Roman" w:hAnsi="Times New Roman" w:cs="Times New Roman"/>
          <w:color w:val="000000" w:themeColor="text1"/>
        </w:rPr>
      </w:pPr>
      <w:r w:rsidRPr="003D5E7F">
        <w:rPr>
          <w:rFonts w:ascii="Times New Roman" w:hAnsi="Times New Roman" w:cs="Times New Roman"/>
          <w:color w:val="000000" w:themeColor="text1"/>
          <w:highlight w:val="cyan"/>
        </w:rPr>
        <w:t xml:space="preserve">In their well described and data analyzed research, among their findings, FC </w:t>
      </w:r>
      <w:r w:rsidR="00D86B9F" w:rsidRPr="003D5E7F">
        <w:rPr>
          <w:rFonts w:ascii="Times New Roman" w:hAnsi="Times New Roman" w:cs="Times New Roman"/>
          <w:color w:val="000000" w:themeColor="text1"/>
          <w:highlight w:val="cyan"/>
        </w:rPr>
        <w:t>claim that with</w:t>
      </w:r>
      <w:r w:rsidR="00A44665" w:rsidRPr="003D5E7F">
        <w:rPr>
          <w:rFonts w:ascii="Times New Roman" w:hAnsi="Times New Roman" w:cs="Times New Roman"/>
          <w:color w:val="000000" w:themeColor="text1"/>
          <w:highlight w:val="cyan"/>
        </w:rPr>
        <w:t xml:space="preserve"> the improv</w:t>
      </w:r>
      <w:r w:rsidR="00143CAC" w:rsidRPr="003D5E7F">
        <w:rPr>
          <w:rFonts w:ascii="Times New Roman" w:hAnsi="Times New Roman" w:cs="Times New Roman"/>
          <w:color w:val="000000" w:themeColor="text1"/>
          <w:highlight w:val="cyan"/>
        </w:rPr>
        <w:t>ed power of their CF model, it is rather “</w:t>
      </w:r>
      <w:r w:rsidR="00A44665" w:rsidRPr="003D5E7F">
        <w:rPr>
          <w:rFonts w:ascii="Times New Roman" w:hAnsi="Times New Roman" w:cs="Times New Roman"/>
          <w:color w:val="000000" w:themeColor="text1"/>
          <w:highlight w:val="cyan"/>
        </w:rPr>
        <w:t>cost</w:t>
      </w:r>
      <w:r w:rsidR="00143CAC" w:rsidRPr="003D5E7F">
        <w:rPr>
          <w:rFonts w:ascii="Times New Roman" w:hAnsi="Times New Roman" w:cs="Times New Roman"/>
          <w:color w:val="000000" w:themeColor="text1"/>
          <w:highlight w:val="cyan"/>
        </w:rPr>
        <w:t>ly”</w:t>
      </w:r>
      <w:r w:rsidR="00A44665" w:rsidRPr="003D5E7F">
        <w:rPr>
          <w:rFonts w:ascii="Times New Roman" w:hAnsi="Times New Roman" w:cs="Times New Roman"/>
          <w:color w:val="000000" w:themeColor="text1"/>
          <w:highlight w:val="cyan"/>
        </w:rPr>
        <w:t xml:space="preserve"> </w:t>
      </w:r>
      <w:r w:rsidR="00143CAC" w:rsidRPr="003D5E7F">
        <w:rPr>
          <w:rFonts w:ascii="Times New Roman" w:hAnsi="Times New Roman" w:cs="Times New Roman"/>
          <w:color w:val="000000" w:themeColor="text1"/>
          <w:highlight w:val="cyan"/>
        </w:rPr>
        <w:t>due to</w:t>
      </w:r>
      <w:r w:rsidR="00A44665" w:rsidRPr="003D5E7F">
        <w:rPr>
          <w:rFonts w:ascii="Times New Roman" w:hAnsi="Times New Roman" w:cs="Times New Roman"/>
          <w:color w:val="000000" w:themeColor="text1"/>
          <w:highlight w:val="cyan"/>
        </w:rPr>
        <w:t xml:space="preserve"> more false discoveries </w:t>
      </w:r>
      <w:r w:rsidR="00143CAC" w:rsidRPr="003D5E7F">
        <w:rPr>
          <w:rFonts w:ascii="Times New Roman" w:hAnsi="Times New Roman" w:cs="Times New Roman"/>
          <w:color w:val="000000" w:themeColor="text1"/>
          <w:highlight w:val="cyan"/>
        </w:rPr>
        <w:t xml:space="preserve">than that </w:t>
      </w:r>
      <w:r w:rsidR="00A44665" w:rsidRPr="003D5E7F">
        <w:rPr>
          <w:rFonts w:ascii="Times New Roman" w:hAnsi="Times New Roman" w:cs="Times New Roman"/>
          <w:color w:val="000000" w:themeColor="text1"/>
          <w:highlight w:val="cyan"/>
        </w:rPr>
        <w:t>that of the FDR model, or the c</w:t>
      </w:r>
      <w:r w:rsidR="00CB16BA" w:rsidRPr="003D5E7F">
        <w:rPr>
          <w:rFonts w:ascii="Times New Roman" w:hAnsi="Times New Roman" w:cs="Times New Roman"/>
          <w:color w:val="000000" w:themeColor="text1"/>
          <w:highlight w:val="cyan"/>
        </w:rPr>
        <w:t>lassical t-ratio model while indicating the possibility for assigning utility costs to various cases of potential misclassification which will intrinsically affect their methodology t</w:t>
      </w:r>
      <w:r w:rsidR="00D86B9F" w:rsidRPr="003D5E7F">
        <w:rPr>
          <w:rFonts w:ascii="Times New Roman" w:hAnsi="Times New Roman" w:cs="Times New Roman"/>
          <w:color w:val="000000" w:themeColor="text1"/>
          <w:highlight w:val="cyan"/>
        </w:rPr>
        <w:t>h</w:t>
      </w:r>
      <w:r w:rsidR="00CB16BA" w:rsidRPr="003D5E7F">
        <w:rPr>
          <w:rFonts w:ascii="Times New Roman" w:hAnsi="Times New Roman" w:cs="Times New Roman"/>
          <w:color w:val="000000" w:themeColor="text1"/>
          <w:highlight w:val="cyan"/>
        </w:rPr>
        <w:t xml:space="preserve">rough a trade-off between correct and false discoveries. </w:t>
      </w:r>
      <w:r w:rsidR="00AE12D2" w:rsidRPr="003D5E7F">
        <w:rPr>
          <w:rFonts w:ascii="Times New Roman" w:hAnsi="Times New Roman" w:cs="Times New Roman"/>
          <w:color w:val="000000" w:themeColor="text1"/>
          <w:highlight w:val="cyan"/>
        </w:rPr>
        <w:t xml:space="preserve">Although </w:t>
      </w:r>
      <w:r w:rsidR="00143CAC" w:rsidRPr="003D5E7F">
        <w:rPr>
          <w:rFonts w:ascii="Times New Roman" w:hAnsi="Times New Roman" w:cs="Times New Roman"/>
          <w:color w:val="000000" w:themeColor="text1"/>
          <w:highlight w:val="cyan"/>
        </w:rPr>
        <w:t>their model</w:t>
      </w:r>
      <w:r w:rsidR="00AE12D2" w:rsidRPr="003D5E7F">
        <w:rPr>
          <w:rFonts w:ascii="Times New Roman" w:hAnsi="Times New Roman" w:cs="Times New Roman"/>
          <w:color w:val="000000" w:themeColor="text1"/>
          <w:highlight w:val="cyan"/>
        </w:rPr>
        <w:t xml:space="preserve"> offered an important key improvement, their</w:t>
      </w:r>
      <w:r w:rsidR="00A44665" w:rsidRPr="003D5E7F">
        <w:rPr>
          <w:rFonts w:ascii="Times New Roman" w:hAnsi="Times New Roman" w:cs="Times New Roman"/>
          <w:color w:val="000000" w:themeColor="text1"/>
          <w:highlight w:val="cyan"/>
        </w:rPr>
        <w:t xml:space="preserve"> conclusion </w:t>
      </w:r>
      <w:r w:rsidR="00AE12D2" w:rsidRPr="003D5E7F">
        <w:rPr>
          <w:rFonts w:ascii="Times New Roman" w:hAnsi="Times New Roman" w:cs="Times New Roman"/>
          <w:color w:val="000000" w:themeColor="text1"/>
          <w:highlight w:val="cyan"/>
        </w:rPr>
        <w:t xml:space="preserve">is concerning particularly as it comes from </w:t>
      </w:r>
      <w:r w:rsidR="00A44665" w:rsidRPr="003D5E7F">
        <w:rPr>
          <w:rFonts w:ascii="Times New Roman" w:hAnsi="Times New Roman" w:cs="Times New Roman"/>
          <w:color w:val="000000" w:themeColor="text1"/>
          <w:highlight w:val="cyan"/>
        </w:rPr>
        <w:t>the creators of the FC model</w:t>
      </w:r>
      <w:r w:rsidR="00143CAC" w:rsidRPr="003D5E7F">
        <w:rPr>
          <w:rFonts w:ascii="Times New Roman" w:hAnsi="Times New Roman" w:cs="Times New Roman"/>
          <w:color w:val="000000" w:themeColor="text1"/>
          <w:highlight w:val="cyan"/>
        </w:rPr>
        <w:t xml:space="preserve"> themselves</w:t>
      </w:r>
      <w:r w:rsidR="00B61131" w:rsidRPr="003D5E7F">
        <w:rPr>
          <w:rFonts w:ascii="Times New Roman" w:hAnsi="Times New Roman" w:cs="Times New Roman"/>
          <w:color w:val="000000" w:themeColor="text1"/>
          <w:highlight w:val="cyan"/>
        </w:rPr>
        <w:t xml:space="preserve"> which warrants careful consideration of the application of their model</w:t>
      </w:r>
      <w:r w:rsidR="00A44665" w:rsidRPr="003D5E7F">
        <w:rPr>
          <w:rFonts w:ascii="Times New Roman" w:hAnsi="Times New Roman" w:cs="Times New Roman"/>
          <w:color w:val="000000" w:themeColor="text1"/>
          <w:highlight w:val="cyan"/>
        </w:rPr>
        <w:t>.</w:t>
      </w:r>
      <w:r w:rsidR="00A44665">
        <w:rPr>
          <w:rFonts w:ascii="Times New Roman" w:hAnsi="Times New Roman" w:cs="Times New Roman"/>
          <w:color w:val="000000" w:themeColor="text1"/>
        </w:rPr>
        <w:t xml:space="preserve"> </w:t>
      </w:r>
    </w:p>
    <w:p w:rsidR="00143CAC" w:rsidRDefault="00143CAC" w:rsidP="00D54F8A">
      <w:pPr>
        <w:autoSpaceDE w:val="0"/>
        <w:autoSpaceDN w:val="0"/>
        <w:adjustRightInd w:val="0"/>
        <w:spacing w:after="0" w:line="240" w:lineRule="auto"/>
        <w:jc w:val="both"/>
        <w:rPr>
          <w:rFonts w:ascii="Times New Roman" w:hAnsi="Times New Roman" w:cs="Times New Roman"/>
          <w:color w:val="000000" w:themeColor="text1"/>
        </w:rPr>
      </w:pPr>
    </w:p>
    <w:p w:rsidR="00FB5B81" w:rsidRPr="008B785C" w:rsidRDefault="00FB5B81" w:rsidP="00FB5B8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highlight w:val="yellow"/>
        </w:rPr>
        <w:t xml:space="preserve">Need to elaborate more on their approach and the risks as per identified above weakness. </w:t>
      </w:r>
      <w:r w:rsidRPr="008B785C">
        <w:rPr>
          <w:rFonts w:ascii="Times New Roman" w:hAnsi="Times New Roman" w:cs="Times New Roman"/>
          <w:color w:val="FF0000"/>
        </w:rPr>
        <w:t xml:space="preserve">      </w:t>
      </w:r>
    </w:p>
    <w:p w:rsidR="00FB5B81" w:rsidRDefault="00FB5B81" w:rsidP="00D54F8A">
      <w:pPr>
        <w:autoSpaceDE w:val="0"/>
        <w:autoSpaceDN w:val="0"/>
        <w:adjustRightInd w:val="0"/>
        <w:spacing w:after="0" w:line="240" w:lineRule="auto"/>
        <w:jc w:val="both"/>
        <w:rPr>
          <w:rFonts w:ascii="Times New Roman" w:hAnsi="Times New Roman" w:cs="Times New Roman"/>
          <w:color w:val="000000" w:themeColor="text1"/>
        </w:rPr>
      </w:pPr>
    </w:p>
    <w:p w:rsidR="00FB5B81" w:rsidRDefault="00FB5B81" w:rsidP="00D54F8A">
      <w:pPr>
        <w:autoSpaceDE w:val="0"/>
        <w:autoSpaceDN w:val="0"/>
        <w:adjustRightInd w:val="0"/>
        <w:spacing w:after="0" w:line="240" w:lineRule="auto"/>
        <w:jc w:val="both"/>
        <w:rPr>
          <w:rFonts w:ascii="Times New Roman" w:hAnsi="Times New Roman" w:cs="Times New Roman"/>
          <w:color w:val="000000" w:themeColor="text1"/>
        </w:rPr>
      </w:pPr>
      <w:bookmarkStart w:id="0" w:name="_GoBack"/>
      <w:bookmarkEnd w:id="0"/>
    </w:p>
    <w:p w:rsidR="00D54F8A" w:rsidRPr="00D54F8A" w:rsidRDefault="00D54F8A" w:rsidP="00D54F8A">
      <w:pPr>
        <w:autoSpaceDE w:val="0"/>
        <w:autoSpaceDN w:val="0"/>
        <w:adjustRightInd w:val="0"/>
        <w:spacing w:after="0" w:line="240" w:lineRule="auto"/>
        <w:jc w:val="both"/>
        <w:rPr>
          <w:rFonts w:ascii="Times New Roman" w:hAnsi="Times New Roman" w:cs="Times New Roman"/>
          <w:color w:val="000000" w:themeColor="text1"/>
        </w:rPr>
      </w:pPr>
    </w:p>
    <w:p w:rsidR="00885777" w:rsidRDefault="00885777" w:rsidP="002832D6">
      <w:pPr>
        <w:pStyle w:val="ListParagraph"/>
        <w:numPr>
          <w:ilvl w:val="0"/>
          <w:numId w:val="2"/>
        </w:num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Make a link on how to assess the performance of a set of funds by using the methodology developed by BSW. Why it is unique and important.</w:t>
      </w:r>
    </w:p>
    <w:p w:rsidR="002832D6" w:rsidRPr="002832D6" w:rsidRDefault="002832D6" w:rsidP="002832D6">
      <w:pPr>
        <w:pStyle w:val="ListParagraph"/>
        <w:numPr>
          <w:ilvl w:val="0"/>
          <w:numId w:val="2"/>
        </w:num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What are the steps needed to produce the final results in both papers.</w:t>
      </w:r>
    </w:p>
    <w:p w:rsidR="002832D6" w:rsidRDefault="002832D6" w:rsidP="00BD3331">
      <w:pPr>
        <w:autoSpaceDE w:val="0"/>
        <w:autoSpaceDN w:val="0"/>
        <w:adjustRightInd w:val="0"/>
        <w:spacing w:after="0" w:line="240" w:lineRule="auto"/>
        <w:jc w:val="both"/>
        <w:rPr>
          <w:rFonts w:ascii="Times New Roman" w:hAnsi="Times New Roman" w:cs="Times New Roman"/>
          <w:color w:val="0070C0"/>
        </w:rPr>
      </w:pPr>
    </w:p>
    <w:p w:rsidR="002832D6" w:rsidRDefault="002832D6" w:rsidP="00BD3331">
      <w:pPr>
        <w:autoSpaceDE w:val="0"/>
        <w:autoSpaceDN w:val="0"/>
        <w:adjustRightInd w:val="0"/>
        <w:spacing w:after="0" w:line="240" w:lineRule="auto"/>
        <w:jc w:val="both"/>
        <w:rPr>
          <w:rFonts w:ascii="Times New Roman" w:hAnsi="Times New Roman" w:cs="Times New Roman"/>
          <w:color w:val="0070C0"/>
        </w:rPr>
      </w:pPr>
    </w:p>
    <w:p w:rsidR="002832D6" w:rsidRDefault="002832D6" w:rsidP="00BD3331">
      <w:pPr>
        <w:autoSpaceDE w:val="0"/>
        <w:autoSpaceDN w:val="0"/>
        <w:adjustRightInd w:val="0"/>
        <w:spacing w:after="0" w:line="240" w:lineRule="auto"/>
        <w:jc w:val="both"/>
        <w:rPr>
          <w:rFonts w:ascii="Times New Roman" w:hAnsi="Times New Roman" w:cs="Times New Roman"/>
          <w:color w:val="0070C0"/>
        </w:rPr>
      </w:pPr>
    </w:p>
    <w:p w:rsidR="002832D6" w:rsidRDefault="002832D6" w:rsidP="00BD3331">
      <w:pPr>
        <w:autoSpaceDE w:val="0"/>
        <w:autoSpaceDN w:val="0"/>
        <w:adjustRightInd w:val="0"/>
        <w:spacing w:after="0" w:line="240" w:lineRule="auto"/>
        <w:jc w:val="both"/>
        <w:rPr>
          <w:rFonts w:ascii="Times New Roman" w:hAnsi="Times New Roman" w:cs="Times New Roman"/>
          <w:color w:val="0070C0"/>
        </w:rPr>
      </w:pPr>
    </w:p>
    <w:p w:rsidR="00391F36" w:rsidRDefault="00180392" w:rsidP="00BD3331">
      <w:pPr>
        <w:autoSpaceDE w:val="0"/>
        <w:autoSpaceDN w:val="0"/>
        <w:adjustRightInd w:val="0"/>
        <w:spacing w:after="0" w:line="240" w:lineRule="auto"/>
        <w:jc w:val="both"/>
        <w:rPr>
          <w:rFonts w:ascii="Times New Roman" w:hAnsi="Times New Roman" w:cs="Times New Roman"/>
          <w:color w:val="0070C0"/>
        </w:rPr>
      </w:pPr>
      <w:r w:rsidRPr="00BD19FF">
        <w:rPr>
          <w:rFonts w:ascii="Times New Roman" w:hAnsi="Times New Roman" w:cs="Times New Roman"/>
          <w:color w:val="0070C0"/>
        </w:rPr>
        <w:t>Program</w:t>
      </w:r>
      <w:r w:rsidR="00854C18" w:rsidRPr="00BD19FF">
        <w:rPr>
          <w:rFonts w:ascii="Times New Roman" w:hAnsi="Times New Roman" w:cs="Times New Roman"/>
          <w:color w:val="0070C0"/>
        </w:rPr>
        <w:t xml:space="preserve"> </w:t>
      </w:r>
      <w:r w:rsidRPr="00BD19FF">
        <w:rPr>
          <w:rFonts w:ascii="Times New Roman" w:hAnsi="Times New Roman" w:cs="Times New Roman"/>
          <w:color w:val="0070C0"/>
        </w:rPr>
        <w:t>the methodologies and apply them to the alphas and t-statistics of the provided set</w:t>
      </w:r>
      <w:r w:rsidR="00854C18" w:rsidRPr="00BD19FF">
        <w:rPr>
          <w:rFonts w:ascii="Times New Roman" w:hAnsi="Times New Roman" w:cs="Times New Roman"/>
          <w:color w:val="0070C0"/>
        </w:rPr>
        <w:t xml:space="preserve"> </w:t>
      </w:r>
      <w:r w:rsidRPr="00BD19FF">
        <w:rPr>
          <w:rFonts w:ascii="Times New Roman" w:hAnsi="Times New Roman" w:cs="Times New Roman"/>
          <w:color w:val="0070C0"/>
        </w:rPr>
        <w:t>of returns of funds on Blackboard in DataHF (</w:t>
      </w:r>
      <w:r w:rsidR="00854C18" w:rsidRPr="00BD19FF">
        <w:rPr>
          <w:rFonts w:ascii="Times New Roman" w:hAnsi="Times New Roman" w:cs="Times New Roman"/>
          <w:color w:val="0070C0"/>
        </w:rPr>
        <w:t>Fi</w:t>
      </w:r>
      <w:r w:rsidRPr="00BD19FF">
        <w:rPr>
          <w:rFonts w:ascii="Times New Roman" w:hAnsi="Times New Roman" w:cs="Times New Roman"/>
          <w:color w:val="0070C0"/>
        </w:rPr>
        <w:t xml:space="preserve">le FoF.xlsx). </w:t>
      </w:r>
    </w:p>
    <w:p w:rsidR="00391F36" w:rsidRDefault="00391F36" w:rsidP="00BD3331">
      <w:pPr>
        <w:autoSpaceDE w:val="0"/>
        <w:autoSpaceDN w:val="0"/>
        <w:adjustRightInd w:val="0"/>
        <w:spacing w:after="0" w:line="240" w:lineRule="auto"/>
        <w:jc w:val="both"/>
        <w:rPr>
          <w:rFonts w:ascii="Times New Roman" w:hAnsi="Times New Roman" w:cs="Times New Roman"/>
          <w:color w:val="FF0000"/>
        </w:rPr>
      </w:pPr>
    </w:p>
    <w:p w:rsidR="00391F36" w:rsidRDefault="00885777"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List the methodologies</w:t>
      </w:r>
    </w:p>
    <w:p w:rsidR="00885777" w:rsidRDefault="00885777"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Program them and state how they are programmed</w:t>
      </w:r>
    </w:p>
    <w:p w:rsidR="00885777" w:rsidRDefault="00885777"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Apply them to the alphas and t-stats</w:t>
      </w:r>
    </w:p>
    <w:p w:rsidR="00885777" w:rsidRDefault="00C7545C"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 xml:space="preserve">State how do </w:t>
      </w:r>
      <w:r w:rsidR="00885777">
        <w:rPr>
          <w:rFonts w:ascii="Times New Roman" w:hAnsi="Times New Roman" w:cs="Times New Roman"/>
          <w:color w:val="FF0000"/>
        </w:rPr>
        <w:t>you apply them to the alphas and t-stats</w:t>
      </w:r>
    </w:p>
    <w:p w:rsidR="00885777" w:rsidRPr="00391F36" w:rsidRDefault="00885777" w:rsidP="00BD3331">
      <w:pPr>
        <w:autoSpaceDE w:val="0"/>
        <w:autoSpaceDN w:val="0"/>
        <w:adjustRightInd w:val="0"/>
        <w:spacing w:after="0" w:line="240" w:lineRule="auto"/>
        <w:jc w:val="both"/>
        <w:rPr>
          <w:rFonts w:ascii="Times New Roman" w:hAnsi="Times New Roman" w:cs="Times New Roman"/>
          <w:color w:val="FF0000"/>
        </w:rPr>
      </w:pPr>
    </w:p>
    <w:p w:rsidR="00391F36" w:rsidRDefault="00391F36" w:rsidP="00BD3331">
      <w:pPr>
        <w:autoSpaceDE w:val="0"/>
        <w:autoSpaceDN w:val="0"/>
        <w:adjustRightInd w:val="0"/>
        <w:spacing w:after="0" w:line="240" w:lineRule="auto"/>
        <w:jc w:val="both"/>
        <w:rPr>
          <w:rFonts w:ascii="Times New Roman" w:hAnsi="Times New Roman" w:cs="Times New Roman"/>
          <w:color w:val="0070C0"/>
        </w:rPr>
      </w:pPr>
    </w:p>
    <w:p w:rsidR="00180392" w:rsidRPr="00BD19FF" w:rsidRDefault="00180392" w:rsidP="00BD3331">
      <w:pPr>
        <w:autoSpaceDE w:val="0"/>
        <w:autoSpaceDN w:val="0"/>
        <w:adjustRightInd w:val="0"/>
        <w:spacing w:after="0" w:line="240" w:lineRule="auto"/>
        <w:jc w:val="both"/>
        <w:rPr>
          <w:rFonts w:ascii="Times New Roman" w:hAnsi="Times New Roman" w:cs="Times New Roman"/>
          <w:color w:val="0070C0"/>
        </w:rPr>
      </w:pPr>
      <w:r w:rsidRPr="00BD19FF">
        <w:rPr>
          <w:rFonts w:ascii="Times New Roman" w:hAnsi="Times New Roman" w:cs="Times New Roman"/>
          <w:color w:val="0070C0"/>
        </w:rPr>
        <w:t>To compute</w:t>
      </w:r>
      <w:r w:rsidR="00854C18" w:rsidRPr="00BD19FF">
        <w:rPr>
          <w:rFonts w:ascii="Times New Roman" w:hAnsi="Times New Roman" w:cs="Times New Roman"/>
          <w:color w:val="0070C0"/>
        </w:rPr>
        <w:t xml:space="preserve"> </w:t>
      </w:r>
      <w:r w:rsidRPr="00BD19FF">
        <w:rPr>
          <w:rFonts w:ascii="Times New Roman" w:hAnsi="Times New Roman" w:cs="Times New Roman"/>
          <w:color w:val="0070C0"/>
        </w:rPr>
        <w:t xml:space="preserve">fund performance, </w:t>
      </w:r>
      <w:r w:rsidRPr="00885777">
        <w:rPr>
          <w:rFonts w:ascii="Times New Roman" w:hAnsi="Times New Roman" w:cs="Times New Roman"/>
          <w:b/>
          <w:i/>
          <w:color w:val="0070C0"/>
        </w:rPr>
        <w:t>use the benchmark model of Fung and Hsieh</w:t>
      </w:r>
      <w:r w:rsidRPr="00BD19FF">
        <w:rPr>
          <w:rFonts w:ascii="Times New Roman" w:hAnsi="Times New Roman" w:cs="Times New Roman"/>
          <w:color w:val="0070C0"/>
        </w:rPr>
        <w:t xml:space="preserve"> (Review of Financial</w:t>
      </w:r>
      <w:r w:rsidR="00854C18" w:rsidRPr="00BD19FF">
        <w:rPr>
          <w:rFonts w:ascii="Times New Roman" w:hAnsi="Times New Roman" w:cs="Times New Roman"/>
          <w:color w:val="0070C0"/>
        </w:rPr>
        <w:t xml:space="preserve"> </w:t>
      </w:r>
      <w:r w:rsidRPr="00BD19FF">
        <w:rPr>
          <w:rFonts w:ascii="Times New Roman" w:hAnsi="Times New Roman" w:cs="Times New Roman"/>
          <w:color w:val="0070C0"/>
        </w:rPr>
        <w:t>Studies, 2001) as follows:</w:t>
      </w:r>
    </w:p>
    <w:p w:rsidR="00CB3C75" w:rsidRPr="00BD19FF" w:rsidRDefault="00CB3C75" w:rsidP="00BD3331">
      <w:pPr>
        <w:autoSpaceDE w:val="0"/>
        <w:autoSpaceDN w:val="0"/>
        <w:adjustRightInd w:val="0"/>
        <w:spacing w:after="0" w:line="240" w:lineRule="auto"/>
        <w:jc w:val="both"/>
        <w:rPr>
          <w:rFonts w:ascii="Times New Roman" w:hAnsi="Times New Roman" w:cs="Times New Roman"/>
          <w:color w:val="0070C0"/>
        </w:rPr>
      </w:pPr>
    </w:p>
    <w:p w:rsidR="00CB3C75" w:rsidRPr="00BD19FF" w:rsidRDefault="00CB3C75" w:rsidP="00BD3331">
      <w:pPr>
        <w:autoSpaceDE w:val="0"/>
        <w:autoSpaceDN w:val="0"/>
        <w:adjustRightInd w:val="0"/>
        <w:spacing w:after="0" w:line="240" w:lineRule="auto"/>
        <w:jc w:val="both"/>
        <w:rPr>
          <w:rFonts w:ascii="Times New Roman" w:hAnsi="Times New Roman" w:cs="Times New Roman"/>
          <w:color w:val="0070C0"/>
        </w:rPr>
      </w:pPr>
    </w:p>
    <w:p w:rsidR="00CB3C75" w:rsidRPr="00BD19FF" w:rsidRDefault="00A41126" w:rsidP="00BD3331">
      <w:pPr>
        <w:autoSpaceDE w:val="0"/>
        <w:autoSpaceDN w:val="0"/>
        <w:adjustRightInd w:val="0"/>
        <w:spacing w:after="0" w:line="240" w:lineRule="auto"/>
        <w:jc w:val="both"/>
        <w:rPr>
          <w:rFonts w:ascii="Times New Roman" w:hAnsi="Times New Roman" w:cs="Times New Roman"/>
          <w:color w:val="0070C0"/>
        </w:rPr>
      </w:pPr>
      <m:oMathPara>
        <m:oMath>
          <m:r>
            <w:rPr>
              <w:rFonts w:ascii="Cambria Math" w:hAnsi="Cambria Math" w:cs="Times New Roman"/>
              <w:color w:val="0070C0"/>
            </w:rPr>
            <m:t>rex</m:t>
          </m:r>
          <m:sSub>
            <m:sSubPr>
              <m:ctrlPr>
                <w:rPr>
                  <w:rFonts w:ascii="Cambria Math" w:hAnsi="Cambria Math" w:cs="Times New Roman"/>
                  <w:i/>
                  <w:color w:val="0070C0"/>
                </w:rPr>
              </m:ctrlPr>
            </m:sSubPr>
            <m:e>
              <m:r>
                <w:rPr>
                  <w:rFonts w:ascii="Cambria Math" w:hAnsi="Cambria Math" w:cs="Times New Roman"/>
                  <w:color w:val="0070C0"/>
                </w:rPr>
                <m:t>c</m:t>
              </m:r>
            </m:e>
            <m:sub>
              <m:r>
                <w:rPr>
                  <w:rFonts w:ascii="Cambria Math" w:hAnsi="Cambria Math" w:cs="Times New Roman"/>
                  <w:color w:val="0070C0"/>
                </w:rPr>
                <m:t>i,t</m:t>
              </m:r>
            </m:sub>
          </m:sSub>
          <m:r>
            <w:rPr>
              <w:rFonts w:ascii="Cambria Math" w:hAnsi="Cambria Math" w:cs="Times New Roman"/>
              <w:color w:val="0070C0"/>
            </w:rPr>
            <m:t xml:space="preserve">= </m:t>
          </m:r>
          <m:sSub>
            <m:sSubPr>
              <m:ctrlPr>
                <w:rPr>
                  <w:rFonts w:ascii="Cambria Math" w:hAnsi="Cambria Math" w:cs="Times New Roman"/>
                  <w:i/>
                  <w:color w:val="0070C0"/>
                </w:rPr>
              </m:ctrlPr>
            </m:sSubPr>
            <m:e>
              <m:r>
                <w:rPr>
                  <w:rFonts w:ascii="Cambria Math" w:hAnsi="Cambria Math" w:cs="Times New Roman"/>
                  <w:color w:val="0070C0"/>
                </w:rPr>
                <m:t>α</m:t>
              </m:r>
            </m:e>
            <m:sub>
              <m:r>
                <w:rPr>
                  <w:rFonts w:ascii="Cambria Math" w:hAnsi="Cambria Math" w:cs="Times New Roman"/>
                  <w:color w:val="0070C0"/>
                </w:rPr>
                <m:t>i</m:t>
              </m:r>
            </m:sub>
          </m:sSub>
          <m:r>
            <w:rPr>
              <w:rFonts w:ascii="Cambria Math" w:hAnsi="Cambria Math" w:cs="Times New Roman"/>
              <w:color w:val="0070C0"/>
            </w:rPr>
            <m:t xml:space="preserve">+ </m:t>
          </m:r>
          <m:sSubSup>
            <m:sSubSupPr>
              <m:ctrlPr>
                <w:rPr>
                  <w:rFonts w:ascii="Cambria Math" w:hAnsi="Cambria Math" w:cs="Times New Roman"/>
                  <w:i/>
                  <w:color w:val="0070C0"/>
                </w:rPr>
              </m:ctrlPr>
            </m:sSubSupPr>
            <m:e>
              <m:r>
                <w:rPr>
                  <w:rFonts w:ascii="Cambria Math" w:hAnsi="Cambria Math" w:cs="Times New Roman"/>
                  <w:color w:val="0070C0"/>
                </w:rPr>
                <m:t>β</m:t>
              </m:r>
            </m:e>
            <m:sub>
              <m:r>
                <w:rPr>
                  <w:rFonts w:ascii="Cambria Math" w:hAnsi="Cambria Math" w:cs="Times New Roman"/>
                  <w:color w:val="0070C0"/>
                </w:rPr>
                <m:t>i</m:t>
              </m:r>
            </m:sub>
            <m:sup>
              <m:r>
                <w:rPr>
                  <w:rFonts w:ascii="Cambria Math" w:hAnsi="Cambria Math" w:cs="Times New Roman"/>
                  <w:color w:val="0070C0"/>
                </w:rPr>
                <m:t>1</m:t>
              </m:r>
            </m:sup>
          </m:sSubSup>
          <m:r>
            <w:rPr>
              <w:rFonts w:ascii="Cambria Math" w:hAnsi="Cambria Math" w:cs="Times New Roman"/>
              <w:color w:val="0070C0"/>
            </w:rPr>
            <m:t>SNPex</m:t>
          </m:r>
          <m:sSub>
            <m:sSubPr>
              <m:ctrlPr>
                <w:rPr>
                  <w:rFonts w:ascii="Cambria Math" w:hAnsi="Cambria Math" w:cs="Times New Roman"/>
                  <w:i/>
                  <w:color w:val="0070C0"/>
                </w:rPr>
              </m:ctrlPr>
            </m:sSubPr>
            <m:e>
              <m:r>
                <w:rPr>
                  <w:rFonts w:ascii="Cambria Math" w:hAnsi="Cambria Math" w:cs="Times New Roman"/>
                  <w:color w:val="0070C0"/>
                </w:rPr>
                <m:t>c</m:t>
              </m:r>
            </m:e>
            <m:sub>
              <m:r>
                <w:rPr>
                  <w:rFonts w:ascii="Cambria Math" w:hAnsi="Cambria Math" w:cs="Times New Roman"/>
                  <w:color w:val="0070C0"/>
                </w:rPr>
                <m:t>t</m:t>
              </m:r>
            </m:sub>
          </m:sSub>
          <m:r>
            <w:rPr>
              <w:rFonts w:ascii="Cambria Math" w:hAnsi="Cambria Math" w:cs="Times New Roman"/>
              <w:color w:val="0070C0"/>
            </w:rPr>
            <m:t xml:space="preserve">+ </m:t>
          </m:r>
          <m:sSubSup>
            <m:sSubSupPr>
              <m:ctrlPr>
                <w:rPr>
                  <w:rFonts w:ascii="Cambria Math" w:hAnsi="Cambria Math" w:cs="Times New Roman"/>
                  <w:i/>
                  <w:color w:val="0070C0"/>
                </w:rPr>
              </m:ctrlPr>
            </m:sSubSupPr>
            <m:e>
              <m:r>
                <w:rPr>
                  <w:rFonts w:ascii="Cambria Math" w:hAnsi="Cambria Math" w:cs="Times New Roman"/>
                  <w:color w:val="0070C0"/>
                </w:rPr>
                <m:t>β</m:t>
              </m:r>
            </m:e>
            <m:sub>
              <m:r>
                <w:rPr>
                  <w:rFonts w:ascii="Cambria Math" w:hAnsi="Cambria Math" w:cs="Times New Roman"/>
                  <w:color w:val="0070C0"/>
                </w:rPr>
                <m:t>i</m:t>
              </m:r>
            </m:sub>
            <m:sup>
              <m:r>
                <w:rPr>
                  <w:rFonts w:ascii="Cambria Math" w:hAnsi="Cambria Math" w:cs="Times New Roman"/>
                  <w:color w:val="0070C0"/>
                </w:rPr>
                <m:t>2</m:t>
              </m:r>
            </m:sup>
          </m:sSubSup>
          <m:r>
            <w:rPr>
              <w:rFonts w:ascii="Cambria Math" w:hAnsi="Cambria Math" w:cs="Times New Roman"/>
              <w:color w:val="0070C0"/>
            </w:rPr>
            <m:t>SM</m:t>
          </m:r>
          <m:sSub>
            <m:sSubPr>
              <m:ctrlPr>
                <w:rPr>
                  <w:rFonts w:ascii="Cambria Math" w:hAnsi="Cambria Math" w:cs="Times New Roman"/>
                  <w:i/>
                  <w:color w:val="0070C0"/>
                </w:rPr>
              </m:ctrlPr>
            </m:sSubPr>
            <m:e>
              <m:r>
                <w:rPr>
                  <w:rFonts w:ascii="Cambria Math" w:hAnsi="Cambria Math" w:cs="Times New Roman"/>
                  <w:color w:val="0070C0"/>
                </w:rPr>
                <m:t>L</m:t>
              </m:r>
            </m:e>
            <m:sub>
              <m:r>
                <w:rPr>
                  <w:rFonts w:ascii="Cambria Math" w:hAnsi="Cambria Math" w:cs="Times New Roman"/>
                  <w:color w:val="0070C0"/>
                </w:rPr>
                <m:t>t</m:t>
              </m:r>
            </m:sub>
          </m:sSub>
          <m:r>
            <w:rPr>
              <w:rFonts w:ascii="Cambria Math" w:eastAsiaTheme="minorEastAsia" w:hAnsi="Cambria Math" w:cs="Times New Roman"/>
              <w:color w:val="0070C0"/>
            </w:rPr>
            <m:t xml:space="preserve">+ </m:t>
          </m:r>
          <m:sSubSup>
            <m:sSubSupPr>
              <m:ctrlPr>
                <w:rPr>
                  <w:rFonts w:ascii="Cambria Math" w:hAnsi="Cambria Math" w:cs="Times New Roman"/>
                  <w:i/>
                  <w:color w:val="0070C0"/>
                </w:rPr>
              </m:ctrlPr>
            </m:sSubSupPr>
            <m:e>
              <m:r>
                <w:rPr>
                  <w:rFonts w:ascii="Cambria Math" w:hAnsi="Cambria Math" w:cs="Times New Roman"/>
                  <w:color w:val="0070C0"/>
                </w:rPr>
                <m:t>β</m:t>
              </m:r>
            </m:e>
            <m:sub>
              <m:r>
                <w:rPr>
                  <w:rFonts w:ascii="Cambria Math" w:hAnsi="Cambria Math" w:cs="Times New Roman"/>
                  <w:color w:val="0070C0"/>
                </w:rPr>
                <m:t>i</m:t>
              </m:r>
            </m:sub>
            <m:sup>
              <m:r>
                <w:rPr>
                  <w:rFonts w:ascii="Cambria Math" w:hAnsi="Cambria Math" w:cs="Times New Roman"/>
                  <w:color w:val="0070C0"/>
                </w:rPr>
                <m:t>3</m:t>
              </m:r>
            </m:sup>
          </m:sSubSup>
          <m:r>
            <w:rPr>
              <w:rFonts w:ascii="Cambria Math" w:hAnsi="Cambria Math" w:cs="Times New Roman"/>
              <w:color w:val="0070C0"/>
            </w:rPr>
            <m:t>MSCIe</m:t>
          </m:r>
          <m:sSub>
            <m:sSubPr>
              <m:ctrlPr>
                <w:rPr>
                  <w:rFonts w:ascii="Cambria Math" w:hAnsi="Cambria Math" w:cs="Times New Roman"/>
                  <w:i/>
                  <w:color w:val="0070C0"/>
                </w:rPr>
              </m:ctrlPr>
            </m:sSubPr>
            <m:e>
              <m:r>
                <w:rPr>
                  <w:rFonts w:ascii="Cambria Math" w:hAnsi="Cambria Math" w:cs="Times New Roman"/>
                  <w:color w:val="0070C0"/>
                </w:rPr>
                <m:t>m</m:t>
              </m:r>
            </m:e>
            <m:sub>
              <m:r>
                <w:rPr>
                  <w:rFonts w:ascii="Cambria Math" w:hAnsi="Cambria Math" w:cs="Times New Roman"/>
                  <w:color w:val="0070C0"/>
                </w:rPr>
                <m:t>t</m:t>
              </m:r>
            </m:sub>
          </m:sSub>
          <m:r>
            <w:rPr>
              <w:rFonts w:ascii="Cambria Math" w:eastAsiaTheme="minorEastAsia" w:hAnsi="Cambria Math" w:cs="Times New Roman"/>
              <w:color w:val="0070C0"/>
            </w:rPr>
            <m:t xml:space="preserve">+ </m:t>
          </m:r>
          <m:sSubSup>
            <m:sSubSupPr>
              <m:ctrlPr>
                <w:rPr>
                  <w:rFonts w:ascii="Cambria Math" w:hAnsi="Cambria Math" w:cs="Times New Roman"/>
                  <w:i/>
                  <w:color w:val="0070C0"/>
                </w:rPr>
              </m:ctrlPr>
            </m:sSubSupPr>
            <m:e>
              <m:r>
                <w:rPr>
                  <w:rFonts w:ascii="Cambria Math" w:hAnsi="Cambria Math" w:cs="Times New Roman"/>
                  <w:color w:val="0070C0"/>
                </w:rPr>
                <m:t>β</m:t>
              </m:r>
            </m:e>
            <m:sub>
              <m:r>
                <w:rPr>
                  <w:rFonts w:ascii="Cambria Math" w:hAnsi="Cambria Math" w:cs="Times New Roman"/>
                  <w:color w:val="0070C0"/>
                </w:rPr>
                <m:t>i</m:t>
              </m:r>
            </m:sub>
            <m:sup>
              <m:r>
                <w:rPr>
                  <w:rFonts w:ascii="Cambria Math" w:hAnsi="Cambria Math" w:cs="Times New Roman"/>
                  <w:color w:val="0070C0"/>
                </w:rPr>
                <m:t>4</m:t>
              </m:r>
            </m:sup>
          </m:sSubSup>
          <m:r>
            <w:rPr>
              <w:rFonts w:ascii="Cambria Math" w:hAnsi="Cambria Math" w:cs="Times New Roman"/>
              <w:color w:val="0070C0"/>
            </w:rPr>
            <m:t>RBD</m:t>
          </m:r>
          <m:sSub>
            <m:sSubPr>
              <m:ctrlPr>
                <w:rPr>
                  <w:rFonts w:ascii="Cambria Math" w:hAnsi="Cambria Math" w:cs="Times New Roman"/>
                  <w:i/>
                  <w:color w:val="0070C0"/>
                </w:rPr>
              </m:ctrlPr>
            </m:sSubPr>
            <m:e>
              <m:r>
                <w:rPr>
                  <w:rFonts w:ascii="Cambria Math" w:hAnsi="Cambria Math" w:cs="Times New Roman"/>
                  <w:color w:val="0070C0"/>
                </w:rPr>
                <m:t>10</m:t>
              </m:r>
            </m:e>
            <m:sub>
              <m:r>
                <w:rPr>
                  <w:rFonts w:ascii="Cambria Math" w:hAnsi="Cambria Math" w:cs="Times New Roman"/>
                  <w:color w:val="0070C0"/>
                </w:rPr>
                <m:t>t</m:t>
              </m:r>
            </m:sub>
          </m:sSub>
          <m:r>
            <w:rPr>
              <w:rFonts w:ascii="Cambria Math" w:hAnsi="Cambria Math" w:cs="Times New Roman"/>
              <w:color w:val="0070C0"/>
            </w:rPr>
            <m:t xml:space="preserve">+ </m:t>
          </m:r>
          <m:sSubSup>
            <m:sSubSupPr>
              <m:ctrlPr>
                <w:rPr>
                  <w:rFonts w:ascii="Cambria Math" w:hAnsi="Cambria Math" w:cs="Times New Roman"/>
                  <w:i/>
                  <w:color w:val="0070C0"/>
                </w:rPr>
              </m:ctrlPr>
            </m:sSubSupPr>
            <m:e>
              <m:r>
                <w:rPr>
                  <w:rFonts w:ascii="Cambria Math" w:hAnsi="Cambria Math" w:cs="Times New Roman"/>
                  <w:color w:val="0070C0"/>
                </w:rPr>
                <m:t>β</m:t>
              </m:r>
            </m:e>
            <m:sub>
              <m:r>
                <w:rPr>
                  <w:rFonts w:ascii="Cambria Math" w:hAnsi="Cambria Math" w:cs="Times New Roman"/>
                  <w:color w:val="0070C0"/>
                </w:rPr>
                <m:t>i</m:t>
              </m:r>
            </m:sub>
            <m:sup>
              <m:r>
                <w:rPr>
                  <w:rFonts w:ascii="Cambria Math" w:hAnsi="Cambria Math" w:cs="Times New Roman"/>
                  <w:color w:val="0070C0"/>
                </w:rPr>
                <m:t>5</m:t>
              </m:r>
            </m:sup>
          </m:sSubSup>
          <m:r>
            <w:rPr>
              <w:rFonts w:ascii="Cambria Math" w:hAnsi="Cambria Math" w:cs="Times New Roman"/>
              <w:color w:val="0070C0"/>
            </w:rPr>
            <m:t>BAAMBD</m:t>
          </m:r>
          <m:sSub>
            <m:sSubPr>
              <m:ctrlPr>
                <w:rPr>
                  <w:rFonts w:ascii="Cambria Math" w:hAnsi="Cambria Math" w:cs="Times New Roman"/>
                  <w:i/>
                  <w:color w:val="0070C0"/>
                </w:rPr>
              </m:ctrlPr>
            </m:sSubPr>
            <m:e>
              <m:r>
                <w:rPr>
                  <w:rFonts w:ascii="Cambria Math" w:hAnsi="Cambria Math" w:cs="Times New Roman"/>
                  <w:color w:val="0070C0"/>
                </w:rPr>
                <m:t>10</m:t>
              </m:r>
            </m:e>
            <m:sub>
              <m:r>
                <w:rPr>
                  <w:rFonts w:ascii="Cambria Math" w:hAnsi="Cambria Math" w:cs="Times New Roman"/>
                  <w:color w:val="0070C0"/>
                </w:rPr>
                <m:t>t</m:t>
              </m:r>
            </m:sub>
          </m:sSub>
          <m:r>
            <w:rPr>
              <w:rFonts w:ascii="Cambria Math" w:hAnsi="Cambria Math" w:cs="Times New Roman"/>
              <w:color w:val="0070C0"/>
            </w:rPr>
            <m:t>+</m:t>
          </m:r>
          <m:sSubSup>
            <m:sSubSupPr>
              <m:ctrlPr>
                <w:rPr>
                  <w:rFonts w:ascii="Cambria Math" w:hAnsi="Cambria Math" w:cs="Times New Roman"/>
                  <w:i/>
                  <w:color w:val="0070C0"/>
                </w:rPr>
              </m:ctrlPr>
            </m:sSubSupPr>
            <m:e>
              <m:r>
                <w:rPr>
                  <w:rFonts w:ascii="Cambria Math" w:hAnsi="Cambria Math" w:cs="Times New Roman"/>
                  <w:color w:val="0070C0"/>
                </w:rPr>
                <m:t>β</m:t>
              </m:r>
            </m:e>
            <m:sub>
              <m:r>
                <w:rPr>
                  <w:rFonts w:ascii="Cambria Math" w:hAnsi="Cambria Math" w:cs="Times New Roman"/>
                  <w:color w:val="0070C0"/>
                </w:rPr>
                <m:t>i</m:t>
              </m:r>
            </m:sub>
            <m:sup>
              <m:r>
                <w:rPr>
                  <w:rFonts w:ascii="Cambria Math" w:hAnsi="Cambria Math" w:cs="Times New Roman"/>
                  <w:color w:val="0070C0"/>
                </w:rPr>
                <m:t>6</m:t>
              </m:r>
            </m:sup>
          </m:sSubSup>
          <m:r>
            <w:rPr>
              <w:rFonts w:ascii="Cambria Math" w:hAnsi="Cambria Math" w:cs="Times New Roman"/>
              <w:color w:val="0070C0"/>
            </w:rPr>
            <m:t>PTFSB</m:t>
          </m:r>
          <m:sSub>
            <m:sSubPr>
              <m:ctrlPr>
                <w:rPr>
                  <w:rFonts w:ascii="Cambria Math" w:hAnsi="Cambria Math" w:cs="Times New Roman"/>
                  <w:i/>
                  <w:color w:val="0070C0"/>
                </w:rPr>
              </m:ctrlPr>
            </m:sSubPr>
            <m:e>
              <m:r>
                <w:rPr>
                  <w:rFonts w:ascii="Cambria Math" w:hAnsi="Cambria Math" w:cs="Times New Roman"/>
                  <w:color w:val="0070C0"/>
                </w:rPr>
                <m:t>D</m:t>
              </m:r>
            </m:e>
            <m:sub>
              <m:r>
                <w:rPr>
                  <w:rFonts w:ascii="Cambria Math" w:hAnsi="Cambria Math" w:cs="Times New Roman"/>
                  <w:color w:val="0070C0"/>
                </w:rPr>
                <m:t>t</m:t>
              </m:r>
            </m:sub>
          </m:sSub>
          <m:r>
            <w:rPr>
              <w:rFonts w:ascii="Cambria Math" w:hAnsi="Cambria Math" w:cs="Times New Roman"/>
              <w:color w:val="0070C0"/>
            </w:rPr>
            <m:t>+</m:t>
          </m:r>
          <m:sSubSup>
            <m:sSubSupPr>
              <m:ctrlPr>
                <w:rPr>
                  <w:rFonts w:ascii="Cambria Math" w:hAnsi="Cambria Math" w:cs="Times New Roman"/>
                  <w:i/>
                  <w:color w:val="0070C0"/>
                </w:rPr>
              </m:ctrlPr>
            </m:sSubSupPr>
            <m:e>
              <m:r>
                <w:rPr>
                  <w:rFonts w:ascii="Cambria Math" w:hAnsi="Cambria Math" w:cs="Times New Roman"/>
                  <w:color w:val="0070C0"/>
                </w:rPr>
                <m:t>β</m:t>
              </m:r>
            </m:e>
            <m:sub>
              <m:r>
                <w:rPr>
                  <w:rFonts w:ascii="Cambria Math" w:hAnsi="Cambria Math" w:cs="Times New Roman"/>
                  <w:color w:val="0070C0"/>
                </w:rPr>
                <m:t>i</m:t>
              </m:r>
            </m:sub>
            <m:sup>
              <m:r>
                <w:rPr>
                  <w:rFonts w:ascii="Cambria Math" w:hAnsi="Cambria Math" w:cs="Times New Roman"/>
                  <w:color w:val="0070C0"/>
                </w:rPr>
                <m:t>7</m:t>
              </m:r>
            </m:sup>
          </m:sSubSup>
          <m:r>
            <w:rPr>
              <w:rFonts w:ascii="Cambria Math" w:hAnsi="Cambria Math" w:cs="Times New Roman"/>
              <w:color w:val="0070C0"/>
            </w:rPr>
            <m:t>PTFSF</m:t>
          </m:r>
          <m:sSub>
            <m:sSubPr>
              <m:ctrlPr>
                <w:rPr>
                  <w:rFonts w:ascii="Cambria Math" w:hAnsi="Cambria Math" w:cs="Times New Roman"/>
                  <w:i/>
                  <w:color w:val="0070C0"/>
                </w:rPr>
              </m:ctrlPr>
            </m:sSubPr>
            <m:e>
              <m:r>
                <w:rPr>
                  <w:rFonts w:ascii="Cambria Math" w:hAnsi="Cambria Math" w:cs="Times New Roman"/>
                  <w:color w:val="0070C0"/>
                </w:rPr>
                <m:t>X</m:t>
              </m:r>
            </m:e>
            <m:sub>
              <m:r>
                <w:rPr>
                  <w:rFonts w:ascii="Cambria Math" w:hAnsi="Cambria Math" w:cs="Times New Roman"/>
                  <w:color w:val="0070C0"/>
                </w:rPr>
                <m:t>t</m:t>
              </m:r>
            </m:sub>
          </m:sSub>
          <m:r>
            <w:rPr>
              <w:rFonts w:ascii="Cambria Math" w:hAnsi="Cambria Math" w:cs="Times New Roman"/>
              <w:color w:val="0070C0"/>
            </w:rPr>
            <m:t>+</m:t>
          </m:r>
          <m:sSubSup>
            <m:sSubSupPr>
              <m:ctrlPr>
                <w:rPr>
                  <w:rFonts w:ascii="Cambria Math" w:hAnsi="Cambria Math" w:cs="Times New Roman"/>
                  <w:i/>
                  <w:color w:val="0070C0"/>
                </w:rPr>
              </m:ctrlPr>
            </m:sSubSupPr>
            <m:e>
              <m:r>
                <w:rPr>
                  <w:rFonts w:ascii="Cambria Math" w:hAnsi="Cambria Math" w:cs="Times New Roman"/>
                  <w:color w:val="0070C0"/>
                </w:rPr>
                <m:t>β</m:t>
              </m:r>
            </m:e>
            <m:sub>
              <m:r>
                <w:rPr>
                  <w:rFonts w:ascii="Cambria Math" w:hAnsi="Cambria Math" w:cs="Times New Roman"/>
                  <w:color w:val="0070C0"/>
                </w:rPr>
                <m:t>i</m:t>
              </m:r>
            </m:sub>
            <m:sup>
              <m:r>
                <w:rPr>
                  <w:rFonts w:ascii="Cambria Math" w:hAnsi="Cambria Math" w:cs="Times New Roman"/>
                  <w:color w:val="0070C0"/>
                </w:rPr>
                <m:t>8</m:t>
              </m:r>
            </m:sup>
          </m:sSubSup>
          <m:r>
            <w:rPr>
              <w:rFonts w:ascii="Cambria Math" w:hAnsi="Cambria Math" w:cs="Times New Roman"/>
              <w:color w:val="0070C0"/>
            </w:rPr>
            <m:t>PTFSCO</m:t>
          </m:r>
          <m:sSub>
            <m:sSubPr>
              <m:ctrlPr>
                <w:rPr>
                  <w:rFonts w:ascii="Cambria Math" w:hAnsi="Cambria Math" w:cs="Times New Roman"/>
                  <w:i/>
                  <w:color w:val="0070C0"/>
                </w:rPr>
              </m:ctrlPr>
            </m:sSubPr>
            <m:e>
              <m:r>
                <w:rPr>
                  <w:rFonts w:ascii="Cambria Math" w:hAnsi="Cambria Math" w:cs="Times New Roman"/>
                  <w:color w:val="0070C0"/>
                </w:rPr>
                <m:t>M</m:t>
              </m:r>
            </m:e>
            <m:sub>
              <m:r>
                <w:rPr>
                  <w:rFonts w:ascii="Cambria Math" w:hAnsi="Cambria Math" w:cs="Times New Roman"/>
                  <w:color w:val="0070C0"/>
                </w:rPr>
                <m:t>t</m:t>
              </m:r>
            </m:sub>
          </m:sSub>
          <m:r>
            <w:rPr>
              <w:rFonts w:ascii="Cambria Math" w:hAnsi="Cambria Math" w:cs="Times New Roman"/>
              <w:color w:val="0070C0"/>
            </w:rPr>
            <m:t>+</m:t>
          </m:r>
          <m:sSub>
            <m:sSubPr>
              <m:ctrlPr>
                <w:rPr>
                  <w:rFonts w:ascii="Cambria Math" w:hAnsi="Cambria Math" w:cs="Times New Roman"/>
                  <w:i/>
                  <w:color w:val="0070C0"/>
                </w:rPr>
              </m:ctrlPr>
            </m:sSubPr>
            <m:e>
              <m:r>
                <w:rPr>
                  <w:rFonts w:ascii="Cambria Math" w:hAnsi="Cambria Math" w:cs="Times New Roman"/>
                  <w:color w:val="0070C0"/>
                </w:rPr>
                <m:t>ε</m:t>
              </m:r>
            </m:e>
            <m:sub>
              <m:r>
                <w:rPr>
                  <w:rFonts w:ascii="Cambria Math" w:hAnsi="Cambria Math" w:cs="Times New Roman"/>
                  <w:color w:val="0070C0"/>
                </w:rPr>
                <m:t>i,t</m:t>
              </m:r>
            </m:sub>
          </m:sSub>
        </m:oMath>
      </m:oMathPara>
    </w:p>
    <w:p w:rsidR="00854C18" w:rsidRPr="00BD19FF" w:rsidRDefault="00854C18" w:rsidP="00BD3331">
      <w:pPr>
        <w:autoSpaceDE w:val="0"/>
        <w:autoSpaceDN w:val="0"/>
        <w:adjustRightInd w:val="0"/>
        <w:spacing w:after="0" w:line="240" w:lineRule="auto"/>
        <w:jc w:val="both"/>
        <w:rPr>
          <w:rFonts w:ascii="Times New Roman" w:hAnsi="Times New Roman" w:cs="Times New Roman"/>
          <w:color w:val="0070C0"/>
        </w:rPr>
      </w:pPr>
    </w:p>
    <w:p w:rsidR="00CB3C75" w:rsidRPr="00BD19FF" w:rsidRDefault="00CB3C75" w:rsidP="00BD3331">
      <w:pPr>
        <w:autoSpaceDE w:val="0"/>
        <w:autoSpaceDN w:val="0"/>
        <w:adjustRightInd w:val="0"/>
        <w:spacing w:after="0" w:line="240" w:lineRule="auto"/>
        <w:jc w:val="both"/>
        <w:rPr>
          <w:rFonts w:ascii="Times New Roman" w:hAnsi="Times New Roman" w:cs="Times New Roman"/>
          <w:color w:val="0070C0"/>
        </w:rPr>
      </w:pPr>
    </w:p>
    <w:p w:rsidR="00CB3C75" w:rsidRPr="00BD19FF" w:rsidRDefault="00CB3C75" w:rsidP="00BD3331">
      <w:pPr>
        <w:autoSpaceDE w:val="0"/>
        <w:autoSpaceDN w:val="0"/>
        <w:adjustRightInd w:val="0"/>
        <w:spacing w:after="0" w:line="240" w:lineRule="auto"/>
        <w:jc w:val="both"/>
        <w:rPr>
          <w:rFonts w:ascii="Times New Roman" w:hAnsi="Times New Roman" w:cs="Times New Roman"/>
          <w:color w:val="0070C0"/>
        </w:rPr>
      </w:pPr>
    </w:p>
    <w:p w:rsidR="00854C18" w:rsidRPr="00BD19FF" w:rsidRDefault="00854C18" w:rsidP="00BD3331">
      <w:pPr>
        <w:autoSpaceDE w:val="0"/>
        <w:autoSpaceDN w:val="0"/>
        <w:adjustRightInd w:val="0"/>
        <w:spacing w:after="0" w:line="240" w:lineRule="auto"/>
        <w:jc w:val="both"/>
        <w:rPr>
          <w:rFonts w:ascii="Times New Roman" w:hAnsi="Times New Roman" w:cs="Times New Roman"/>
          <w:color w:val="0070C0"/>
        </w:rPr>
      </w:pPr>
    </w:p>
    <w:p w:rsidR="00885777" w:rsidRDefault="00180392" w:rsidP="00BD3331">
      <w:pPr>
        <w:autoSpaceDE w:val="0"/>
        <w:autoSpaceDN w:val="0"/>
        <w:adjustRightInd w:val="0"/>
        <w:spacing w:after="0" w:line="240" w:lineRule="auto"/>
        <w:jc w:val="both"/>
        <w:rPr>
          <w:rFonts w:ascii="Times New Roman" w:hAnsi="Times New Roman" w:cs="Times New Roman"/>
          <w:color w:val="0070C0"/>
        </w:rPr>
      </w:pPr>
      <w:r w:rsidRPr="00BD19FF">
        <w:rPr>
          <w:rFonts w:ascii="Times New Roman" w:hAnsi="Times New Roman" w:cs="Times New Roman"/>
          <w:color w:val="0070C0"/>
        </w:rPr>
        <w:t xml:space="preserve">where </w:t>
      </w:r>
      <m:oMath>
        <m:r>
          <w:rPr>
            <w:rFonts w:ascii="Cambria Math" w:hAnsi="Cambria Math" w:cs="Times New Roman"/>
            <w:color w:val="0070C0"/>
          </w:rPr>
          <m:t>rex</m:t>
        </m:r>
        <m:sSub>
          <m:sSubPr>
            <m:ctrlPr>
              <w:rPr>
                <w:rFonts w:ascii="Cambria Math" w:hAnsi="Cambria Math" w:cs="Times New Roman"/>
                <w:i/>
                <w:color w:val="0070C0"/>
              </w:rPr>
            </m:ctrlPr>
          </m:sSubPr>
          <m:e>
            <m:r>
              <w:rPr>
                <w:rFonts w:ascii="Cambria Math" w:hAnsi="Cambria Math" w:cs="Times New Roman"/>
                <w:color w:val="0070C0"/>
              </w:rPr>
              <m:t>c</m:t>
            </m:r>
          </m:e>
          <m:sub>
            <m:r>
              <w:rPr>
                <w:rFonts w:ascii="Cambria Math" w:hAnsi="Cambria Math" w:cs="Times New Roman"/>
                <w:color w:val="0070C0"/>
              </w:rPr>
              <m:t>i,t</m:t>
            </m:r>
          </m:sub>
        </m:sSub>
      </m:oMath>
      <w:r w:rsidRPr="00BD19FF">
        <w:rPr>
          <w:rFonts w:ascii="Times New Roman" w:hAnsi="Times New Roman" w:cs="Times New Roman"/>
          <w:color w:val="0070C0"/>
        </w:rPr>
        <w:t xml:space="preserve"> denotes the excess returns of the hedge fund or index to be explained,</w:t>
      </w:r>
      <w:r w:rsidR="00A33310" w:rsidRPr="00BD19FF">
        <w:rPr>
          <w:rFonts w:ascii="Times New Roman" w:hAnsi="Times New Roman" w:cs="Times New Roman"/>
          <w:color w:val="0070C0"/>
        </w:rPr>
        <w:t xml:space="preserve"> </w:t>
      </w:r>
      <w:r w:rsidRPr="00BD19FF">
        <w:rPr>
          <w:rFonts w:ascii="Times New Roman" w:hAnsi="Times New Roman" w:cs="Times New Roman"/>
          <w:i/>
          <w:color w:val="0070C0"/>
        </w:rPr>
        <w:t>SNPexc</w:t>
      </w:r>
      <w:r w:rsidRPr="00BD19FF">
        <w:rPr>
          <w:rFonts w:ascii="Times New Roman" w:hAnsi="Times New Roman" w:cs="Times New Roman"/>
          <w:color w:val="0070C0"/>
        </w:rPr>
        <w:t xml:space="preserve"> is the monthly return on the S&amp;P 500 minus the 1-month T-bill, </w:t>
      </w:r>
      <w:r w:rsidRPr="00BD19FF">
        <w:rPr>
          <w:rFonts w:ascii="Times New Roman" w:hAnsi="Times New Roman" w:cs="Times New Roman"/>
          <w:i/>
          <w:color w:val="0070C0"/>
        </w:rPr>
        <w:t>SML</w:t>
      </w:r>
      <w:r w:rsidRPr="00BD19FF">
        <w:rPr>
          <w:rFonts w:ascii="Times New Roman" w:hAnsi="Times New Roman" w:cs="Times New Roman"/>
          <w:color w:val="0070C0"/>
        </w:rPr>
        <w:t xml:space="preserve"> is</w:t>
      </w:r>
      <w:r w:rsidR="00A33310" w:rsidRPr="00BD19FF">
        <w:rPr>
          <w:rFonts w:ascii="Times New Roman" w:hAnsi="Times New Roman" w:cs="Times New Roman"/>
          <w:color w:val="0070C0"/>
        </w:rPr>
        <w:t xml:space="preserve"> </w:t>
      </w:r>
      <w:r w:rsidRPr="00BD19FF">
        <w:rPr>
          <w:rFonts w:ascii="Times New Roman" w:hAnsi="Times New Roman" w:cs="Times New Roman"/>
          <w:color w:val="0070C0"/>
        </w:rPr>
        <w:t>the Russell 2000 index total monthly return minus the S&amp;P 500 total monthly return,</w:t>
      </w:r>
      <w:r w:rsidR="00493383" w:rsidRPr="00BD19FF">
        <w:rPr>
          <w:rFonts w:ascii="Times New Roman" w:hAnsi="Times New Roman" w:cs="Times New Roman"/>
          <w:color w:val="0070C0"/>
        </w:rPr>
        <w:t xml:space="preserve"> </w:t>
      </w:r>
      <w:r w:rsidRPr="00BD19FF">
        <w:rPr>
          <w:rFonts w:ascii="Times New Roman" w:hAnsi="Times New Roman" w:cs="Times New Roman"/>
          <w:i/>
          <w:color w:val="0070C0"/>
        </w:rPr>
        <w:t>MSCIem</w:t>
      </w:r>
      <w:r w:rsidRPr="00BD19FF">
        <w:rPr>
          <w:rFonts w:ascii="Times New Roman" w:hAnsi="Times New Roman" w:cs="Times New Roman"/>
          <w:color w:val="0070C0"/>
        </w:rPr>
        <w:t xml:space="preserve"> is the monthly total return on the MSCI Emerging Markets index, </w:t>
      </w:r>
      <w:r w:rsidRPr="00BD19FF">
        <w:rPr>
          <w:rFonts w:ascii="Times New Roman" w:hAnsi="Times New Roman" w:cs="Times New Roman"/>
          <w:i/>
          <w:color w:val="0070C0"/>
        </w:rPr>
        <w:t>RBD10</w:t>
      </w:r>
      <w:r w:rsidR="00EA308D" w:rsidRPr="00BD19FF">
        <w:rPr>
          <w:rFonts w:ascii="Times New Roman" w:hAnsi="Times New Roman" w:cs="Times New Roman"/>
          <w:i/>
          <w:color w:val="0070C0"/>
        </w:rPr>
        <w:t xml:space="preserve"> </w:t>
      </w:r>
      <w:r w:rsidRPr="00BD19FF">
        <w:rPr>
          <w:rFonts w:ascii="Times New Roman" w:hAnsi="Times New Roman" w:cs="Times New Roman"/>
          <w:color w:val="0070C0"/>
        </w:rPr>
        <w:t xml:space="preserve">is the change in constant maturity yield 10-year Treasury bond, </w:t>
      </w:r>
      <w:r w:rsidRPr="00BD19FF">
        <w:rPr>
          <w:rFonts w:ascii="Times New Roman" w:hAnsi="Times New Roman" w:cs="Times New Roman"/>
          <w:i/>
          <w:color w:val="0070C0"/>
        </w:rPr>
        <w:t>BAAMBD10</w:t>
      </w:r>
      <w:r w:rsidRPr="00BD19FF">
        <w:rPr>
          <w:rFonts w:ascii="Times New Roman" w:hAnsi="Times New Roman" w:cs="Times New Roman"/>
          <w:color w:val="0070C0"/>
        </w:rPr>
        <w:t xml:space="preserve"> is the</w:t>
      </w:r>
      <w:r w:rsidR="00EA308D" w:rsidRPr="00BD19FF">
        <w:rPr>
          <w:rFonts w:ascii="Times New Roman" w:hAnsi="Times New Roman" w:cs="Times New Roman"/>
          <w:color w:val="0070C0"/>
        </w:rPr>
        <w:t xml:space="preserve"> </w:t>
      </w:r>
      <w:r w:rsidRPr="00BD19FF">
        <w:rPr>
          <w:rFonts w:ascii="Times New Roman" w:hAnsi="Times New Roman" w:cs="Times New Roman"/>
          <w:color w:val="0070C0"/>
        </w:rPr>
        <w:t xml:space="preserve">change in the spread between Moody's BAA and the 10-year Treasury, and </w:t>
      </w:r>
      <w:r w:rsidR="00EA308D" w:rsidRPr="00BD19FF">
        <w:rPr>
          <w:rFonts w:ascii="Times New Roman" w:hAnsi="Times New Roman" w:cs="Times New Roman"/>
          <w:color w:val="0070C0"/>
        </w:rPr>
        <w:t>fi</w:t>
      </w:r>
      <w:r w:rsidRPr="00BD19FF">
        <w:rPr>
          <w:rFonts w:ascii="Times New Roman" w:hAnsi="Times New Roman" w:cs="Times New Roman"/>
          <w:color w:val="0070C0"/>
        </w:rPr>
        <w:t>nally</w:t>
      </w:r>
      <w:r w:rsidR="00EA308D" w:rsidRPr="00BD19FF">
        <w:rPr>
          <w:rFonts w:ascii="Times New Roman" w:hAnsi="Times New Roman" w:cs="Times New Roman"/>
          <w:color w:val="0070C0"/>
        </w:rPr>
        <w:t xml:space="preserve"> </w:t>
      </w:r>
      <w:r w:rsidRPr="00BD19FF">
        <w:rPr>
          <w:rFonts w:ascii="Times New Roman" w:hAnsi="Times New Roman" w:cs="Times New Roman"/>
          <w:color w:val="0070C0"/>
        </w:rPr>
        <w:t>the returns on three Primitive trend following strategies (PTFS) for bonds (BD),</w:t>
      </w:r>
      <w:r w:rsidR="00EA308D" w:rsidRPr="00BD19FF">
        <w:rPr>
          <w:rFonts w:ascii="Times New Roman" w:hAnsi="Times New Roman" w:cs="Times New Roman"/>
          <w:color w:val="0070C0"/>
        </w:rPr>
        <w:t xml:space="preserve"> </w:t>
      </w:r>
      <w:r w:rsidRPr="00BD19FF">
        <w:rPr>
          <w:rFonts w:ascii="Times New Roman" w:hAnsi="Times New Roman" w:cs="Times New Roman"/>
          <w:color w:val="0070C0"/>
        </w:rPr>
        <w:t>currency (FX), and</w:t>
      </w:r>
      <w:r w:rsidR="00DE1CD1" w:rsidRPr="00BD19FF">
        <w:rPr>
          <w:rFonts w:ascii="Times New Roman" w:hAnsi="Times New Roman" w:cs="Times New Roman"/>
          <w:color w:val="0070C0"/>
        </w:rPr>
        <w:t xml:space="preserve"> </w:t>
      </w:r>
      <w:r w:rsidRPr="00BD19FF">
        <w:rPr>
          <w:rFonts w:ascii="Times New Roman" w:hAnsi="Times New Roman" w:cs="Times New Roman"/>
          <w:color w:val="0070C0"/>
        </w:rPr>
        <w:t>commodities (COM). These factors are there to capture nonlinear</w:t>
      </w:r>
      <w:r w:rsidR="00EA308D" w:rsidRPr="00BD19FF">
        <w:rPr>
          <w:rFonts w:ascii="Times New Roman" w:hAnsi="Times New Roman" w:cs="Times New Roman"/>
          <w:color w:val="0070C0"/>
        </w:rPr>
        <w:t xml:space="preserve"> </w:t>
      </w:r>
      <w:r w:rsidRPr="00BD19FF">
        <w:rPr>
          <w:rFonts w:ascii="Times New Roman" w:hAnsi="Times New Roman" w:cs="Times New Roman"/>
          <w:color w:val="0070C0"/>
        </w:rPr>
        <w:t xml:space="preserve">exposures to bonds, currencies and commodities. </w:t>
      </w:r>
    </w:p>
    <w:p w:rsidR="00885777" w:rsidRDefault="00885777" w:rsidP="00BD3331">
      <w:pPr>
        <w:autoSpaceDE w:val="0"/>
        <w:autoSpaceDN w:val="0"/>
        <w:adjustRightInd w:val="0"/>
        <w:spacing w:after="0" w:line="240" w:lineRule="auto"/>
        <w:jc w:val="both"/>
        <w:rPr>
          <w:rFonts w:ascii="Times New Roman" w:hAnsi="Times New Roman" w:cs="Times New Roman"/>
          <w:color w:val="0070C0"/>
        </w:rPr>
      </w:pPr>
    </w:p>
    <w:p w:rsidR="00885777" w:rsidRDefault="00885777" w:rsidP="00BD3331">
      <w:pPr>
        <w:autoSpaceDE w:val="0"/>
        <w:autoSpaceDN w:val="0"/>
        <w:adjustRightInd w:val="0"/>
        <w:spacing w:after="0" w:line="240" w:lineRule="auto"/>
        <w:jc w:val="both"/>
        <w:rPr>
          <w:rFonts w:ascii="Times New Roman" w:hAnsi="Times New Roman" w:cs="Times New Roman"/>
          <w:color w:val="FF0000"/>
        </w:rPr>
      </w:pPr>
      <w:r w:rsidRPr="00D31C98">
        <w:rPr>
          <w:rFonts w:ascii="Times New Roman" w:hAnsi="Times New Roman" w:cs="Times New Roman"/>
          <w:color w:val="FF0000"/>
          <w:highlight w:val="cyan"/>
        </w:rPr>
        <w:t xml:space="preserve">What is the benchmark model of Fung and Hsieh </w:t>
      </w:r>
      <w:r w:rsidR="00286841" w:rsidRPr="00D31C98">
        <w:rPr>
          <w:rFonts w:ascii="Times New Roman" w:hAnsi="Times New Roman" w:cs="Times New Roman"/>
          <w:color w:val="FF0000"/>
          <w:highlight w:val="cyan"/>
        </w:rPr>
        <w:t>(2004)</w:t>
      </w:r>
    </w:p>
    <w:p w:rsidR="00284D56" w:rsidRDefault="00284D56" w:rsidP="00BD3331">
      <w:pPr>
        <w:autoSpaceDE w:val="0"/>
        <w:autoSpaceDN w:val="0"/>
        <w:adjustRightInd w:val="0"/>
        <w:spacing w:after="0" w:line="240" w:lineRule="auto"/>
        <w:jc w:val="both"/>
        <w:rPr>
          <w:rFonts w:ascii="Times New Roman" w:hAnsi="Times New Roman" w:cs="Times New Roman"/>
          <w:color w:val="FF0000"/>
        </w:rPr>
      </w:pPr>
    </w:p>
    <w:p w:rsidR="00053AEB" w:rsidRPr="00143CAC" w:rsidRDefault="00286841" w:rsidP="00A40258">
      <w:pPr>
        <w:autoSpaceDE w:val="0"/>
        <w:autoSpaceDN w:val="0"/>
        <w:adjustRightInd w:val="0"/>
        <w:spacing w:after="0" w:line="240" w:lineRule="auto"/>
        <w:jc w:val="both"/>
        <w:rPr>
          <w:rFonts w:ascii="Times New Roman" w:hAnsi="Times New Roman" w:cs="Times New Roman"/>
        </w:rPr>
      </w:pPr>
      <w:r w:rsidRPr="00143CAC">
        <w:rPr>
          <w:rFonts w:ascii="Times New Roman" w:hAnsi="Times New Roman" w:cs="Times New Roman"/>
        </w:rPr>
        <w:t xml:space="preserve">In an </w:t>
      </w:r>
      <w:r w:rsidR="00053AEB" w:rsidRPr="00143CAC">
        <w:rPr>
          <w:rFonts w:ascii="Times New Roman" w:hAnsi="Times New Roman" w:cs="Times New Roman"/>
        </w:rPr>
        <w:t>Asset-Based-Style, ABS</w:t>
      </w:r>
      <w:r w:rsidR="001473FE" w:rsidRPr="00143CAC">
        <w:rPr>
          <w:rFonts w:ascii="Times New Roman" w:hAnsi="Times New Roman" w:cs="Times New Roman"/>
        </w:rPr>
        <w:t>,</w:t>
      </w:r>
      <w:r w:rsidR="00053AEB" w:rsidRPr="00143CAC">
        <w:rPr>
          <w:rFonts w:ascii="Times New Roman" w:hAnsi="Times New Roman" w:cs="Times New Roman"/>
        </w:rPr>
        <w:t xml:space="preserve"> factor model distinguishing between returns derived from alternative alphas (hedge fund alphas) and alternative betas (systematic risks)</w:t>
      </w:r>
      <w:r w:rsidRPr="00143CAC">
        <w:rPr>
          <w:rFonts w:ascii="Times New Roman" w:hAnsi="Times New Roman" w:cs="Times New Roman"/>
        </w:rPr>
        <w:t>, Fung and Hsieh (2004) start by extracting common sources of risk factors in hedge funds, then link them to observable market prices. In their model,</w:t>
      </w:r>
      <w:r w:rsidR="00A40258" w:rsidRPr="00143CAC">
        <w:rPr>
          <w:rFonts w:ascii="Times New Roman" w:hAnsi="Times New Roman" w:cs="Times New Roman"/>
        </w:rPr>
        <w:t xml:space="preserve"> where the common source of return is the systematic part,</w:t>
      </w:r>
      <w:r w:rsidRPr="00143CAC">
        <w:rPr>
          <w:rFonts w:ascii="Times New Roman" w:hAnsi="Times New Roman" w:cs="Times New Roman"/>
        </w:rPr>
        <w:t xml:space="preserve"> betas are permitted to vary over time and equity risk factors modeled using CAPM (Capital Asset Pricing Model), or APT</w:t>
      </w:r>
      <w:r w:rsidR="00C6719E" w:rsidRPr="00143CAC">
        <w:rPr>
          <w:rFonts w:ascii="Times New Roman" w:hAnsi="Times New Roman" w:cs="Times New Roman"/>
        </w:rPr>
        <w:t xml:space="preserve"> (Arbitrage Pricing Theory).</w:t>
      </w:r>
    </w:p>
    <w:p w:rsidR="001473FE" w:rsidRPr="00143CAC" w:rsidRDefault="001473FE" w:rsidP="00A40258">
      <w:pPr>
        <w:autoSpaceDE w:val="0"/>
        <w:autoSpaceDN w:val="0"/>
        <w:adjustRightInd w:val="0"/>
        <w:spacing w:after="0" w:line="240" w:lineRule="auto"/>
        <w:jc w:val="both"/>
        <w:rPr>
          <w:rFonts w:ascii="Times New Roman" w:hAnsi="Times New Roman" w:cs="Times New Roman"/>
        </w:rPr>
      </w:pPr>
    </w:p>
    <w:p w:rsidR="001473FE" w:rsidRPr="00143CAC" w:rsidRDefault="001473FE" w:rsidP="00A40258">
      <w:pPr>
        <w:autoSpaceDE w:val="0"/>
        <w:autoSpaceDN w:val="0"/>
        <w:adjustRightInd w:val="0"/>
        <w:spacing w:after="0" w:line="240" w:lineRule="auto"/>
        <w:jc w:val="both"/>
        <w:rPr>
          <w:rFonts w:ascii="Times New Roman" w:hAnsi="Times New Roman" w:cs="Times New Roman"/>
        </w:rPr>
      </w:pPr>
      <w:r w:rsidRPr="00143CAC">
        <w:rPr>
          <w:rFonts w:ascii="Times New Roman" w:hAnsi="Times New Roman" w:cs="Times New Roman"/>
        </w:rPr>
        <w:t xml:space="preserve">With conventional models relying on the assumption </w:t>
      </w:r>
      <w:r w:rsidR="002B2508">
        <w:rPr>
          <w:rFonts w:ascii="Times New Roman" w:hAnsi="Times New Roman" w:cs="Times New Roman"/>
        </w:rPr>
        <w:t>that assets are homogenous with “</w:t>
      </w:r>
      <w:r w:rsidRPr="00143CAC">
        <w:rPr>
          <w:rFonts w:ascii="Times New Roman" w:hAnsi="Times New Roman" w:cs="Times New Roman"/>
        </w:rPr>
        <w:t>hold-on</w:t>
      </w:r>
      <w:r w:rsidR="002B2508">
        <w:rPr>
          <w:rFonts w:ascii="Times New Roman" w:hAnsi="Times New Roman" w:cs="Times New Roman"/>
        </w:rPr>
        <w:t>”</w:t>
      </w:r>
      <w:r w:rsidRPr="00143CAC">
        <w:rPr>
          <w:rFonts w:ascii="Times New Roman" w:hAnsi="Times New Roman" w:cs="Times New Roman"/>
        </w:rPr>
        <w:t xml:space="preserve"> as the dominating investing strategy, the authors argue that hedge funds performance characteristics are of diverse nature with dynamic investment nature. In their approach, FH (2004) start their process with extracting common resources of return risk in hedge funds, then link them to observable market prices calling them </w:t>
      </w:r>
      <w:r w:rsidR="002E35C5" w:rsidRPr="00143CAC">
        <w:rPr>
          <w:rFonts w:ascii="Times New Roman" w:hAnsi="Times New Roman" w:cs="Times New Roman"/>
        </w:rPr>
        <w:t>identifiable ABS risk factors and using them to construct an APT-like model for hedge fund risk-factor with betas permitted to vary over time.</w:t>
      </w:r>
      <w:r w:rsidR="005D366C" w:rsidRPr="00143CAC">
        <w:rPr>
          <w:rFonts w:ascii="Times New Roman" w:hAnsi="Times New Roman" w:cs="Times New Roman"/>
        </w:rPr>
        <w:t xml:space="preserve"> With the possibility of a significant payoff in accordance to these models, equity factors can be modeled using CAMP, or APT. Since the systematic part is the common source of return, it is the market portfolio in CAPM, while it is the same for APT in addition to other risk factors as interest rate spread. </w:t>
      </w:r>
    </w:p>
    <w:p w:rsidR="00B51FDE" w:rsidRPr="00143CAC" w:rsidRDefault="00B51FDE" w:rsidP="00A40258">
      <w:pPr>
        <w:autoSpaceDE w:val="0"/>
        <w:autoSpaceDN w:val="0"/>
        <w:adjustRightInd w:val="0"/>
        <w:spacing w:after="0" w:line="240" w:lineRule="auto"/>
        <w:jc w:val="both"/>
        <w:rPr>
          <w:rFonts w:ascii="Times New Roman" w:hAnsi="Times New Roman" w:cs="Times New Roman"/>
        </w:rPr>
      </w:pPr>
    </w:p>
    <w:p w:rsidR="0089214A" w:rsidRPr="00143CAC" w:rsidRDefault="00B51FDE" w:rsidP="00A40258">
      <w:pPr>
        <w:autoSpaceDE w:val="0"/>
        <w:autoSpaceDN w:val="0"/>
        <w:adjustRightInd w:val="0"/>
        <w:spacing w:after="0" w:line="240" w:lineRule="auto"/>
        <w:jc w:val="both"/>
        <w:rPr>
          <w:rFonts w:ascii="Times New Roman" w:hAnsi="Times New Roman" w:cs="Times New Roman"/>
        </w:rPr>
      </w:pPr>
      <w:r w:rsidRPr="00143CAC">
        <w:rPr>
          <w:rFonts w:ascii="Times New Roman" w:hAnsi="Times New Roman" w:cs="Times New Roman"/>
        </w:rPr>
        <w:t xml:space="preserve">As investors are concerned with the common sources of equity risk in portfolios, the authors find their hedge fund risk-factor model helps investors identify commons sources of risk in a familiar setting utilizing conventional asset prices like ABS factors. The seven risk factors identified by FH are; two equity risk factors for long/short hedge funds, two interest rate related risk factors for which fixed income hedge funds are exposed to, and three risk </w:t>
      </w:r>
      <w:r w:rsidR="001B40AB">
        <w:rPr>
          <w:rFonts w:ascii="Times New Roman" w:hAnsi="Times New Roman" w:cs="Times New Roman"/>
        </w:rPr>
        <w:t xml:space="preserve">factors </w:t>
      </w:r>
      <w:r w:rsidRPr="00143CAC">
        <w:rPr>
          <w:rFonts w:ascii="Times New Roman" w:hAnsi="Times New Roman" w:cs="Times New Roman"/>
        </w:rPr>
        <w:t>stemming from portfolios of options for trend-following funds.</w:t>
      </w:r>
      <w:r w:rsidR="0089214A" w:rsidRPr="00143CAC">
        <w:rPr>
          <w:rFonts w:ascii="Times New Roman" w:hAnsi="Times New Roman" w:cs="Times New Roman"/>
        </w:rPr>
        <w:t xml:space="preserve"> </w:t>
      </w:r>
    </w:p>
    <w:p w:rsidR="0089214A" w:rsidRPr="00143CAC" w:rsidRDefault="0089214A" w:rsidP="00A40258">
      <w:pPr>
        <w:autoSpaceDE w:val="0"/>
        <w:autoSpaceDN w:val="0"/>
        <w:adjustRightInd w:val="0"/>
        <w:spacing w:after="0" w:line="240" w:lineRule="auto"/>
        <w:jc w:val="both"/>
        <w:rPr>
          <w:rFonts w:ascii="Times New Roman" w:hAnsi="Times New Roman" w:cs="Times New Roman"/>
        </w:rPr>
      </w:pPr>
    </w:p>
    <w:p w:rsidR="00B51FDE" w:rsidRPr="00143CAC" w:rsidRDefault="0089214A" w:rsidP="00A40258">
      <w:pPr>
        <w:autoSpaceDE w:val="0"/>
        <w:autoSpaceDN w:val="0"/>
        <w:adjustRightInd w:val="0"/>
        <w:spacing w:after="0" w:line="240" w:lineRule="auto"/>
        <w:jc w:val="both"/>
        <w:rPr>
          <w:rFonts w:ascii="Times New Roman" w:hAnsi="Times New Roman" w:cs="Times New Roman"/>
        </w:rPr>
      </w:pPr>
      <w:r w:rsidRPr="00143CAC">
        <w:rPr>
          <w:rFonts w:ascii="Times New Roman" w:hAnsi="Times New Roman" w:cs="Times New Roman"/>
        </w:rPr>
        <w:t xml:space="preserve">Additionally, the authors draw to attention the key element of hedge funds selection bias which, unlike mutual funds, are not required to publically disclose their activities, and that their data are largely collected by date vendors in addition to the possibility of selection bias for date sample being not </w:t>
      </w:r>
      <w:r w:rsidR="001B40AB">
        <w:rPr>
          <w:rFonts w:ascii="Times New Roman" w:hAnsi="Times New Roman" w:cs="Times New Roman"/>
        </w:rPr>
        <w:t>representative of the universe.</w:t>
      </w:r>
      <w:r w:rsidRPr="00143CAC">
        <w:rPr>
          <w:rFonts w:ascii="Times New Roman" w:hAnsi="Times New Roman" w:cs="Times New Roman"/>
        </w:rPr>
        <w:t xml:space="preserve"> From survival bias perspective, the majority of hedge funds datasets are provided for live/operating funds only, with performance of disappearing funds worsening overtime than surviving funds. Another form of bias is that of instant history that arises when a fund enters a data base with its history immediately appended to the database </w:t>
      </w:r>
      <w:r w:rsidR="00DC2AA4" w:rsidRPr="00143CAC">
        <w:rPr>
          <w:rFonts w:ascii="Times New Roman" w:hAnsi="Times New Roman" w:cs="Times New Roman"/>
        </w:rPr>
        <w:t>for past performance with the possibility of back</w:t>
      </w:r>
      <w:r w:rsidR="002E3291" w:rsidRPr="00143CAC">
        <w:rPr>
          <w:rFonts w:ascii="Times New Roman" w:hAnsi="Times New Roman" w:cs="Times New Roman"/>
        </w:rPr>
        <w:t xml:space="preserve">filling funds and upward biases. </w:t>
      </w:r>
    </w:p>
    <w:p w:rsidR="00C16B27" w:rsidRPr="00143CAC" w:rsidRDefault="00C16B27" w:rsidP="00A40258">
      <w:pPr>
        <w:autoSpaceDE w:val="0"/>
        <w:autoSpaceDN w:val="0"/>
        <w:adjustRightInd w:val="0"/>
        <w:spacing w:after="0" w:line="240" w:lineRule="auto"/>
        <w:jc w:val="both"/>
        <w:rPr>
          <w:rFonts w:ascii="Times New Roman" w:hAnsi="Times New Roman" w:cs="Times New Roman"/>
        </w:rPr>
      </w:pPr>
    </w:p>
    <w:p w:rsidR="00C16B27" w:rsidRPr="00143CAC" w:rsidRDefault="00C16B27" w:rsidP="00A40258">
      <w:pPr>
        <w:autoSpaceDE w:val="0"/>
        <w:autoSpaceDN w:val="0"/>
        <w:adjustRightInd w:val="0"/>
        <w:spacing w:after="0" w:line="240" w:lineRule="auto"/>
        <w:jc w:val="both"/>
        <w:rPr>
          <w:rFonts w:ascii="Times New Roman" w:hAnsi="Times New Roman" w:cs="Times New Roman"/>
        </w:rPr>
      </w:pPr>
      <w:r w:rsidRPr="00143CAC">
        <w:rPr>
          <w:rFonts w:ascii="Times New Roman" w:hAnsi="Times New Roman" w:cs="Times New Roman"/>
        </w:rPr>
        <w:t xml:space="preserve">In order to reduce the above biases, FH suggested using the returns of funds-of-hedge funds since the performance of a particular fund will still be reflected as part of the fund of hedge funds’ performance. </w:t>
      </w:r>
      <w:r w:rsidR="00176F09" w:rsidRPr="00143CAC">
        <w:rPr>
          <w:rFonts w:ascii="Times New Roman" w:hAnsi="Times New Roman" w:cs="Times New Roman"/>
        </w:rPr>
        <w:t xml:space="preserve">Additionally, the historical return will ensure reducing survivorship bias and eliminate the instant history bias. </w:t>
      </w:r>
      <w:r w:rsidR="00771F2A" w:rsidRPr="00143CAC">
        <w:rPr>
          <w:rFonts w:ascii="Times New Roman" w:hAnsi="Times New Roman" w:cs="Times New Roman"/>
        </w:rPr>
        <w:t>Other drawbacks associated with hedge funds are that of its short history since its data starts in the 1990s with lack of transparency</w:t>
      </w:r>
      <w:r w:rsidR="00873D87" w:rsidRPr="00143CAC">
        <w:rPr>
          <w:rFonts w:ascii="Times New Roman" w:hAnsi="Times New Roman" w:cs="Times New Roman"/>
        </w:rPr>
        <w:t xml:space="preserve"> due to disclosure absence. </w:t>
      </w:r>
      <w:r w:rsidR="002C451D" w:rsidRPr="00143CAC">
        <w:rPr>
          <w:rFonts w:ascii="Times New Roman" w:hAnsi="Times New Roman" w:cs="Times New Roman"/>
        </w:rPr>
        <w:t xml:space="preserve">Skewness of distribution of assets among hedge funds is another challenging aspect of hedge funds as managers are skewed towards the top funds. </w:t>
      </w:r>
      <w:r w:rsidR="00AC4D5B" w:rsidRPr="00143CAC">
        <w:rPr>
          <w:rFonts w:ascii="Times New Roman" w:hAnsi="Times New Roman" w:cs="Times New Roman"/>
        </w:rPr>
        <w:t xml:space="preserve">Additionally, the absence of explicit objectives makes it difficult to reach an optimal solution to combine hedge fund managers to form an index suitable for all investors. </w:t>
      </w:r>
    </w:p>
    <w:p w:rsidR="00766E06" w:rsidRPr="00143CAC" w:rsidRDefault="00766E06" w:rsidP="00A40258">
      <w:pPr>
        <w:autoSpaceDE w:val="0"/>
        <w:autoSpaceDN w:val="0"/>
        <w:adjustRightInd w:val="0"/>
        <w:spacing w:after="0" w:line="240" w:lineRule="auto"/>
        <w:jc w:val="both"/>
        <w:rPr>
          <w:rFonts w:ascii="Times New Roman" w:hAnsi="Times New Roman" w:cs="Times New Roman"/>
        </w:rPr>
      </w:pPr>
    </w:p>
    <w:p w:rsidR="00766E06" w:rsidRPr="00143CAC" w:rsidRDefault="00766E06" w:rsidP="00A40258">
      <w:pPr>
        <w:autoSpaceDE w:val="0"/>
        <w:autoSpaceDN w:val="0"/>
        <w:adjustRightInd w:val="0"/>
        <w:spacing w:after="0" w:line="240" w:lineRule="auto"/>
        <w:jc w:val="both"/>
        <w:rPr>
          <w:rFonts w:ascii="Times New Roman" w:hAnsi="Times New Roman" w:cs="Times New Roman"/>
        </w:rPr>
      </w:pPr>
      <w:r w:rsidRPr="00143CAC">
        <w:rPr>
          <w:rFonts w:ascii="Times New Roman" w:hAnsi="Times New Roman" w:cs="Times New Roman"/>
        </w:rPr>
        <w:t xml:space="preserve">Rather than hedge fund returns, FH construct their benchmarks based on asset returns linking hedge funds common components of returns to observable market risk factors. Using a statistical procedures named principle components for extracting common components of hedge fund returns while calling them “return-based” style factor while using “asset-based” as an identifier for models involving observable market risk factors only. </w:t>
      </w:r>
      <w:r w:rsidR="0085307B" w:rsidRPr="00143CAC">
        <w:rPr>
          <w:rFonts w:ascii="Times New Roman" w:hAnsi="Times New Roman" w:cs="Times New Roman"/>
        </w:rPr>
        <w:t xml:space="preserve">Finding five most important common components accounting for about 50% of covariations among funds while grouping funds with correlated returns, when traded similar assets in similar manner, the common return component is the correlated part. </w:t>
      </w:r>
      <w:r w:rsidR="00470CB8" w:rsidRPr="00143CAC">
        <w:rPr>
          <w:rFonts w:ascii="Times New Roman" w:hAnsi="Times New Roman" w:cs="Times New Roman"/>
        </w:rPr>
        <w:t xml:space="preserve">Also, they show that option portfolios have return characteristic that are very similar as they constructed five portfolios of lookback options from exchange-traded options. </w:t>
      </w:r>
    </w:p>
    <w:p w:rsidR="00114722" w:rsidRPr="00143CAC" w:rsidRDefault="00114722" w:rsidP="00A40258">
      <w:pPr>
        <w:autoSpaceDE w:val="0"/>
        <w:autoSpaceDN w:val="0"/>
        <w:adjustRightInd w:val="0"/>
        <w:spacing w:after="0" w:line="240" w:lineRule="auto"/>
        <w:jc w:val="both"/>
        <w:rPr>
          <w:rFonts w:ascii="Times New Roman" w:hAnsi="Times New Roman" w:cs="Times New Roman"/>
        </w:rPr>
      </w:pPr>
    </w:p>
    <w:p w:rsidR="00114722" w:rsidRPr="00143CAC" w:rsidRDefault="00C3764C" w:rsidP="00A4025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FH found the seven risk factor is</w:t>
      </w:r>
      <w:r w:rsidR="00114722" w:rsidRPr="00143CAC">
        <w:rPr>
          <w:rFonts w:ascii="Times New Roman" w:hAnsi="Times New Roman" w:cs="Times New Roman"/>
        </w:rPr>
        <w:t xml:space="preserve"> 57% TASS hedge funds and 37% in HFR with the portfolios of lookback options on bonds, currencies and commodities as significant drivers in trend-following funds</w:t>
      </w:r>
      <w:r w:rsidR="000D3A33" w:rsidRPr="00143CAC">
        <w:rPr>
          <w:rFonts w:ascii="Times New Roman" w:hAnsi="Times New Roman" w:cs="Times New Roman"/>
        </w:rPr>
        <w:t xml:space="preserve"> which tend to benefit during equity market conditions that are stressing</w:t>
      </w:r>
      <w:r w:rsidR="00114722" w:rsidRPr="00143CAC">
        <w:rPr>
          <w:rFonts w:ascii="Times New Roman" w:hAnsi="Times New Roman" w:cs="Times New Roman"/>
        </w:rPr>
        <w:t xml:space="preserve">. </w:t>
      </w:r>
      <w:r w:rsidR="00CA6620" w:rsidRPr="00143CAC">
        <w:rPr>
          <w:rFonts w:ascii="Times New Roman" w:hAnsi="Times New Roman" w:cs="Times New Roman"/>
        </w:rPr>
        <w:t>Using HFR funds-of-funds and regressing from 1994 until 2002 on the seven hedge fund factors; two equity (SP500 and SC-LC), two interest rate risk factors (change in yield of 10 year treasury and change in credit spread), and</w:t>
      </w:r>
      <w:r w:rsidR="000D3A33" w:rsidRPr="00143CAC">
        <w:rPr>
          <w:rFonts w:ascii="Times New Roman" w:hAnsi="Times New Roman" w:cs="Times New Roman"/>
        </w:rPr>
        <w:t xml:space="preserve"> three trend-</w:t>
      </w:r>
      <w:r w:rsidR="00CA6620" w:rsidRPr="00143CAC">
        <w:rPr>
          <w:rFonts w:ascii="Times New Roman" w:hAnsi="Times New Roman" w:cs="Times New Roman"/>
        </w:rPr>
        <w:t xml:space="preserve">following factors (portfolio returns on options on currencies, long term bonds an commodities). </w:t>
      </w:r>
      <w:r w:rsidR="002F6488" w:rsidRPr="00143CAC">
        <w:rPr>
          <w:rFonts w:ascii="Times New Roman" w:hAnsi="Times New Roman" w:cs="Times New Roman"/>
        </w:rPr>
        <w:t xml:space="preserve">Noting the stressful market events for the period of 1994 to 2002, causing betas of their risk factor model to shift over time. </w:t>
      </w:r>
      <w:r w:rsidR="007741B7" w:rsidRPr="00143CAC">
        <w:rPr>
          <w:rFonts w:ascii="Times New Roman" w:hAnsi="Times New Roman" w:cs="Times New Roman"/>
        </w:rPr>
        <w:t>Testing the stability of their ABS factors betas, they ran regression backwards starting in December 2002 while adding observati</w:t>
      </w:r>
      <w:r w:rsidR="001F59B9" w:rsidRPr="00143CAC">
        <w:rPr>
          <w:rFonts w:ascii="Times New Roman" w:hAnsi="Times New Roman" w:cs="Times New Roman"/>
        </w:rPr>
        <w:t xml:space="preserve">ons one month at a time as they looked for sample breakpoint and as the information is likely to decline with the age of the return observations. </w:t>
      </w:r>
      <w:r w:rsidR="004848A1" w:rsidRPr="00143CAC">
        <w:rPr>
          <w:rFonts w:ascii="Times New Roman" w:hAnsi="Times New Roman" w:cs="Times New Roman"/>
        </w:rPr>
        <w:t>Noting the unbiased way of sample identification breakpoint due to exogenous market events to regression equations.</w:t>
      </w:r>
      <w:r w:rsidR="00860879" w:rsidRPr="00143CAC">
        <w:rPr>
          <w:rFonts w:ascii="Times New Roman" w:hAnsi="Times New Roman" w:cs="Times New Roman"/>
        </w:rPr>
        <w:t xml:space="preserve"> Their model provided insightful clues with respect to hedge-fund bets place as they varied over time and if any added value beyond systematic bets on the ABS factors. </w:t>
      </w:r>
    </w:p>
    <w:p w:rsidR="00E533A8" w:rsidRPr="00143CAC" w:rsidRDefault="00E533A8" w:rsidP="00A40258">
      <w:pPr>
        <w:autoSpaceDE w:val="0"/>
        <w:autoSpaceDN w:val="0"/>
        <w:adjustRightInd w:val="0"/>
        <w:spacing w:after="0" w:line="240" w:lineRule="auto"/>
        <w:jc w:val="both"/>
        <w:rPr>
          <w:rFonts w:ascii="Times New Roman" w:hAnsi="Times New Roman" w:cs="Times New Roman"/>
        </w:rPr>
      </w:pPr>
    </w:p>
    <w:p w:rsidR="00284D56" w:rsidRPr="00143CAC" w:rsidRDefault="00E533A8" w:rsidP="00A40258">
      <w:pPr>
        <w:autoSpaceDE w:val="0"/>
        <w:autoSpaceDN w:val="0"/>
        <w:adjustRightInd w:val="0"/>
        <w:spacing w:after="0" w:line="240" w:lineRule="auto"/>
        <w:jc w:val="both"/>
        <w:rPr>
          <w:rFonts w:ascii="Times New Roman" w:hAnsi="Times New Roman" w:cs="Times New Roman"/>
        </w:rPr>
      </w:pPr>
      <w:r w:rsidRPr="00143CAC">
        <w:rPr>
          <w:rFonts w:ascii="Times New Roman" w:hAnsi="Times New Roman" w:cs="Times New Roman"/>
        </w:rPr>
        <w:t xml:space="preserve">In order to gain insight on time varying bets and weather they are a derivative of systematic shifts, or a consequence of management strategy, the authors applied the same analysis </w:t>
      </w:r>
      <w:r w:rsidR="00160674" w:rsidRPr="00143CAC">
        <w:rPr>
          <w:rFonts w:ascii="Times New Roman" w:hAnsi="Times New Roman" w:cs="Times New Roman"/>
        </w:rPr>
        <w:t xml:space="preserve">to standard hedge fund indices using the established risk factors. </w:t>
      </w:r>
      <w:r w:rsidR="006F6E0A" w:rsidRPr="00143CAC">
        <w:rPr>
          <w:rFonts w:ascii="Times New Roman" w:hAnsi="Times New Roman" w:cs="Times New Roman"/>
        </w:rPr>
        <w:t>First, to explore the criteria of existing hedge funds indices, they applied the ABS factors.</w:t>
      </w:r>
      <w:r w:rsidR="008D2D98" w:rsidRPr="00143CAC">
        <w:rPr>
          <w:rFonts w:ascii="Times New Roman" w:hAnsi="Times New Roman" w:cs="Times New Roman"/>
        </w:rPr>
        <w:t xml:space="preserve"> The results revealed that risk factor models, can identify database differences from standa</w:t>
      </w:r>
      <w:r w:rsidR="007651E0" w:rsidRPr="00143CAC">
        <w:rPr>
          <w:rFonts w:ascii="Times New Roman" w:hAnsi="Times New Roman" w:cs="Times New Roman"/>
        </w:rPr>
        <w:t xml:space="preserve">rd provides of hedge fund data with the ability to differentiate which database is dominated by hedge funds with equity-related bets, and  other database with better balance between funds that have interest-related bets and the others with equity-related bets. </w:t>
      </w:r>
    </w:p>
    <w:p w:rsidR="00492E29" w:rsidRPr="00143CAC" w:rsidRDefault="00492E29" w:rsidP="00A40258">
      <w:pPr>
        <w:autoSpaceDE w:val="0"/>
        <w:autoSpaceDN w:val="0"/>
        <w:adjustRightInd w:val="0"/>
        <w:spacing w:after="0" w:line="240" w:lineRule="auto"/>
        <w:jc w:val="both"/>
        <w:rPr>
          <w:rFonts w:ascii="Times New Roman" w:hAnsi="Times New Roman" w:cs="Times New Roman"/>
        </w:rPr>
      </w:pPr>
    </w:p>
    <w:p w:rsidR="00492E29" w:rsidRPr="00143CAC" w:rsidRDefault="00492E29" w:rsidP="00A40258">
      <w:pPr>
        <w:autoSpaceDE w:val="0"/>
        <w:autoSpaceDN w:val="0"/>
        <w:adjustRightInd w:val="0"/>
        <w:spacing w:after="0" w:line="240" w:lineRule="auto"/>
        <w:jc w:val="both"/>
        <w:rPr>
          <w:rFonts w:ascii="Times New Roman" w:hAnsi="Times New Roman" w:cs="Times New Roman"/>
        </w:rPr>
      </w:pPr>
      <w:r w:rsidRPr="00143CAC">
        <w:rPr>
          <w:rFonts w:ascii="Times New Roman" w:hAnsi="Times New Roman" w:cs="Times New Roman"/>
        </w:rPr>
        <w:t xml:space="preserve">Additionally, on a reserved time scale, they applied cumulative recursive residual technique in order to detect regime changes in the risk factor model. </w:t>
      </w:r>
      <w:r w:rsidR="00EC1507" w:rsidRPr="00143CAC">
        <w:rPr>
          <w:rFonts w:ascii="Times New Roman" w:hAnsi="Times New Roman" w:cs="Times New Roman"/>
        </w:rPr>
        <w:t xml:space="preserve">Finding that for the two equity ABS factors, all three indices reflected </w:t>
      </w:r>
      <w:r w:rsidR="00AA38E4" w:rsidRPr="00143CAC">
        <w:rPr>
          <w:rFonts w:ascii="Times New Roman" w:hAnsi="Times New Roman" w:cs="Times New Roman"/>
        </w:rPr>
        <w:t xml:space="preserve">statistically significant betas and declining ABS betas equity for the second sub-period.   </w:t>
      </w:r>
    </w:p>
    <w:p w:rsidR="00AA38E4" w:rsidRPr="00143CAC" w:rsidRDefault="00AA38E4" w:rsidP="00A40258">
      <w:pPr>
        <w:autoSpaceDE w:val="0"/>
        <w:autoSpaceDN w:val="0"/>
        <w:adjustRightInd w:val="0"/>
        <w:spacing w:after="0" w:line="240" w:lineRule="auto"/>
        <w:jc w:val="both"/>
        <w:rPr>
          <w:rFonts w:ascii="Times New Roman" w:hAnsi="Times New Roman" w:cs="Times New Roman"/>
        </w:rPr>
      </w:pPr>
    </w:p>
    <w:p w:rsidR="00EF4FD9" w:rsidRPr="00143CAC" w:rsidRDefault="00AA38E4" w:rsidP="00A40258">
      <w:pPr>
        <w:autoSpaceDE w:val="0"/>
        <w:autoSpaceDN w:val="0"/>
        <w:adjustRightInd w:val="0"/>
        <w:spacing w:after="0" w:line="240" w:lineRule="auto"/>
        <w:jc w:val="both"/>
        <w:rPr>
          <w:rFonts w:ascii="Times New Roman" w:hAnsi="Times New Roman" w:cs="Times New Roman"/>
        </w:rPr>
      </w:pPr>
      <w:r w:rsidRPr="00143CAC">
        <w:rPr>
          <w:rFonts w:ascii="Times New Roman" w:hAnsi="Times New Roman" w:cs="Times New Roman"/>
        </w:rPr>
        <w:t xml:space="preserve">They conclude with the behavior of alpha, the intercept terms where all three indices showing significant alphas for </w:t>
      </w:r>
      <w:r w:rsidR="00C82623" w:rsidRPr="00143CAC">
        <w:rPr>
          <w:rFonts w:ascii="Times New Roman" w:hAnsi="Times New Roman" w:cs="Times New Roman"/>
        </w:rPr>
        <w:t xml:space="preserve">both sub-periods with small alpha decline in the second sub-period. </w:t>
      </w:r>
      <w:r w:rsidR="00FA7291" w:rsidRPr="00143CAC">
        <w:rPr>
          <w:rFonts w:ascii="Times New Roman" w:hAnsi="Times New Roman" w:cs="Times New Roman"/>
        </w:rPr>
        <w:t>Concluding that among hedge funds, after adjusting for systematic risk factors, there is a statistically reliable alpha loss from the industry’s average to the average fund-of-funds.</w:t>
      </w:r>
      <w:r w:rsidR="008B0E01" w:rsidRPr="00143CAC">
        <w:rPr>
          <w:rFonts w:ascii="Times New Roman" w:hAnsi="Times New Roman" w:cs="Times New Roman"/>
        </w:rPr>
        <w:t xml:space="preserve"> Consequently, and analyzing the possibility of unrealistic index construction rules creating alphas, or possibility of structural costs in managing very large hedge fund portfolio, or poor performing funds-of-hedge funds. Noting the unrealistic cost advantage in portfolio rebalancing created b</w:t>
      </w:r>
      <w:r w:rsidR="00AA451F" w:rsidRPr="00143CAC">
        <w:rPr>
          <w:rFonts w:ascii="Times New Roman" w:hAnsi="Times New Roman" w:cs="Times New Roman"/>
        </w:rPr>
        <w:t>y artificial rebalancing rules with possibilities of too many inefficient funds-of-hedge funds with significantly large number in the database (&gt;500 in HFR).</w:t>
      </w:r>
      <w:r w:rsidR="00396F38" w:rsidRPr="00143CAC">
        <w:rPr>
          <w:rFonts w:ascii="Times New Roman" w:hAnsi="Times New Roman" w:cs="Times New Roman"/>
        </w:rPr>
        <w:t xml:space="preserve"> </w:t>
      </w:r>
      <w:r w:rsidR="00EF4FD9" w:rsidRPr="00143CAC">
        <w:rPr>
          <w:rFonts w:ascii="Times New Roman" w:hAnsi="Times New Roman" w:cs="Times New Roman"/>
        </w:rPr>
        <w:t xml:space="preserve">Appling the model to data not used in the model’s structure, out-of-sample, </w:t>
      </w:r>
      <w:r w:rsidR="00D32153" w:rsidRPr="00143CAC">
        <w:rPr>
          <w:rFonts w:ascii="Times New Roman" w:hAnsi="Times New Roman" w:cs="Times New Roman"/>
        </w:rPr>
        <w:t xml:space="preserve">and finding that the equity exposures is the </w:t>
      </w:r>
      <w:r w:rsidR="0090396A" w:rsidRPr="00143CAC">
        <w:rPr>
          <w:rFonts w:ascii="Times New Roman" w:hAnsi="Times New Roman" w:cs="Times New Roman"/>
        </w:rPr>
        <w:t xml:space="preserve">major difference among indices with the accuracy of the model dependent on the index’ structure. </w:t>
      </w:r>
    </w:p>
    <w:p w:rsidR="00E72DCC" w:rsidRPr="00143CAC" w:rsidRDefault="00E72DCC" w:rsidP="00A40258">
      <w:pPr>
        <w:autoSpaceDE w:val="0"/>
        <w:autoSpaceDN w:val="0"/>
        <w:adjustRightInd w:val="0"/>
        <w:spacing w:after="0" w:line="240" w:lineRule="auto"/>
        <w:jc w:val="both"/>
        <w:rPr>
          <w:rFonts w:ascii="Times New Roman" w:hAnsi="Times New Roman" w:cs="Times New Roman"/>
        </w:rPr>
      </w:pPr>
    </w:p>
    <w:p w:rsidR="00E72DCC" w:rsidRPr="00143CAC" w:rsidRDefault="000053A7" w:rsidP="00A40258">
      <w:pPr>
        <w:autoSpaceDE w:val="0"/>
        <w:autoSpaceDN w:val="0"/>
        <w:adjustRightInd w:val="0"/>
        <w:spacing w:after="0" w:line="240" w:lineRule="auto"/>
        <w:jc w:val="both"/>
        <w:rPr>
          <w:rFonts w:ascii="Times New Roman" w:hAnsi="Times New Roman" w:cs="Times New Roman"/>
        </w:rPr>
      </w:pPr>
      <w:r w:rsidRPr="00143CAC">
        <w:rPr>
          <w:rFonts w:ascii="Times New Roman" w:hAnsi="Times New Roman" w:cs="Times New Roman"/>
        </w:rPr>
        <w:t>Although the seven hedge risk factors, using conventional securities prices, can explain a considerable part of systematic risk</w:t>
      </w:r>
      <w:r w:rsidR="00C82A15" w:rsidRPr="00143CAC">
        <w:rPr>
          <w:rFonts w:ascii="Times New Roman" w:hAnsi="Times New Roman" w:cs="Times New Roman"/>
        </w:rPr>
        <w:t xml:space="preserve"> for typical hedge fund portfolio,</w:t>
      </w:r>
      <w:r w:rsidRPr="00143CAC">
        <w:rPr>
          <w:rFonts w:ascii="Times New Roman" w:hAnsi="Times New Roman" w:cs="Times New Roman"/>
        </w:rPr>
        <w:t xml:space="preserve"> </w:t>
      </w:r>
      <w:r w:rsidR="00E72DCC" w:rsidRPr="00143CAC">
        <w:rPr>
          <w:rFonts w:ascii="Times New Roman" w:hAnsi="Times New Roman" w:cs="Times New Roman"/>
        </w:rPr>
        <w:t>FH discuss the limitations of the model in terms of assessing the exposure of a diversified hedge fund portfolio claiming the lack of uniqueness in their model with respect to the risk factors and that another set of highly correlated variables to the seven risk factors can produce similar results.</w:t>
      </w:r>
      <w:r w:rsidR="00295DA6" w:rsidRPr="00143CAC">
        <w:rPr>
          <w:rFonts w:ascii="Times New Roman" w:hAnsi="Times New Roman" w:cs="Times New Roman"/>
        </w:rPr>
        <w:t xml:space="preserve"> Another limitation is lack of explanation of performance niche styles by the model. In other words</w:t>
      </w:r>
      <w:r w:rsidRPr="00143CAC">
        <w:rPr>
          <w:rFonts w:ascii="Times New Roman" w:hAnsi="Times New Roman" w:cs="Times New Roman"/>
        </w:rPr>
        <w:t>, similar to equity models</w:t>
      </w:r>
      <w:r w:rsidR="00295DA6" w:rsidRPr="00143CAC">
        <w:rPr>
          <w:rFonts w:ascii="Times New Roman" w:hAnsi="Times New Roman" w:cs="Times New Roman"/>
        </w:rPr>
        <w:t xml:space="preserve">, the necessary need to construct another set of additional risk factors specific to certain styles. </w:t>
      </w:r>
      <w:r w:rsidR="00C82A15" w:rsidRPr="00143CAC">
        <w:rPr>
          <w:rFonts w:ascii="Times New Roman" w:hAnsi="Times New Roman" w:cs="Times New Roman"/>
        </w:rPr>
        <w:t>At the end, FH recommend having individual fund exposures to a set of common market risk factors in order to assist the investor to better design hedge fund portfolios as they set suitable and relevant performance benchmarks and manage risk.</w:t>
      </w:r>
      <w:r w:rsidR="009338D5" w:rsidRPr="00143CAC">
        <w:rPr>
          <w:rFonts w:ascii="Times New Roman" w:hAnsi="Times New Roman" w:cs="Times New Roman"/>
        </w:rPr>
        <w:t xml:space="preserve"> It also helps hedge fund managers to communicate the strategy’s inherit systematic risk to investors. It will be good for regulators also in terms of collecting exposure of risk factors from the</w:t>
      </w:r>
      <w:r w:rsidR="00062766" w:rsidRPr="00143CAC">
        <w:rPr>
          <w:rFonts w:ascii="Times New Roman" w:hAnsi="Times New Roman" w:cs="Times New Roman"/>
        </w:rPr>
        <w:t xml:space="preserve"> different market participants, particularly for highly-levered institutions in terms of risk exposure. </w:t>
      </w:r>
    </w:p>
    <w:p w:rsidR="00396F38" w:rsidRPr="00143CAC" w:rsidRDefault="00396F38" w:rsidP="00A40258">
      <w:pPr>
        <w:autoSpaceDE w:val="0"/>
        <w:autoSpaceDN w:val="0"/>
        <w:adjustRightInd w:val="0"/>
        <w:spacing w:after="0" w:line="240" w:lineRule="auto"/>
        <w:jc w:val="both"/>
        <w:rPr>
          <w:rFonts w:ascii="Times New Roman" w:hAnsi="Times New Roman" w:cs="Times New Roman"/>
        </w:rPr>
      </w:pPr>
    </w:p>
    <w:p w:rsidR="00396F38" w:rsidRPr="00143CAC" w:rsidRDefault="00396F38" w:rsidP="00A40258">
      <w:pPr>
        <w:autoSpaceDE w:val="0"/>
        <w:autoSpaceDN w:val="0"/>
        <w:adjustRightInd w:val="0"/>
        <w:spacing w:after="0" w:line="240" w:lineRule="auto"/>
        <w:jc w:val="both"/>
        <w:rPr>
          <w:rFonts w:ascii="Times New Roman" w:hAnsi="Times New Roman" w:cs="Times New Roman"/>
        </w:rPr>
      </w:pPr>
    </w:p>
    <w:p w:rsidR="00B81A2E" w:rsidRPr="00143CAC" w:rsidRDefault="00B81A2E" w:rsidP="00A40258">
      <w:pPr>
        <w:autoSpaceDE w:val="0"/>
        <w:autoSpaceDN w:val="0"/>
        <w:adjustRightInd w:val="0"/>
        <w:spacing w:after="0" w:line="240" w:lineRule="auto"/>
        <w:jc w:val="both"/>
        <w:rPr>
          <w:rFonts w:ascii="Times New Roman" w:hAnsi="Times New Roman" w:cs="Times New Roman"/>
        </w:rPr>
      </w:pPr>
    </w:p>
    <w:p w:rsidR="00B81A2E" w:rsidRPr="00143CAC" w:rsidRDefault="00B81A2E" w:rsidP="00A40258">
      <w:pPr>
        <w:autoSpaceDE w:val="0"/>
        <w:autoSpaceDN w:val="0"/>
        <w:adjustRightInd w:val="0"/>
        <w:spacing w:after="0" w:line="240" w:lineRule="auto"/>
        <w:jc w:val="both"/>
        <w:rPr>
          <w:rFonts w:ascii="Times New Roman" w:hAnsi="Times New Roman" w:cs="Times New Roman"/>
        </w:rPr>
      </w:pPr>
    </w:p>
    <w:p w:rsidR="00053AEB" w:rsidRDefault="00053AEB" w:rsidP="00BD3331">
      <w:pPr>
        <w:autoSpaceDE w:val="0"/>
        <w:autoSpaceDN w:val="0"/>
        <w:adjustRightInd w:val="0"/>
        <w:spacing w:after="0" w:line="240" w:lineRule="auto"/>
        <w:jc w:val="both"/>
        <w:rPr>
          <w:rFonts w:ascii="Times New Roman" w:hAnsi="Times New Roman" w:cs="Times New Roman"/>
          <w:color w:val="FF0000"/>
        </w:rPr>
      </w:pPr>
    </w:p>
    <w:p w:rsidR="00885777" w:rsidRDefault="00C6719E"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w</w:t>
      </w:r>
      <w:r w:rsidR="00885777">
        <w:rPr>
          <w:rFonts w:ascii="Times New Roman" w:hAnsi="Times New Roman" w:cs="Times New Roman"/>
          <w:color w:val="FF0000"/>
        </w:rPr>
        <w:t>hat are the key elements of this model</w:t>
      </w:r>
    </w:p>
    <w:p w:rsidR="00885777" w:rsidRDefault="00885777"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How is it used for homework model(s)</w:t>
      </w:r>
    </w:p>
    <w:p w:rsidR="00885777" w:rsidRPr="00885777" w:rsidRDefault="00885777" w:rsidP="00BD3331">
      <w:pPr>
        <w:autoSpaceDE w:val="0"/>
        <w:autoSpaceDN w:val="0"/>
        <w:adjustRightInd w:val="0"/>
        <w:spacing w:after="0" w:line="240" w:lineRule="auto"/>
        <w:jc w:val="both"/>
        <w:rPr>
          <w:rFonts w:ascii="Times New Roman" w:hAnsi="Times New Roman" w:cs="Times New Roman"/>
          <w:color w:val="FF0000"/>
        </w:rPr>
      </w:pPr>
    </w:p>
    <w:p w:rsidR="00885777" w:rsidRDefault="00885777" w:rsidP="00BD3331">
      <w:pPr>
        <w:autoSpaceDE w:val="0"/>
        <w:autoSpaceDN w:val="0"/>
        <w:adjustRightInd w:val="0"/>
        <w:spacing w:after="0" w:line="240" w:lineRule="auto"/>
        <w:jc w:val="both"/>
        <w:rPr>
          <w:rFonts w:ascii="Times New Roman" w:hAnsi="Times New Roman" w:cs="Times New Roman"/>
          <w:color w:val="0070C0"/>
        </w:rPr>
      </w:pPr>
    </w:p>
    <w:p w:rsidR="00180392" w:rsidRPr="00DE7F21" w:rsidRDefault="00180392" w:rsidP="00BD3331">
      <w:pPr>
        <w:autoSpaceDE w:val="0"/>
        <w:autoSpaceDN w:val="0"/>
        <w:adjustRightInd w:val="0"/>
        <w:spacing w:after="0" w:line="240" w:lineRule="auto"/>
        <w:jc w:val="both"/>
        <w:rPr>
          <w:rFonts w:ascii="Times New Roman" w:hAnsi="Times New Roman" w:cs="Times New Roman"/>
          <w:b/>
          <w:color w:val="0070C0"/>
        </w:rPr>
      </w:pPr>
      <w:r w:rsidRPr="00BD19FF">
        <w:rPr>
          <w:rFonts w:ascii="Times New Roman" w:hAnsi="Times New Roman" w:cs="Times New Roman"/>
          <w:color w:val="0070C0"/>
        </w:rPr>
        <w:t>Data</w:t>
      </w:r>
      <w:r w:rsidR="00DE1CD1" w:rsidRPr="00BD19FF">
        <w:rPr>
          <w:rFonts w:ascii="Times New Roman" w:hAnsi="Times New Roman" w:cs="Times New Roman"/>
          <w:color w:val="0070C0"/>
        </w:rPr>
        <w:t xml:space="preserve"> for these factors are provided on Blackboard in DataHF (Fi</w:t>
      </w:r>
      <w:r w:rsidRPr="00BD19FF">
        <w:rPr>
          <w:rFonts w:ascii="Times New Roman" w:hAnsi="Times New Roman" w:cs="Times New Roman"/>
          <w:color w:val="0070C0"/>
        </w:rPr>
        <w:t xml:space="preserve">le factors.xlsx). </w:t>
      </w:r>
      <w:r w:rsidRPr="00DE7F21">
        <w:rPr>
          <w:rFonts w:ascii="Times New Roman" w:hAnsi="Times New Roman" w:cs="Times New Roman"/>
          <w:b/>
          <w:color w:val="0070C0"/>
        </w:rPr>
        <w:t>To construct excess returns use the</w:t>
      </w:r>
      <w:r w:rsidR="00DE1CD1" w:rsidRPr="00DE7F21">
        <w:rPr>
          <w:rFonts w:ascii="Times New Roman" w:hAnsi="Times New Roman" w:cs="Times New Roman"/>
          <w:b/>
          <w:color w:val="0070C0"/>
        </w:rPr>
        <w:t xml:space="preserve"> </w:t>
      </w:r>
      <w:r w:rsidRPr="00DE7F21">
        <w:rPr>
          <w:rFonts w:ascii="Times New Roman" w:hAnsi="Times New Roman" w:cs="Times New Roman"/>
          <w:b/>
          <w:color w:val="0070C0"/>
        </w:rPr>
        <w:t xml:space="preserve">one-month T-bill in the CRSP </w:t>
      </w:r>
      <w:r w:rsidR="00DE1CD1" w:rsidRPr="00DE7F21">
        <w:rPr>
          <w:rFonts w:ascii="Times New Roman" w:hAnsi="Times New Roman" w:cs="Times New Roman"/>
          <w:b/>
          <w:color w:val="0070C0"/>
        </w:rPr>
        <w:t>fi</w:t>
      </w:r>
      <w:r w:rsidRPr="00DE7F21">
        <w:rPr>
          <w:rFonts w:ascii="Times New Roman" w:hAnsi="Times New Roman" w:cs="Times New Roman"/>
          <w:b/>
          <w:color w:val="0070C0"/>
        </w:rPr>
        <w:t>le for Part 1 of the assignment.</w:t>
      </w:r>
    </w:p>
    <w:p w:rsidR="00DE1CD1" w:rsidRPr="00BD19FF" w:rsidRDefault="00DE1CD1" w:rsidP="00BD3331">
      <w:pPr>
        <w:autoSpaceDE w:val="0"/>
        <w:autoSpaceDN w:val="0"/>
        <w:adjustRightInd w:val="0"/>
        <w:spacing w:after="0" w:line="240" w:lineRule="auto"/>
        <w:jc w:val="both"/>
        <w:rPr>
          <w:rFonts w:ascii="Times New Roman" w:hAnsi="Times New Roman" w:cs="Times New Roman"/>
          <w:color w:val="0070C0"/>
        </w:rPr>
      </w:pPr>
    </w:p>
    <w:p w:rsidR="00180392" w:rsidRDefault="00180392" w:rsidP="00BD3331">
      <w:pPr>
        <w:autoSpaceDE w:val="0"/>
        <w:autoSpaceDN w:val="0"/>
        <w:adjustRightInd w:val="0"/>
        <w:spacing w:after="0" w:line="240" w:lineRule="auto"/>
        <w:jc w:val="both"/>
        <w:rPr>
          <w:rFonts w:ascii="Times New Roman" w:hAnsi="Times New Roman" w:cs="Times New Roman"/>
          <w:color w:val="0070C0"/>
        </w:rPr>
      </w:pPr>
      <w:r w:rsidRPr="00BD19FF">
        <w:rPr>
          <w:rFonts w:ascii="Times New Roman" w:hAnsi="Times New Roman" w:cs="Times New Roman"/>
          <w:color w:val="0070C0"/>
        </w:rPr>
        <w:t>To run these regressions, choose and justify the minimum number of return months</w:t>
      </w:r>
      <w:r w:rsidR="00DE1CD1" w:rsidRPr="00BD19FF">
        <w:rPr>
          <w:rFonts w:ascii="Times New Roman" w:hAnsi="Times New Roman" w:cs="Times New Roman"/>
          <w:color w:val="0070C0"/>
        </w:rPr>
        <w:t xml:space="preserve"> </w:t>
      </w:r>
      <w:r w:rsidRPr="00BD19FF">
        <w:rPr>
          <w:rFonts w:ascii="Times New Roman" w:hAnsi="Times New Roman" w:cs="Times New Roman"/>
          <w:color w:val="0070C0"/>
        </w:rPr>
        <w:t>you will require to compute the alpha of the fund.</w:t>
      </w:r>
    </w:p>
    <w:p w:rsidR="00DE7F21" w:rsidRDefault="00DE7F21" w:rsidP="00BD3331">
      <w:pPr>
        <w:autoSpaceDE w:val="0"/>
        <w:autoSpaceDN w:val="0"/>
        <w:adjustRightInd w:val="0"/>
        <w:spacing w:after="0" w:line="240" w:lineRule="auto"/>
        <w:jc w:val="both"/>
        <w:rPr>
          <w:rFonts w:ascii="Times New Roman" w:hAnsi="Times New Roman" w:cs="Times New Roman"/>
          <w:color w:val="0070C0"/>
        </w:rPr>
      </w:pPr>
    </w:p>
    <w:p w:rsidR="00DE7F21" w:rsidRDefault="00DE7F21"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What is the minimum number of return months?</w:t>
      </w:r>
    </w:p>
    <w:p w:rsidR="00FE5A18" w:rsidRDefault="00FE5A18"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Why did you choose this number of months?</w:t>
      </w:r>
    </w:p>
    <w:p w:rsidR="00DE7F21" w:rsidRDefault="00DE7F21"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Why does it make sense that this minimum number</w:t>
      </w:r>
      <w:r w:rsidR="00FE5A18">
        <w:rPr>
          <w:rFonts w:ascii="Times New Roman" w:hAnsi="Times New Roman" w:cs="Times New Roman"/>
          <w:color w:val="FF0000"/>
        </w:rPr>
        <w:t xml:space="preserve">? </w:t>
      </w:r>
    </w:p>
    <w:p w:rsidR="00FE5A18" w:rsidRDefault="00FE5A18"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What type of results do you anticipate by your choice?</w:t>
      </w:r>
    </w:p>
    <w:p w:rsidR="00FE5A18" w:rsidRPr="00DE7F21" w:rsidRDefault="00FE5A18"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Why it is reliable?</w:t>
      </w:r>
    </w:p>
    <w:p w:rsidR="00DE1CD1" w:rsidRPr="00BD19FF" w:rsidRDefault="00DE1CD1" w:rsidP="00BD3331">
      <w:pPr>
        <w:autoSpaceDE w:val="0"/>
        <w:autoSpaceDN w:val="0"/>
        <w:adjustRightInd w:val="0"/>
        <w:spacing w:after="0" w:line="240" w:lineRule="auto"/>
        <w:ind w:firstLine="720"/>
        <w:jc w:val="both"/>
        <w:rPr>
          <w:rFonts w:ascii="Times New Roman" w:hAnsi="Times New Roman" w:cs="Times New Roman"/>
          <w:color w:val="0070C0"/>
        </w:rPr>
      </w:pPr>
    </w:p>
    <w:p w:rsidR="00FE5A18" w:rsidRDefault="00180392" w:rsidP="00BD3331">
      <w:pPr>
        <w:autoSpaceDE w:val="0"/>
        <w:autoSpaceDN w:val="0"/>
        <w:adjustRightInd w:val="0"/>
        <w:spacing w:after="0" w:line="240" w:lineRule="auto"/>
        <w:jc w:val="both"/>
        <w:rPr>
          <w:rFonts w:ascii="Times New Roman" w:hAnsi="Times New Roman" w:cs="Times New Roman"/>
          <w:color w:val="0070C0"/>
        </w:rPr>
      </w:pPr>
      <w:r w:rsidRPr="00BD19FF">
        <w:rPr>
          <w:rFonts w:ascii="Times New Roman" w:hAnsi="Times New Roman" w:cs="Times New Roman"/>
          <w:color w:val="0070C0"/>
        </w:rPr>
        <w:t xml:space="preserve">Report and discuss the results of your analysis. </w:t>
      </w:r>
    </w:p>
    <w:p w:rsidR="00FE5A18" w:rsidRDefault="00FE5A18"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State results</w:t>
      </w:r>
    </w:p>
    <w:p w:rsidR="00FE5A18" w:rsidRDefault="00FE5A18"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Analyze results</w:t>
      </w:r>
    </w:p>
    <w:p w:rsidR="00A37A9A" w:rsidRDefault="00FE5A18"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Are the results in agreement with what was exp</w:t>
      </w:r>
      <w:r w:rsidR="00A37A9A">
        <w:rPr>
          <w:rFonts w:ascii="Times New Roman" w:hAnsi="Times New Roman" w:cs="Times New Roman"/>
          <w:color w:val="FF0000"/>
        </w:rPr>
        <w:t>ected?</w:t>
      </w:r>
    </w:p>
    <w:p w:rsidR="00A37A9A" w:rsidRPr="00FE5A18" w:rsidRDefault="00A37A9A"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Why do you believe that the results are reliable?</w:t>
      </w:r>
    </w:p>
    <w:p w:rsidR="00FE5A18" w:rsidRDefault="00FE5A18" w:rsidP="00BD3331">
      <w:pPr>
        <w:autoSpaceDE w:val="0"/>
        <w:autoSpaceDN w:val="0"/>
        <w:adjustRightInd w:val="0"/>
        <w:spacing w:after="0" w:line="240" w:lineRule="auto"/>
        <w:jc w:val="both"/>
        <w:rPr>
          <w:rFonts w:ascii="Times New Roman" w:hAnsi="Times New Roman" w:cs="Times New Roman"/>
          <w:color w:val="0070C0"/>
        </w:rPr>
      </w:pPr>
    </w:p>
    <w:p w:rsidR="00DE1CD1" w:rsidRDefault="00180392" w:rsidP="00BD3331">
      <w:pPr>
        <w:autoSpaceDE w:val="0"/>
        <w:autoSpaceDN w:val="0"/>
        <w:adjustRightInd w:val="0"/>
        <w:spacing w:after="0" w:line="240" w:lineRule="auto"/>
        <w:jc w:val="both"/>
        <w:rPr>
          <w:rFonts w:ascii="Times New Roman" w:hAnsi="Times New Roman" w:cs="Times New Roman"/>
          <w:color w:val="0070C0"/>
        </w:rPr>
      </w:pPr>
      <w:r w:rsidRPr="00BD19FF">
        <w:rPr>
          <w:rFonts w:ascii="Times New Roman" w:hAnsi="Times New Roman" w:cs="Times New Roman"/>
          <w:color w:val="0070C0"/>
        </w:rPr>
        <w:t xml:space="preserve">Most importantly, position yourself on the extension of the SBW methodology proposed by FC. </w:t>
      </w:r>
    </w:p>
    <w:p w:rsidR="00A37A9A" w:rsidRDefault="00A37A9A" w:rsidP="00BD3331">
      <w:pPr>
        <w:autoSpaceDE w:val="0"/>
        <w:autoSpaceDN w:val="0"/>
        <w:adjustRightInd w:val="0"/>
        <w:spacing w:after="0" w:line="240" w:lineRule="auto"/>
        <w:jc w:val="both"/>
        <w:rPr>
          <w:rFonts w:ascii="Times New Roman" w:hAnsi="Times New Roman" w:cs="Times New Roman"/>
          <w:color w:val="0070C0"/>
        </w:rPr>
      </w:pPr>
    </w:p>
    <w:p w:rsidR="00A37A9A" w:rsidRDefault="00A37A9A"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What does the extension of the SBW methodology proposed by FC suggests?</w:t>
      </w:r>
    </w:p>
    <w:p w:rsidR="00A37A9A" w:rsidRDefault="00A37A9A" w:rsidP="00BD3331">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How will it impact your results?</w:t>
      </w:r>
    </w:p>
    <w:p w:rsidR="00A37A9A" w:rsidRPr="00A37A9A" w:rsidRDefault="00A37A9A" w:rsidP="00BD3331">
      <w:pPr>
        <w:autoSpaceDE w:val="0"/>
        <w:autoSpaceDN w:val="0"/>
        <w:adjustRightInd w:val="0"/>
        <w:spacing w:after="0" w:line="240" w:lineRule="auto"/>
        <w:jc w:val="both"/>
        <w:rPr>
          <w:rFonts w:ascii="Times New Roman" w:hAnsi="Times New Roman" w:cs="Times New Roman"/>
          <w:color w:val="FF0000"/>
        </w:rPr>
      </w:pPr>
    </w:p>
    <w:p w:rsidR="00DE1CD1" w:rsidRPr="00BD19FF" w:rsidRDefault="00DE1CD1" w:rsidP="00BD3331">
      <w:pPr>
        <w:autoSpaceDE w:val="0"/>
        <w:autoSpaceDN w:val="0"/>
        <w:adjustRightInd w:val="0"/>
        <w:spacing w:after="0" w:line="240" w:lineRule="auto"/>
        <w:ind w:firstLine="720"/>
        <w:jc w:val="both"/>
        <w:rPr>
          <w:rFonts w:ascii="Times New Roman" w:hAnsi="Times New Roman" w:cs="Times New Roman"/>
          <w:color w:val="0070C0"/>
        </w:rPr>
      </w:pPr>
    </w:p>
    <w:p w:rsidR="009E6480" w:rsidRDefault="00180392" w:rsidP="009E6480">
      <w:pPr>
        <w:autoSpaceDE w:val="0"/>
        <w:autoSpaceDN w:val="0"/>
        <w:adjustRightInd w:val="0"/>
        <w:spacing w:after="0" w:line="240" w:lineRule="auto"/>
        <w:jc w:val="both"/>
        <w:rPr>
          <w:rFonts w:ascii="Times New Roman" w:hAnsi="Times New Roman" w:cs="Times New Roman"/>
          <w:color w:val="0070C0"/>
        </w:rPr>
      </w:pPr>
      <w:r w:rsidRPr="00BD19FF">
        <w:rPr>
          <w:rFonts w:ascii="Times New Roman" w:hAnsi="Times New Roman" w:cs="Times New Roman"/>
          <w:color w:val="0070C0"/>
        </w:rPr>
        <w:t>Is it statistically</w:t>
      </w:r>
      <w:r w:rsidR="00DE1CD1" w:rsidRPr="00BD19FF">
        <w:rPr>
          <w:rFonts w:ascii="Times New Roman" w:hAnsi="Times New Roman" w:cs="Times New Roman"/>
          <w:color w:val="0070C0"/>
        </w:rPr>
        <w:t xml:space="preserve"> </w:t>
      </w:r>
      <w:r w:rsidRPr="00BD19FF">
        <w:rPr>
          <w:rFonts w:ascii="Times New Roman" w:hAnsi="Times New Roman" w:cs="Times New Roman"/>
          <w:color w:val="0070C0"/>
        </w:rPr>
        <w:t>sound?</w:t>
      </w:r>
    </w:p>
    <w:p w:rsidR="009E6480" w:rsidRDefault="009E6480" w:rsidP="009E6480">
      <w:pPr>
        <w:autoSpaceDE w:val="0"/>
        <w:autoSpaceDN w:val="0"/>
        <w:adjustRightInd w:val="0"/>
        <w:spacing w:after="0" w:line="240" w:lineRule="auto"/>
        <w:jc w:val="both"/>
        <w:rPr>
          <w:rFonts w:ascii="Times New Roman" w:hAnsi="Times New Roman" w:cs="Times New Roman"/>
          <w:color w:val="0070C0"/>
        </w:rPr>
      </w:pPr>
    </w:p>
    <w:p w:rsidR="009E6480" w:rsidRDefault="009E6480" w:rsidP="009E6480">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 xml:space="preserve">Are the results of the regression </w:t>
      </w:r>
      <w:r w:rsidR="00C41688">
        <w:rPr>
          <w:rFonts w:ascii="Times New Roman" w:hAnsi="Times New Roman" w:cs="Times New Roman"/>
          <w:color w:val="FF0000"/>
        </w:rPr>
        <w:t xml:space="preserve">based on FC procedures </w:t>
      </w:r>
      <w:r>
        <w:rPr>
          <w:rFonts w:ascii="Times New Roman" w:hAnsi="Times New Roman" w:cs="Times New Roman"/>
          <w:color w:val="FF0000"/>
        </w:rPr>
        <w:t>sound?</w:t>
      </w:r>
    </w:p>
    <w:p w:rsidR="009E6480" w:rsidRDefault="009E6480" w:rsidP="009E6480">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 xml:space="preserve">Do they pass the parameters, or predictability measures and expectations suggested </w:t>
      </w:r>
      <w:r w:rsidR="00C41688">
        <w:rPr>
          <w:rFonts w:ascii="Times New Roman" w:hAnsi="Times New Roman" w:cs="Times New Roman"/>
          <w:color w:val="FF0000"/>
        </w:rPr>
        <w:t>as covered in core class</w:t>
      </w:r>
      <w:r>
        <w:rPr>
          <w:rFonts w:ascii="Times New Roman" w:hAnsi="Times New Roman" w:cs="Times New Roman"/>
          <w:color w:val="FF0000"/>
        </w:rPr>
        <w:t>?</w:t>
      </w:r>
    </w:p>
    <w:p w:rsidR="00C41688" w:rsidRDefault="00C41688" w:rsidP="009E6480">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Do they pass the steps covered by SBW?</w:t>
      </w:r>
    </w:p>
    <w:p w:rsidR="009E6480" w:rsidRDefault="009E6480" w:rsidP="009E6480">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Do you trust the results?</w:t>
      </w:r>
    </w:p>
    <w:p w:rsidR="00C41688" w:rsidRDefault="00C41688" w:rsidP="009E6480">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If not, why?</w:t>
      </w:r>
    </w:p>
    <w:p w:rsidR="009E6480" w:rsidRPr="009E6480" w:rsidRDefault="009E6480" w:rsidP="009E6480">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How about errors..etc.?</w:t>
      </w:r>
    </w:p>
    <w:p w:rsidR="009E6480" w:rsidRDefault="009E6480" w:rsidP="00BD3331">
      <w:pPr>
        <w:autoSpaceDE w:val="0"/>
        <w:autoSpaceDN w:val="0"/>
        <w:adjustRightInd w:val="0"/>
        <w:spacing w:after="0" w:line="240" w:lineRule="auto"/>
        <w:ind w:firstLine="720"/>
        <w:jc w:val="both"/>
        <w:rPr>
          <w:rFonts w:ascii="Times New Roman" w:hAnsi="Times New Roman" w:cs="Times New Roman"/>
          <w:color w:val="0070C0"/>
        </w:rPr>
      </w:pPr>
    </w:p>
    <w:p w:rsidR="00DE1CD1" w:rsidRDefault="00180392" w:rsidP="00BD3331">
      <w:pPr>
        <w:autoSpaceDE w:val="0"/>
        <w:autoSpaceDN w:val="0"/>
        <w:adjustRightInd w:val="0"/>
        <w:spacing w:after="0" w:line="240" w:lineRule="auto"/>
        <w:ind w:firstLine="720"/>
        <w:jc w:val="both"/>
        <w:rPr>
          <w:rFonts w:ascii="Times New Roman" w:hAnsi="Times New Roman" w:cs="Times New Roman"/>
          <w:color w:val="0070C0"/>
        </w:rPr>
      </w:pPr>
      <w:r w:rsidRPr="00BD19FF">
        <w:rPr>
          <w:rFonts w:ascii="Times New Roman" w:hAnsi="Times New Roman" w:cs="Times New Roman"/>
          <w:color w:val="0070C0"/>
        </w:rPr>
        <w:t xml:space="preserve"> </w:t>
      </w:r>
    </w:p>
    <w:p w:rsidR="00606E09" w:rsidRDefault="00180392" w:rsidP="009E6480">
      <w:pPr>
        <w:autoSpaceDE w:val="0"/>
        <w:autoSpaceDN w:val="0"/>
        <w:adjustRightInd w:val="0"/>
        <w:spacing w:after="0" w:line="240" w:lineRule="auto"/>
        <w:jc w:val="both"/>
        <w:rPr>
          <w:rFonts w:ascii="Times New Roman" w:hAnsi="Times New Roman" w:cs="Times New Roman"/>
          <w:color w:val="0070C0"/>
        </w:rPr>
      </w:pPr>
      <w:r w:rsidRPr="00BD19FF">
        <w:rPr>
          <w:rFonts w:ascii="Times New Roman" w:hAnsi="Times New Roman" w:cs="Times New Roman"/>
          <w:color w:val="0070C0"/>
        </w:rPr>
        <w:t>Do you see a major problem with it or do you feel it is a needed improvement</w:t>
      </w:r>
      <w:r w:rsidR="00DE1CD1" w:rsidRPr="00BD19FF">
        <w:rPr>
          <w:rFonts w:ascii="Times New Roman" w:hAnsi="Times New Roman" w:cs="Times New Roman"/>
          <w:color w:val="0070C0"/>
        </w:rPr>
        <w:t xml:space="preserve"> </w:t>
      </w:r>
      <w:r w:rsidRPr="00BD19FF">
        <w:rPr>
          <w:rFonts w:ascii="Times New Roman" w:hAnsi="Times New Roman" w:cs="Times New Roman"/>
          <w:color w:val="0070C0"/>
        </w:rPr>
        <w:t>to the original methodology of SBW?</w:t>
      </w:r>
    </w:p>
    <w:p w:rsidR="00A33C18" w:rsidRDefault="00A33C18" w:rsidP="009E6480">
      <w:pPr>
        <w:autoSpaceDE w:val="0"/>
        <w:autoSpaceDN w:val="0"/>
        <w:adjustRightInd w:val="0"/>
        <w:spacing w:after="0" w:line="240" w:lineRule="auto"/>
        <w:jc w:val="both"/>
        <w:rPr>
          <w:rFonts w:ascii="Times New Roman" w:hAnsi="Times New Roman" w:cs="Times New Roman"/>
          <w:color w:val="0070C0"/>
        </w:rPr>
      </w:pPr>
    </w:p>
    <w:p w:rsidR="00A33C18" w:rsidRDefault="00A33C18" w:rsidP="009E6480">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Compare results of FC to results of SBW</w:t>
      </w:r>
    </w:p>
    <w:p w:rsidR="00A33C18" w:rsidRDefault="00A33C18" w:rsidP="009E6480">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Are there any problems with it?</w:t>
      </w:r>
      <w:r w:rsidR="00DB77ED">
        <w:rPr>
          <w:rFonts w:ascii="Times New Roman" w:hAnsi="Times New Roman" w:cs="Times New Roman"/>
          <w:color w:val="FF0000"/>
        </w:rPr>
        <w:t xml:space="preserve"> </w:t>
      </w:r>
    </w:p>
    <w:p w:rsidR="00DB77ED" w:rsidRDefault="00DB77ED" w:rsidP="009E6480">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What is its biggest problem/issue?</w:t>
      </w:r>
    </w:p>
    <w:p w:rsidR="00A33C18" w:rsidRDefault="00A33C18" w:rsidP="009E6480">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Was there any added value of FC</w:t>
      </w:r>
      <w:r w:rsidR="00DB77ED">
        <w:rPr>
          <w:rFonts w:ascii="Times New Roman" w:hAnsi="Times New Roman" w:cs="Times New Roman"/>
          <w:color w:val="FF0000"/>
        </w:rPr>
        <w:t xml:space="preserve"> to the SBW</w:t>
      </w:r>
      <w:r>
        <w:rPr>
          <w:rFonts w:ascii="Times New Roman" w:hAnsi="Times New Roman" w:cs="Times New Roman"/>
          <w:color w:val="FF0000"/>
        </w:rPr>
        <w:t>?</w:t>
      </w:r>
    </w:p>
    <w:p w:rsidR="00DB77ED" w:rsidRDefault="00DB77ED" w:rsidP="009E6480">
      <w:p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FF0000"/>
        </w:rPr>
        <w:t>Is the added value worth it?</w:t>
      </w:r>
    </w:p>
    <w:p w:rsidR="00C3569F" w:rsidRDefault="00C3569F" w:rsidP="009E6480">
      <w:pPr>
        <w:autoSpaceDE w:val="0"/>
        <w:autoSpaceDN w:val="0"/>
        <w:adjustRightInd w:val="0"/>
        <w:spacing w:after="0" w:line="240" w:lineRule="auto"/>
        <w:jc w:val="both"/>
        <w:rPr>
          <w:rFonts w:ascii="Times New Roman" w:hAnsi="Times New Roman" w:cs="Times New Roman"/>
          <w:color w:val="FF0000"/>
        </w:rPr>
      </w:pPr>
    </w:p>
    <w:p w:rsidR="00C3569F" w:rsidRDefault="00C3569F" w:rsidP="009E6480">
      <w:pPr>
        <w:autoSpaceDE w:val="0"/>
        <w:autoSpaceDN w:val="0"/>
        <w:adjustRightInd w:val="0"/>
        <w:spacing w:after="0" w:line="240" w:lineRule="auto"/>
        <w:jc w:val="both"/>
        <w:rPr>
          <w:rFonts w:ascii="Times New Roman" w:hAnsi="Times New Roman" w:cs="Times New Roman"/>
          <w:color w:val="FF0000"/>
        </w:rPr>
      </w:pPr>
    </w:p>
    <w:p w:rsidR="00C3569F" w:rsidRDefault="00C3569F" w:rsidP="009E6480">
      <w:pPr>
        <w:autoSpaceDE w:val="0"/>
        <w:autoSpaceDN w:val="0"/>
        <w:adjustRightInd w:val="0"/>
        <w:spacing w:after="0" w:line="240" w:lineRule="auto"/>
        <w:jc w:val="both"/>
        <w:rPr>
          <w:rFonts w:ascii="Times New Roman" w:hAnsi="Times New Roman" w:cs="Times New Roman"/>
          <w:color w:val="FF0000"/>
        </w:rPr>
      </w:pPr>
    </w:p>
    <w:p w:rsidR="00C3569F" w:rsidRDefault="00C3569F" w:rsidP="009E6480">
      <w:pPr>
        <w:autoSpaceDE w:val="0"/>
        <w:autoSpaceDN w:val="0"/>
        <w:adjustRightInd w:val="0"/>
        <w:spacing w:after="0" w:line="240" w:lineRule="auto"/>
        <w:jc w:val="both"/>
        <w:rPr>
          <w:rFonts w:ascii="Times New Roman" w:hAnsi="Times New Roman" w:cs="Times New Roman"/>
          <w:color w:val="FF0000"/>
        </w:rPr>
      </w:pPr>
    </w:p>
    <w:p w:rsidR="00C3569F" w:rsidRDefault="00C3569F" w:rsidP="009E6480">
      <w:pPr>
        <w:autoSpaceDE w:val="0"/>
        <w:autoSpaceDN w:val="0"/>
        <w:adjustRightInd w:val="0"/>
        <w:spacing w:after="0" w:line="240" w:lineRule="auto"/>
        <w:jc w:val="both"/>
        <w:rPr>
          <w:rFonts w:ascii="Times New Roman" w:hAnsi="Times New Roman" w:cs="Times New Roman"/>
          <w:color w:val="FF0000"/>
        </w:rPr>
      </w:pPr>
    </w:p>
    <w:p w:rsidR="00C3569F" w:rsidRDefault="00C3569F" w:rsidP="009E6480">
      <w:pPr>
        <w:autoSpaceDE w:val="0"/>
        <w:autoSpaceDN w:val="0"/>
        <w:adjustRightInd w:val="0"/>
        <w:spacing w:after="0" w:line="240" w:lineRule="auto"/>
        <w:jc w:val="both"/>
        <w:rPr>
          <w:rFonts w:ascii="Times New Roman" w:hAnsi="Times New Roman" w:cs="Times New Roman"/>
          <w:color w:val="FF0000"/>
        </w:rPr>
      </w:pPr>
    </w:p>
    <w:p w:rsidR="00C3569F" w:rsidRDefault="00C3569F" w:rsidP="009E6480">
      <w:pPr>
        <w:autoSpaceDE w:val="0"/>
        <w:autoSpaceDN w:val="0"/>
        <w:adjustRightInd w:val="0"/>
        <w:spacing w:after="0" w:line="240" w:lineRule="auto"/>
        <w:jc w:val="both"/>
        <w:rPr>
          <w:rFonts w:ascii="Times New Roman" w:hAnsi="Times New Roman" w:cs="Times New Roman"/>
          <w:color w:val="FF0000"/>
        </w:rPr>
      </w:pPr>
    </w:p>
    <w:p w:rsidR="00C3569F" w:rsidRDefault="00C3569F" w:rsidP="009E6480">
      <w:pPr>
        <w:autoSpaceDE w:val="0"/>
        <w:autoSpaceDN w:val="0"/>
        <w:adjustRightInd w:val="0"/>
        <w:spacing w:after="0" w:line="240" w:lineRule="auto"/>
        <w:jc w:val="both"/>
        <w:rPr>
          <w:rFonts w:ascii="Times New Roman" w:hAnsi="Times New Roman" w:cs="Times New Roman"/>
          <w:color w:val="FF0000"/>
        </w:rPr>
      </w:pPr>
    </w:p>
    <w:p w:rsidR="00C3569F" w:rsidRPr="00B06416" w:rsidRDefault="00C3569F" w:rsidP="009E6480">
      <w:pPr>
        <w:autoSpaceDE w:val="0"/>
        <w:autoSpaceDN w:val="0"/>
        <w:adjustRightInd w:val="0"/>
        <w:spacing w:after="0" w:line="240" w:lineRule="auto"/>
        <w:jc w:val="both"/>
        <w:rPr>
          <w:rFonts w:ascii="Times New Roman" w:hAnsi="Times New Roman" w:cs="Times New Roman"/>
          <w:sz w:val="20"/>
          <w:szCs w:val="20"/>
        </w:rPr>
      </w:pPr>
      <w:r w:rsidRPr="00B06416">
        <w:rPr>
          <w:rFonts w:ascii="Times New Roman" w:hAnsi="Times New Roman" w:cs="Times New Roman"/>
          <w:sz w:val="20"/>
          <w:szCs w:val="20"/>
        </w:rPr>
        <w:t>References:</w:t>
      </w:r>
    </w:p>
    <w:p w:rsidR="00012CC5" w:rsidRPr="00B06416" w:rsidRDefault="00C3569F" w:rsidP="00012CC5">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B06416">
        <w:rPr>
          <w:rFonts w:ascii="Times New Roman" w:hAnsi="Times New Roman" w:cs="Times New Roman"/>
          <w:sz w:val="20"/>
          <w:szCs w:val="20"/>
        </w:rPr>
        <w:t>Ang</w:t>
      </w:r>
      <w:r w:rsidR="00E2194B" w:rsidRPr="00B06416">
        <w:rPr>
          <w:rFonts w:ascii="Times New Roman" w:hAnsi="Times New Roman" w:cs="Times New Roman"/>
          <w:sz w:val="20"/>
          <w:szCs w:val="20"/>
        </w:rPr>
        <w:t>, A.</w:t>
      </w:r>
      <w:r w:rsidRPr="00B06416">
        <w:rPr>
          <w:rFonts w:ascii="Times New Roman" w:hAnsi="Times New Roman" w:cs="Times New Roman"/>
          <w:sz w:val="20"/>
          <w:szCs w:val="20"/>
        </w:rPr>
        <w:t>, Piazzesi</w:t>
      </w:r>
      <w:r w:rsidR="00E2194B" w:rsidRPr="00B06416">
        <w:rPr>
          <w:rFonts w:ascii="Times New Roman" w:hAnsi="Times New Roman" w:cs="Times New Roman"/>
          <w:sz w:val="20"/>
          <w:szCs w:val="20"/>
        </w:rPr>
        <w:t>, M.</w:t>
      </w:r>
      <w:r w:rsidRPr="00B06416">
        <w:rPr>
          <w:rFonts w:ascii="Times New Roman" w:hAnsi="Times New Roman" w:cs="Times New Roman"/>
          <w:sz w:val="20"/>
          <w:szCs w:val="20"/>
        </w:rPr>
        <w:t>, and Wei</w:t>
      </w:r>
      <w:r w:rsidR="00E2194B" w:rsidRPr="00B06416">
        <w:rPr>
          <w:rFonts w:ascii="Times New Roman" w:hAnsi="Times New Roman" w:cs="Times New Roman"/>
          <w:sz w:val="20"/>
          <w:szCs w:val="20"/>
        </w:rPr>
        <w:t>, M.</w:t>
      </w:r>
      <w:r w:rsidRPr="00B06416">
        <w:rPr>
          <w:rFonts w:ascii="Times New Roman" w:hAnsi="Times New Roman" w:cs="Times New Roman"/>
          <w:sz w:val="20"/>
          <w:szCs w:val="20"/>
        </w:rPr>
        <w:t xml:space="preserve"> (2006), “What does the yield curve tell us about GDP growth?”, Journal of Econometrics 131 (2006) 359–403</w:t>
      </w:r>
      <w:r w:rsidR="00AE5BAC" w:rsidRPr="00B06416">
        <w:rPr>
          <w:rFonts w:ascii="Times New Roman" w:hAnsi="Times New Roman" w:cs="Times New Roman"/>
          <w:sz w:val="20"/>
          <w:szCs w:val="20"/>
        </w:rPr>
        <w:t>.</w:t>
      </w:r>
    </w:p>
    <w:p w:rsidR="00012CC5" w:rsidRPr="00B06416" w:rsidRDefault="00012CC5" w:rsidP="00012CC5">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B06416">
        <w:rPr>
          <w:rFonts w:ascii="Times New Roman" w:hAnsi="Times New Roman" w:cs="Times New Roman"/>
          <w:sz w:val="20"/>
          <w:szCs w:val="20"/>
        </w:rPr>
        <w:t xml:space="preserve">Barras, L., Scaillet, O., and Wermers, R. (2010), “False Discoveries in Mutual Fund Performance: Measuring Luck in Estimated Alphas”, The Journal of Finance, </w:t>
      </w:r>
      <w:r w:rsidRPr="00B06416">
        <w:rPr>
          <w:rFonts w:ascii="Times New Roman" w:eastAsia="MTSY" w:hAnsi="Times New Roman" w:cs="Times New Roman"/>
          <w:sz w:val="20"/>
          <w:szCs w:val="20"/>
        </w:rPr>
        <w:t xml:space="preserve">• </w:t>
      </w:r>
      <w:r w:rsidR="00AE5BAC" w:rsidRPr="00B06416">
        <w:rPr>
          <w:rFonts w:ascii="Times New Roman" w:hAnsi="Times New Roman" w:cs="Times New Roman"/>
          <w:sz w:val="20"/>
          <w:szCs w:val="20"/>
        </w:rPr>
        <w:t>VOL. LXV, NO. 1.</w:t>
      </w:r>
    </w:p>
    <w:p w:rsidR="00682228" w:rsidRDefault="00682228" w:rsidP="00682228">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B06416">
        <w:rPr>
          <w:rFonts w:ascii="Times New Roman" w:hAnsi="Times New Roman" w:cs="Times New Roman"/>
          <w:sz w:val="20"/>
          <w:szCs w:val="20"/>
        </w:rPr>
        <w:t>Barras, L., Scaillet, O., and Wermers, R. (2009), Internet Appendix to “False Discoveries in Mutual Fund Performance: Mea</w:t>
      </w:r>
      <w:r w:rsidR="00012CC5" w:rsidRPr="00B06416">
        <w:rPr>
          <w:rFonts w:ascii="Times New Roman" w:hAnsi="Times New Roman" w:cs="Times New Roman"/>
          <w:sz w:val="20"/>
          <w:szCs w:val="20"/>
        </w:rPr>
        <w:t>suring Luck in Estimated Alphas</w:t>
      </w:r>
      <w:r w:rsidRPr="00B06416">
        <w:rPr>
          <w:rFonts w:ascii="Times New Roman" w:hAnsi="Times New Roman" w:cs="Times New Roman"/>
          <w:sz w:val="20"/>
          <w:szCs w:val="20"/>
        </w:rPr>
        <w:t>”</w:t>
      </w:r>
      <w:r w:rsidR="00012CC5" w:rsidRPr="00B06416">
        <w:rPr>
          <w:rFonts w:ascii="Times New Roman" w:hAnsi="Times New Roman" w:cs="Times New Roman"/>
          <w:sz w:val="20"/>
          <w:szCs w:val="20"/>
        </w:rPr>
        <w:t>, The</w:t>
      </w:r>
      <w:r w:rsidRPr="00B06416">
        <w:rPr>
          <w:rFonts w:ascii="Times New Roman" w:hAnsi="Times New Roman" w:cs="Times New Roman"/>
          <w:sz w:val="20"/>
          <w:szCs w:val="20"/>
        </w:rPr>
        <w:t xml:space="preserve"> Journal of Finance 65, 179-216</w:t>
      </w:r>
      <w:r w:rsidR="00AE5BAC" w:rsidRPr="00B06416">
        <w:rPr>
          <w:rFonts w:ascii="Times New Roman" w:hAnsi="Times New Roman" w:cs="Times New Roman"/>
          <w:sz w:val="20"/>
          <w:szCs w:val="20"/>
        </w:rPr>
        <w:t>.</w:t>
      </w:r>
    </w:p>
    <w:p w:rsidR="00A737E2" w:rsidRDefault="00A737E2" w:rsidP="00682228">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Berk, J. B. and Green, R. C. (2002), “Mutual Fund Flows and Performance in Rational Markets”, Working Paper 9275, National Bureau of Economic Research, October 2002</w:t>
      </w:r>
    </w:p>
    <w:p w:rsidR="00C878CE" w:rsidRPr="00B06416" w:rsidRDefault="00C878CE" w:rsidP="00C878CE">
      <w:pPr>
        <w:pStyle w:val="Default"/>
        <w:numPr>
          <w:ilvl w:val="0"/>
          <w:numId w:val="3"/>
        </w:numPr>
        <w:rPr>
          <w:rFonts w:ascii="Times New Roman" w:hAnsi="Times New Roman" w:cs="Times New Roman"/>
          <w:color w:val="auto"/>
          <w:sz w:val="20"/>
          <w:szCs w:val="20"/>
        </w:rPr>
      </w:pPr>
      <w:r w:rsidRPr="00B06416">
        <w:rPr>
          <w:rFonts w:ascii="Times New Roman" w:hAnsi="Times New Roman" w:cs="Times New Roman"/>
          <w:sz w:val="20"/>
          <w:szCs w:val="20"/>
        </w:rPr>
        <w:t>Ferson, W. and Chen, Y. (2015), “</w:t>
      </w:r>
      <w:r w:rsidRPr="00B06416">
        <w:rPr>
          <w:rFonts w:ascii="Times New Roman" w:hAnsi="Times New Roman" w:cs="Times New Roman"/>
          <w:bCs/>
          <w:sz w:val="20"/>
          <w:szCs w:val="20"/>
        </w:rPr>
        <w:t>How Many Good and Bad Funds Are there, Really?”.</w:t>
      </w:r>
    </w:p>
    <w:p w:rsidR="00682228" w:rsidRPr="00B06416" w:rsidRDefault="00682228" w:rsidP="00682228">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B06416">
        <w:rPr>
          <w:rFonts w:ascii="Times New Roman" w:hAnsi="Times New Roman" w:cs="Times New Roman"/>
          <w:sz w:val="20"/>
          <w:szCs w:val="20"/>
        </w:rPr>
        <w:t>Fung, W. and Hsieh, D. (2004), “Hedge Fund Benchmarks: A Risk Based Approach”</w:t>
      </w:r>
      <w:r w:rsidR="00AE5BAC" w:rsidRPr="00B06416">
        <w:rPr>
          <w:rFonts w:ascii="Times New Roman" w:hAnsi="Times New Roman" w:cs="Times New Roman"/>
          <w:sz w:val="20"/>
          <w:szCs w:val="20"/>
        </w:rPr>
        <w:t>.</w:t>
      </w:r>
    </w:p>
    <w:p w:rsidR="00682228" w:rsidRPr="00B06416" w:rsidRDefault="00B06416" w:rsidP="00682228">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B06416">
        <w:rPr>
          <w:rFonts w:ascii="Times New Roman" w:hAnsi="Times New Roman" w:cs="Times New Roman"/>
          <w:sz w:val="20"/>
          <w:szCs w:val="20"/>
        </w:rPr>
        <w:t>Garcia, R.</w:t>
      </w:r>
      <w:r w:rsidR="00682228" w:rsidRPr="00B06416">
        <w:rPr>
          <w:rFonts w:ascii="Times New Roman" w:hAnsi="Times New Roman" w:cs="Times New Roman"/>
          <w:sz w:val="20"/>
          <w:szCs w:val="20"/>
        </w:rPr>
        <w:t xml:space="preserve"> (2016), EDHEC, </w:t>
      </w:r>
      <w:r w:rsidRPr="00B06416">
        <w:rPr>
          <w:rFonts w:ascii="Times New Roman" w:hAnsi="Times New Roman" w:cs="Times New Roman"/>
          <w:sz w:val="20"/>
          <w:szCs w:val="20"/>
        </w:rPr>
        <w:t>“</w:t>
      </w:r>
      <w:r w:rsidR="00682228" w:rsidRPr="00B06416">
        <w:rPr>
          <w:rFonts w:ascii="Times New Roman" w:hAnsi="Times New Roman" w:cs="Times New Roman"/>
          <w:sz w:val="20"/>
          <w:szCs w:val="20"/>
        </w:rPr>
        <w:t>Empirical Methods in Finance Lecture Notes</w:t>
      </w:r>
      <w:r w:rsidRPr="00B06416">
        <w:rPr>
          <w:rFonts w:ascii="Times New Roman" w:hAnsi="Times New Roman" w:cs="Times New Roman"/>
          <w:sz w:val="20"/>
          <w:szCs w:val="20"/>
        </w:rPr>
        <w:t>”</w:t>
      </w:r>
      <w:r w:rsidR="00682228" w:rsidRPr="00B06416">
        <w:rPr>
          <w:rFonts w:ascii="Times New Roman" w:hAnsi="Times New Roman" w:cs="Times New Roman"/>
          <w:sz w:val="20"/>
          <w:szCs w:val="20"/>
        </w:rPr>
        <w:t>, Week 1 (3-8 April 2016) and Week 2 (6-10 June, 2016)</w:t>
      </w:r>
      <w:r w:rsidR="00AE5BAC" w:rsidRPr="00B06416">
        <w:rPr>
          <w:rFonts w:ascii="Times New Roman" w:hAnsi="Times New Roman" w:cs="Times New Roman"/>
          <w:sz w:val="20"/>
          <w:szCs w:val="20"/>
        </w:rPr>
        <w:t>.</w:t>
      </w:r>
    </w:p>
    <w:p w:rsidR="00682228" w:rsidRPr="00B06416" w:rsidRDefault="00682228" w:rsidP="00682228">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B06416">
        <w:rPr>
          <w:rFonts w:ascii="Times New Roman" w:hAnsi="Times New Roman" w:cs="Times New Roman"/>
          <w:sz w:val="20"/>
          <w:szCs w:val="20"/>
        </w:rPr>
        <w:t>Jones, C.S., and Shanken, J. (2005), “Mutual fund performance with learning across funds”, Journal of Financial Economics 78</w:t>
      </w:r>
      <w:r w:rsidR="00AE5BAC" w:rsidRPr="00B06416">
        <w:rPr>
          <w:rFonts w:ascii="Times New Roman" w:hAnsi="Times New Roman" w:cs="Times New Roman"/>
          <w:sz w:val="20"/>
          <w:szCs w:val="20"/>
        </w:rPr>
        <w:t xml:space="preserve"> (2005)</w:t>
      </w:r>
      <w:r w:rsidRPr="00B06416">
        <w:rPr>
          <w:rFonts w:ascii="Times New Roman" w:hAnsi="Times New Roman" w:cs="Times New Roman"/>
          <w:sz w:val="20"/>
          <w:szCs w:val="20"/>
        </w:rPr>
        <w:t>, 507–552</w:t>
      </w:r>
      <w:r w:rsidR="00AE5BAC" w:rsidRPr="00B06416">
        <w:rPr>
          <w:rFonts w:ascii="Times New Roman" w:hAnsi="Times New Roman" w:cs="Times New Roman"/>
          <w:sz w:val="20"/>
          <w:szCs w:val="20"/>
        </w:rPr>
        <w:t>.</w:t>
      </w:r>
    </w:p>
    <w:p w:rsidR="00AE5BAC" w:rsidRPr="00B06416" w:rsidRDefault="00AE5BAC" w:rsidP="00AE5BAC">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B06416">
        <w:rPr>
          <w:rFonts w:ascii="Times New Roman" w:hAnsi="Times New Roman" w:cs="Times New Roman"/>
          <w:bCs/>
          <w:sz w:val="20"/>
          <w:szCs w:val="20"/>
        </w:rPr>
        <w:t>Joslin, S., Singleton, K.J., Zhu, H. (2011), “A New Perspective on Gaussian Dynamic Term Structure Models” The Society for Financial Studies.</w:t>
      </w:r>
    </w:p>
    <w:p w:rsidR="00E949F0" w:rsidRPr="00B06416" w:rsidRDefault="00C878CE" w:rsidP="00E949F0">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B06416">
        <w:rPr>
          <w:rFonts w:ascii="Times New Roman" w:hAnsi="Times New Roman" w:cs="Times New Roman"/>
          <w:sz w:val="20"/>
          <w:szCs w:val="20"/>
        </w:rPr>
        <w:t>Storey, J. D.</w:t>
      </w:r>
      <w:r w:rsidR="008133DD" w:rsidRPr="00B06416">
        <w:rPr>
          <w:rFonts w:ascii="Times New Roman" w:hAnsi="Times New Roman" w:cs="Times New Roman"/>
          <w:sz w:val="20"/>
          <w:szCs w:val="20"/>
        </w:rPr>
        <w:t xml:space="preserve"> (2003), “The Positive False Discovery Rate: </w:t>
      </w:r>
      <w:r w:rsidR="008133DD" w:rsidRPr="00B06416">
        <w:rPr>
          <w:rFonts w:ascii="Times New Roman" w:hAnsi="Times New Roman" w:cs="Times New Roman"/>
          <w:bCs/>
          <w:sz w:val="20"/>
          <w:szCs w:val="20"/>
        </w:rPr>
        <w:t xml:space="preserve">A Bayesian Interpretation and The </w:t>
      </w:r>
      <w:r w:rsidR="008133DD" w:rsidRPr="00B06416">
        <w:rPr>
          <w:rFonts w:ascii="Times New Roman" w:hAnsi="Times New Roman" w:cs="Times New Roman"/>
          <w:bCs/>
          <w:i/>
          <w:iCs/>
          <w:sz w:val="20"/>
          <w:szCs w:val="20"/>
        </w:rPr>
        <w:t>q</w:t>
      </w:r>
      <w:r w:rsidR="008133DD" w:rsidRPr="00B06416">
        <w:rPr>
          <w:rFonts w:ascii="Times New Roman" w:hAnsi="Times New Roman" w:cs="Times New Roman"/>
          <w:bCs/>
          <w:sz w:val="20"/>
          <w:szCs w:val="20"/>
        </w:rPr>
        <w:t xml:space="preserve">-Value”,  </w:t>
      </w:r>
      <w:r w:rsidR="008133DD" w:rsidRPr="00B06416">
        <w:rPr>
          <w:rFonts w:ascii="Times New Roman" w:hAnsi="Times New Roman" w:cs="Times New Roman"/>
          <w:iCs/>
          <w:sz w:val="20"/>
          <w:szCs w:val="20"/>
        </w:rPr>
        <w:t>The Annals of Statistics,</w:t>
      </w:r>
      <w:r w:rsidR="008133DD" w:rsidRPr="00B06416">
        <w:rPr>
          <w:rFonts w:ascii="Times New Roman" w:hAnsi="Times New Roman" w:cs="Times New Roman"/>
          <w:i/>
          <w:iCs/>
          <w:sz w:val="20"/>
          <w:szCs w:val="20"/>
        </w:rPr>
        <w:t xml:space="preserve"> </w:t>
      </w:r>
      <w:r w:rsidR="008133DD" w:rsidRPr="00B06416">
        <w:rPr>
          <w:rFonts w:ascii="Times New Roman" w:hAnsi="Times New Roman" w:cs="Times New Roman"/>
          <w:sz w:val="20"/>
          <w:szCs w:val="20"/>
        </w:rPr>
        <w:t>Vol. 31</w:t>
      </w:r>
      <w:r w:rsidR="00AE5BAC" w:rsidRPr="00B06416">
        <w:rPr>
          <w:rFonts w:ascii="Times New Roman" w:hAnsi="Times New Roman" w:cs="Times New Roman"/>
          <w:sz w:val="20"/>
          <w:szCs w:val="20"/>
        </w:rPr>
        <w:t xml:space="preserve"> (2003)</w:t>
      </w:r>
      <w:r w:rsidR="008133DD" w:rsidRPr="00B06416">
        <w:rPr>
          <w:rFonts w:ascii="Times New Roman" w:hAnsi="Times New Roman" w:cs="Times New Roman"/>
          <w:sz w:val="20"/>
          <w:szCs w:val="20"/>
        </w:rPr>
        <w:t>, No. 6, 2013–2035,  Institute of Mathematical Statistics</w:t>
      </w:r>
      <w:r w:rsidR="00AE5BAC" w:rsidRPr="00B06416">
        <w:rPr>
          <w:rFonts w:ascii="Times New Roman" w:hAnsi="Times New Roman" w:cs="Times New Roman"/>
          <w:sz w:val="20"/>
          <w:szCs w:val="20"/>
        </w:rPr>
        <w:t>.</w:t>
      </w:r>
    </w:p>
    <w:sectPr w:rsidR="00E949F0" w:rsidRPr="00B06416" w:rsidSect="00F14EA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C53" w:rsidRDefault="009E7C53" w:rsidP="00DE1CD1">
      <w:pPr>
        <w:spacing w:after="0" w:line="240" w:lineRule="auto"/>
      </w:pPr>
      <w:r>
        <w:separator/>
      </w:r>
    </w:p>
  </w:endnote>
  <w:endnote w:type="continuationSeparator" w:id="0">
    <w:p w:rsidR="009E7C53" w:rsidRDefault="009E7C53" w:rsidP="00DE1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NimbusSanL-Regu">
    <w:panose1 w:val="00000000000000000000"/>
    <w:charset w:val="00"/>
    <w:family w:val="auto"/>
    <w:notTrueType/>
    <w:pitch w:val="default"/>
    <w:sig w:usb0="00000003" w:usb1="00000000" w:usb2="00000000" w:usb3="00000000" w:csb0="00000001" w:csb1="00000000"/>
  </w:font>
  <w:font w:name="CMSS8">
    <w:panose1 w:val="00000000000000000000"/>
    <w:charset w:val="00"/>
    <w:family w:val="auto"/>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TeX-msbm10">
    <w:altName w:val="MS Mincho"/>
    <w:panose1 w:val="00000000000000000000"/>
    <w:charset w:val="80"/>
    <w:family w:val="auto"/>
    <w:notTrueType/>
    <w:pitch w:val="default"/>
    <w:sig w:usb0="00000001" w:usb1="08070000" w:usb2="00000010" w:usb3="00000000" w:csb0="00020000" w:csb1="00000000"/>
  </w:font>
  <w:font w:name="TeX-cmsy10">
    <w:panose1 w:val="00000000000000000000"/>
    <w:charset w:val="00"/>
    <w:family w:val="auto"/>
    <w:notTrueType/>
    <w:pitch w:val="default"/>
    <w:sig w:usb0="00000003" w:usb1="00000000" w:usb2="00000000" w:usb3="00000000" w:csb0="00000001" w:csb1="00000000"/>
  </w:font>
  <w:font w:name="TeX-RBLMI">
    <w:altName w:val="MS Mincho"/>
    <w:panose1 w:val="00000000000000000000"/>
    <w:charset w:val="80"/>
    <w:family w:val="auto"/>
    <w:notTrueType/>
    <w:pitch w:val="default"/>
    <w:sig w:usb0="00000001" w:usb1="08070000" w:usb2="00000010" w:usb3="00000000" w:csb0="00020000" w:csb1="00000000"/>
  </w:font>
  <w:font w:name="TeX-BLEX">
    <w:panose1 w:val="00000000000000000000"/>
    <w:charset w:val="00"/>
    <w:family w:val="auto"/>
    <w:notTrueType/>
    <w:pitch w:val="default"/>
    <w:sig w:usb0="00000003" w:usb1="00000000" w:usb2="00000000" w:usb3="00000000" w:csb0="00000001" w:csb1="00000000"/>
  </w:font>
  <w:font w:name="MTSY">
    <w:altName w:val="Arial Unicode MS"/>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247596"/>
      <w:docPartObj>
        <w:docPartGallery w:val="Page Numbers (Bottom of Page)"/>
        <w:docPartUnique/>
      </w:docPartObj>
    </w:sdtPr>
    <w:sdtEndPr>
      <w:rPr>
        <w:noProof/>
      </w:rPr>
    </w:sdtEndPr>
    <w:sdtContent>
      <w:p w:rsidR="009E7C53" w:rsidRDefault="009E7C53">
        <w:pPr>
          <w:pStyle w:val="Footer"/>
          <w:jc w:val="right"/>
        </w:pPr>
        <w:r>
          <w:fldChar w:fldCharType="begin"/>
        </w:r>
        <w:r>
          <w:instrText xml:space="preserve"> PAGE   \* MERGEFORMAT </w:instrText>
        </w:r>
        <w:r>
          <w:fldChar w:fldCharType="separate"/>
        </w:r>
        <w:r w:rsidR="003D5E7F">
          <w:rPr>
            <w:noProof/>
          </w:rPr>
          <w:t>6</w:t>
        </w:r>
        <w:r>
          <w:rPr>
            <w:noProof/>
          </w:rPr>
          <w:fldChar w:fldCharType="end"/>
        </w:r>
      </w:p>
    </w:sdtContent>
  </w:sdt>
  <w:p w:rsidR="009E7C53" w:rsidRDefault="009E7C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C53" w:rsidRDefault="009E7C53" w:rsidP="00DE1CD1">
      <w:pPr>
        <w:spacing w:after="0" w:line="240" w:lineRule="auto"/>
      </w:pPr>
      <w:r>
        <w:separator/>
      </w:r>
    </w:p>
  </w:footnote>
  <w:footnote w:type="continuationSeparator" w:id="0">
    <w:p w:rsidR="009E7C53" w:rsidRDefault="009E7C53" w:rsidP="00DE1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34B92"/>
    <w:multiLevelType w:val="hybridMultilevel"/>
    <w:tmpl w:val="4094C6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04484E"/>
    <w:multiLevelType w:val="hybridMultilevel"/>
    <w:tmpl w:val="4618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84045"/>
    <w:multiLevelType w:val="hybridMultilevel"/>
    <w:tmpl w:val="C46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00F26"/>
    <w:multiLevelType w:val="hybridMultilevel"/>
    <w:tmpl w:val="91BC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339"/>
    <w:rsid w:val="0000254B"/>
    <w:rsid w:val="000053A7"/>
    <w:rsid w:val="000128A9"/>
    <w:rsid w:val="00012CC5"/>
    <w:rsid w:val="00023B2C"/>
    <w:rsid w:val="00041CE2"/>
    <w:rsid w:val="00053AEB"/>
    <w:rsid w:val="00062766"/>
    <w:rsid w:val="00073C99"/>
    <w:rsid w:val="00073E8C"/>
    <w:rsid w:val="0007451B"/>
    <w:rsid w:val="0007721F"/>
    <w:rsid w:val="0008338C"/>
    <w:rsid w:val="000A3FB9"/>
    <w:rsid w:val="000B0AD3"/>
    <w:rsid w:val="000C7F52"/>
    <w:rsid w:val="000D3A33"/>
    <w:rsid w:val="000E414F"/>
    <w:rsid w:val="000E5B12"/>
    <w:rsid w:val="000F2593"/>
    <w:rsid w:val="00114722"/>
    <w:rsid w:val="00123047"/>
    <w:rsid w:val="00130D91"/>
    <w:rsid w:val="00136752"/>
    <w:rsid w:val="00143CAC"/>
    <w:rsid w:val="001472B7"/>
    <w:rsid w:val="001473FE"/>
    <w:rsid w:val="001532EC"/>
    <w:rsid w:val="00155708"/>
    <w:rsid w:val="00160674"/>
    <w:rsid w:val="00163822"/>
    <w:rsid w:val="00166DAD"/>
    <w:rsid w:val="00170CE0"/>
    <w:rsid w:val="00176F09"/>
    <w:rsid w:val="00180392"/>
    <w:rsid w:val="00185C7C"/>
    <w:rsid w:val="001A2B5D"/>
    <w:rsid w:val="001B40AB"/>
    <w:rsid w:val="001B728C"/>
    <w:rsid w:val="001B74BB"/>
    <w:rsid w:val="001C342C"/>
    <w:rsid w:val="001D6DAF"/>
    <w:rsid w:val="001E55A7"/>
    <w:rsid w:val="001F4339"/>
    <w:rsid w:val="001F59B9"/>
    <w:rsid w:val="00226EE1"/>
    <w:rsid w:val="0022711E"/>
    <w:rsid w:val="00244381"/>
    <w:rsid w:val="002506B3"/>
    <w:rsid w:val="00271294"/>
    <w:rsid w:val="002832D6"/>
    <w:rsid w:val="00284D56"/>
    <w:rsid w:val="00286841"/>
    <w:rsid w:val="00295DA6"/>
    <w:rsid w:val="002B2508"/>
    <w:rsid w:val="002C451D"/>
    <w:rsid w:val="002D4DD4"/>
    <w:rsid w:val="002D7CAE"/>
    <w:rsid w:val="002E3291"/>
    <w:rsid w:val="002E35C5"/>
    <w:rsid w:val="002F6488"/>
    <w:rsid w:val="00312E07"/>
    <w:rsid w:val="0031377F"/>
    <w:rsid w:val="003305E1"/>
    <w:rsid w:val="003519A4"/>
    <w:rsid w:val="00356C22"/>
    <w:rsid w:val="00391F36"/>
    <w:rsid w:val="00396333"/>
    <w:rsid w:val="00396F38"/>
    <w:rsid w:val="003A066E"/>
    <w:rsid w:val="003A6CA3"/>
    <w:rsid w:val="003B2665"/>
    <w:rsid w:val="003B3C63"/>
    <w:rsid w:val="003B3D20"/>
    <w:rsid w:val="003C0F40"/>
    <w:rsid w:val="003C30EC"/>
    <w:rsid w:val="003C6017"/>
    <w:rsid w:val="003D5E7F"/>
    <w:rsid w:val="003D7782"/>
    <w:rsid w:val="003E2B59"/>
    <w:rsid w:val="003F4C6F"/>
    <w:rsid w:val="00403893"/>
    <w:rsid w:val="004113B7"/>
    <w:rsid w:val="00415B3E"/>
    <w:rsid w:val="00422233"/>
    <w:rsid w:val="00450A19"/>
    <w:rsid w:val="0046252C"/>
    <w:rsid w:val="00470CB8"/>
    <w:rsid w:val="004744C5"/>
    <w:rsid w:val="004848A1"/>
    <w:rsid w:val="00486350"/>
    <w:rsid w:val="00490DD4"/>
    <w:rsid w:val="00492E29"/>
    <w:rsid w:val="00493383"/>
    <w:rsid w:val="004A3DB7"/>
    <w:rsid w:val="004D0A48"/>
    <w:rsid w:val="004E0F9E"/>
    <w:rsid w:val="004E1124"/>
    <w:rsid w:val="004F76EF"/>
    <w:rsid w:val="004F7931"/>
    <w:rsid w:val="004F7C18"/>
    <w:rsid w:val="00511116"/>
    <w:rsid w:val="0051712C"/>
    <w:rsid w:val="005209DA"/>
    <w:rsid w:val="00544D35"/>
    <w:rsid w:val="005460AE"/>
    <w:rsid w:val="00557BE4"/>
    <w:rsid w:val="00564168"/>
    <w:rsid w:val="005735F9"/>
    <w:rsid w:val="00587BBB"/>
    <w:rsid w:val="0059555D"/>
    <w:rsid w:val="00595E79"/>
    <w:rsid w:val="005A02E5"/>
    <w:rsid w:val="005A573A"/>
    <w:rsid w:val="005B3470"/>
    <w:rsid w:val="005C129D"/>
    <w:rsid w:val="005C2F3A"/>
    <w:rsid w:val="005D366C"/>
    <w:rsid w:val="005D5A82"/>
    <w:rsid w:val="005E3BBF"/>
    <w:rsid w:val="005F10D3"/>
    <w:rsid w:val="005F382C"/>
    <w:rsid w:val="00606C49"/>
    <w:rsid w:val="00606E09"/>
    <w:rsid w:val="0061209E"/>
    <w:rsid w:val="006141E1"/>
    <w:rsid w:val="00631EF8"/>
    <w:rsid w:val="006442AA"/>
    <w:rsid w:val="00646254"/>
    <w:rsid w:val="00650FF9"/>
    <w:rsid w:val="00656760"/>
    <w:rsid w:val="006613DA"/>
    <w:rsid w:val="0067373F"/>
    <w:rsid w:val="006775C2"/>
    <w:rsid w:val="00682228"/>
    <w:rsid w:val="00695445"/>
    <w:rsid w:val="006A505D"/>
    <w:rsid w:val="006B110A"/>
    <w:rsid w:val="006B53A7"/>
    <w:rsid w:val="006B74A1"/>
    <w:rsid w:val="006E3179"/>
    <w:rsid w:val="006E671E"/>
    <w:rsid w:val="006F6E0A"/>
    <w:rsid w:val="0070611F"/>
    <w:rsid w:val="00710E9F"/>
    <w:rsid w:val="00712556"/>
    <w:rsid w:val="007125CF"/>
    <w:rsid w:val="00712D68"/>
    <w:rsid w:val="00724761"/>
    <w:rsid w:val="007314BF"/>
    <w:rsid w:val="00736B9A"/>
    <w:rsid w:val="00760634"/>
    <w:rsid w:val="00763C97"/>
    <w:rsid w:val="007651E0"/>
    <w:rsid w:val="00766E06"/>
    <w:rsid w:val="00771F2A"/>
    <w:rsid w:val="007741B7"/>
    <w:rsid w:val="007845D4"/>
    <w:rsid w:val="00796B12"/>
    <w:rsid w:val="00797A39"/>
    <w:rsid w:val="007C1EAD"/>
    <w:rsid w:val="007C695C"/>
    <w:rsid w:val="007D2B1E"/>
    <w:rsid w:val="007D34F0"/>
    <w:rsid w:val="007D3C5B"/>
    <w:rsid w:val="007D60EC"/>
    <w:rsid w:val="007E6AAE"/>
    <w:rsid w:val="007F3BE0"/>
    <w:rsid w:val="007F47CD"/>
    <w:rsid w:val="00800844"/>
    <w:rsid w:val="008063B8"/>
    <w:rsid w:val="00807B05"/>
    <w:rsid w:val="008133DD"/>
    <w:rsid w:val="00824BA9"/>
    <w:rsid w:val="00851A52"/>
    <w:rsid w:val="0085307B"/>
    <w:rsid w:val="00854C18"/>
    <w:rsid w:val="00860879"/>
    <w:rsid w:val="00873D87"/>
    <w:rsid w:val="00885777"/>
    <w:rsid w:val="0089214A"/>
    <w:rsid w:val="008B0E01"/>
    <w:rsid w:val="008B785C"/>
    <w:rsid w:val="008D135C"/>
    <w:rsid w:val="008D1D4A"/>
    <w:rsid w:val="008D2D98"/>
    <w:rsid w:val="008E6452"/>
    <w:rsid w:val="008E6B12"/>
    <w:rsid w:val="0090396A"/>
    <w:rsid w:val="009039D8"/>
    <w:rsid w:val="009112CB"/>
    <w:rsid w:val="00925E88"/>
    <w:rsid w:val="009325D8"/>
    <w:rsid w:val="009338D5"/>
    <w:rsid w:val="00934DCC"/>
    <w:rsid w:val="00946423"/>
    <w:rsid w:val="009549EB"/>
    <w:rsid w:val="009618CA"/>
    <w:rsid w:val="00967BFC"/>
    <w:rsid w:val="00967FD5"/>
    <w:rsid w:val="009824D6"/>
    <w:rsid w:val="0098574E"/>
    <w:rsid w:val="00987E85"/>
    <w:rsid w:val="00996C91"/>
    <w:rsid w:val="009A1E96"/>
    <w:rsid w:val="009A4938"/>
    <w:rsid w:val="009A76FA"/>
    <w:rsid w:val="009B58F0"/>
    <w:rsid w:val="009C2044"/>
    <w:rsid w:val="009D210A"/>
    <w:rsid w:val="009E19AB"/>
    <w:rsid w:val="009E6234"/>
    <w:rsid w:val="009E6480"/>
    <w:rsid w:val="009E7C53"/>
    <w:rsid w:val="009F20D4"/>
    <w:rsid w:val="00A13648"/>
    <w:rsid w:val="00A23A76"/>
    <w:rsid w:val="00A33310"/>
    <w:rsid w:val="00A33C18"/>
    <w:rsid w:val="00A37A9A"/>
    <w:rsid w:val="00A40067"/>
    <w:rsid w:val="00A40258"/>
    <w:rsid w:val="00A41126"/>
    <w:rsid w:val="00A44665"/>
    <w:rsid w:val="00A50504"/>
    <w:rsid w:val="00A52C7F"/>
    <w:rsid w:val="00A53E78"/>
    <w:rsid w:val="00A5506E"/>
    <w:rsid w:val="00A62378"/>
    <w:rsid w:val="00A737E2"/>
    <w:rsid w:val="00A838EA"/>
    <w:rsid w:val="00A90E7C"/>
    <w:rsid w:val="00A92D73"/>
    <w:rsid w:val="00A94CD7"/>
    <w:rsid w:val="00A96B86"/>
    <w:rsid w:val="00AA38E4"/>
    <w:rsid w:val="00AA451F"/>
    <w:rsid w:val="00AA7D2E"/>
    <w:rsid w:val="00AB2624"/>
    <w:rsid w:val="00AB55BF"/>
    <w:rsid w:val="00AC026A"/>
    <w:rsid w:val="00AC3325"/>
    <w:rsid w:val="00AC4D5B"/>
    <w:rsid w:val="00AC7C46"/>
    <w:rsid w:val="00AD0554"/>
    <w:rsid w:val="00AE12D2"/>
    <w:rsid w:val="00AE5BAC"/>
    <w:rsid w:val="00AF1A13"/>
    <w:rsid w:val="00AF3534"/>
    <w:rsid w:val="00AF560B"/>
    <w:rsid w:val="00B04256"/>
    <w:rsid w:val="00B06416"/>
    <w:rsid w:val="00B1018C"/>
    <w:rsid w:val="00B26113"/>
    <w:rsid w:val="00B51FDE"/>
    <w:rsid w:val="00B571BF"/>
    <w:rsid w:val="00B61131"/>
    <w:rsid w:val="00B62F57"/>
    <w:rsid w:val="00B67D44"/>
    <w:rsid w:val="00B81A2E"/>
    <w:rsid w:val="00B911AC"/>
    <w:rsid w:val="00BB07B1"/>
    <w:rsid w:val="00BB1C40"/>
    <w:rsid w:val="00BC0E93"/>
    <w:rsid w:val="00BC250C"/>
    <w:rsid w:val="00BC5F63"/>
    <w:rsid w:val="00BC6E48"/>
    <w:rsid w:val="00BD0A77"/>
    <w:rsid w:val="00BD19FF"/>
    <w:rsid w:val="00BD1F8C"/>
    <w:rsid w:val="00BD3331"/>
    <w:rsid w:val="00BD6A7C"/>
    <w:rsid w:val="00C16245"/>
    <w:rsid w:val="00C16B27"/>
    <w:rsid w:val="00C27FD6"/>
    <w:rsid w:val="00C312B5"/>
    <w:rsid w:val="00C33EF1"/>
    <w:rsid w:val="00C3569F"/>
    <w:rsid w:val="00C3764C"/>
    <w:rsid w:val="00C41688"/>
    <w:rsid w:val="00C464D3"/>
    <w:rsid w:val="00C6719E"/>
    <w:rsid w:val="00C7545C"/>
    <w:rsid w:val="00C824B8"/>
    <w:rsid w:val="00C82623"/>
    <w:rsid w:val="00C82A15"/>
    <w:rsid w:val="00C85D4C"/>
    <w:rsid w:val="00C878CE"/>
    <w:rsid w:val="00C92049"/>
    <w:rsid w:val="00C959BB"/>
    <w:rsid w:val="00CA2A2A"/>
    <w:rsid w:val="00CA4CFB"/>
    <w:rsid w:val="00CA6620"/>
    <w:rsid w:val="00CB16BA"/>
    <w:rsid w:val="00CB3C75"/>
    <w:rsid w:val="00CB7187"/>
    <w:rsid w:val="00D1728A"/>
    <w:rsid w:val="00D26B95"/>
    <w:rsid w:val="00D31C98"/>
    <w:rsid w:val="00D32153"/>
    <w:rsid w:val="00D41521"/>
    <w:rsid w:val="00D518E6"/>
    <w:rsid w:val="00D54F8A"/>
    <w:rsid w:val="00D714E2"/>
    <w:rsid w:val="00D808D7"/>
    <w:rsid w:val="00D86B9F"/>
    <w:rsid w:val="00D904FE"/>
    <w:rsid w:val="00D93329"/>
    <w:rsid w:val="00D97166"/>
    <w:rsid w:val="00DA2B19"/>
    <w:rsid w:val="00DA342B"/>
    <w:rsid w:val="00DB18E2"/>
    <w:rsid w:val="00DB77ED"/>
    <w:rsid w:val="00DC2AA4"/>
    <w:rsid w:val="00DC34BD"/>
    <w:rsid w:val="00DD225E"/>
    <w:rsid w:val="00DE1CD1"/>
    <w:rsid w:val="00DE7F21"/>
    <w:rsid w:val="00DF29AD"/>
    <w:rsid w:val="00E03D96"/>
    <w:rsid w:val="00E12F0F"/>
    <w:rsid w:val="00E2194B"/>
    <w:rsid w:val="00E30E14"/>
    <w:rsid w:val="00E445B8"/>
    <w:rsid w:val="00E44FAF"/>
    <w:rsid w:val="00E452A9"/>
    <w:rsid w:val="00E4597F"/>
    <w:rsid w:val="00E45EDA"/>
    <w:rsid w:val="00E46328"/>
    <w:rsid w:val="00E533A8"/>
    <w:rsid w:val="00E535EE"/>
    <w:rsid w:val="00E652EF"/>
    <w:rsid w:val="00E71E29"/>
    <w:rsid w:val="00E72DCC"/>
    <w:rsid w:val="00E743EF"/>
    <w:rsid w:val="00E74C99"/>
    <w:rsid w:val="00E85C10"/>
    <w:rsid w:val="00E940F1"/>
    <w:rsid w:val="00E949F0"/>
    <w:rsid w:val="00E977AF"/>
    <w:rsid w:val="00EA27B5"/>
    <w:rsid w:val="00EA308D"/>
    <w:rsid w:val="00EA78FE"/>
    <w:rsid w:val="00EA7B4F"/>
    <w:rsid w:val="00EB001A"/>
    <w:rsid w:val="00EB0B50"/>
    <w:rsid w:val="00EB5B51"/>
    <w:rsid w:val="00EB61F8"/>
    <w:rsid w:val="00EC1507"/>
    <w:rsid w:val="00ED21EB"/>
    <w:rsid w:val="00EE65B7"/>
    <w:rsid w:val="00EE7501"/>
    <w:rsid w:val="00EF0AF9"/>
    <w:rsid w:val="00EF32F2"/>
    <w:rsid w:val="00EF463A"/>
    <w:rsid w:val="00EF4FD9"/>
    <w:rsid w:val="00F04E2E"/>
    <w:rsid w:val="00F07906"/>
    <w:rsid w:val="00F14EAC"/>
    <w:rsid w:val="00F24E10"/>
    <w:rsid w:val="00F41DBC"/>
    <w:rsid w:val="00F6399F"/>
    <w:rsid w:val="00F674BC"/>
    <w:rsid w:val="00F77F7B"/>
    <w:rsid w:val="00F92726"/>
    <w:rsid w:val="00FA0EF1"/>
    <w:rsid w:val="00FA7291"/>
    <w:rsid w:val="00FB5B81"/>
    <w:rsid w:val="00FE5A18"/>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ED130-75E8-4418-BC84-C1458618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D4C"/>
    <w:pPr>
      <w:ind w:left="720"/>
      <w:contextualSpacing/>
    </w:pPr>
  </w:style>
  <w:style w:type="character" w:styleId="PlaceholderText">
    <w:name w:val="Placeholder Text"/>
    <w:basedOn w:val="DefaultParagraphFont"/>
    <w:uiPriority w:val="99"/>
    <w:semiHidden/>
    <w:rsid w:val="007125CF"/>
    <w:rPr>
      <w:color w:val="808080"/>
    </w:rPr>
  </w:style>
  <w:style w:type="paragraph" w:styleId="Header">
    <w:name w:val="header"/>
    <w:basedOn w:val="Normal"/>
    <w:link w:val="HeaderChar"/>
    <w:uiPriority w:val="99"/>
    <w:unhideWhenUsed/>
    <w:rsid w:val="00DE1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CD1"/>
  </w:style>
  <w:style w:type="paragraph" w:styleId="Footer">
    <w:name w:val="footer"/>
    <w:basedOn w:val="Normal"/>
    <w:link w:val="FooterChar"/>
    <w:uiPriority w:val="99"/>
    <w:unhideWhenUsed/>
    <w:rsid w:val="00DE1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CD1"/>
  </w:style>
  <w:style w:type="paragraph" w:customStyle="1" w:styleId="Default">
    <w:name w:val="Default"/>
    <w:rsid w:val="00E949F0"/>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5F6FD-12E7-4BFA-A998-2E015C797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5568</Words>
  <Characters>31740</Characters>
  <Application>Microsoft Office Word</Application>
  <DocSecurity>4</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cp:revision>
  <dcterms:created xsi:type="dcterms:W3CDTF">2016-08-15T03:57:00Z</dcterms:created>
  <dcterms:modified xsi:type="dcterms:W3CDTF">2016-08-15T03:57:00Z</dcterms:modified>
</cp:coreProperties>
</file>