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It is possible that because of the proximity to Christmas, the most popular areas might be completely booked, and thus the available areas actually will be the least popular. (I may be misinterpreting this) If ‘availability’ includes looking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data would be affected by 9/11, and would likely be a bad representation of the average level of mental health services use in each city. The question could be changed to reflect the increase in each city compared to before 9/11.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sample is not truly representative of the Armenian population, as the respondents are students. The question should allude to that.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