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930C9" w14:textId="77777777" w:rsidR="001D61FE" w:rsidRPr="00626213" w:rsidRDefault="00000000">
      <w:pPr>
        <w:jc w:val="center"/>
        <w:rPr>
          <w:lang w:val="es-MX"/>
        </w:rPr>
      </w:pPr>
      <w:r w:rsidRPr="00626213">
        <w:rPr>
          <w:b/>
          <w:lang w:val="es-MX"/>
        </w:rPr>
        <w:t>DICTAMEN DE VERIFICACION DE INSTALACIONES ELECTRICAS</w:t>
      </w:r>
      <w:r w:rsidRPr="00626213">
        <w:rPr>
          <w:b/>
          <w:lang w:val="es-MX"/>
        </w:rPr>
        <w:br/>
        <w:t>(V I S T A   P R E V I A)</w:t>
      </w:r>
    </w:p>
    <w:p w14:paraId="41015BBF" w14:textId="77777777" w:rsidR="001D61FE" w:rsidRPr="00626213" w:rsidRDefault="00000000">
      <w:pPr>
        <w:rPr>
          <w:lang w:val="es-MX"/>
        </w:rPr>
      </w:pPr>
      <w:r w:rsidRPr="00626213">
        <w:rPr>
          <w:sz w:val="20"/>
          <w:lang w:val="es-MX"/>
        </w:rPr>
        <w:t>De conformidad con lo dispuesto en los artículos 3, fracciones IV-A y XVII, 68, 70, 70-C, 73, 74, 84, 85, 86, 87, 88, 91, 92, 94, 97, 98 Y 99 de la ley Federal sobre Metrología y Normalización; 33, fracción V, y 40 de la ley de la Industria Eléctrica; 112 del Reglamento de la ley de la Industria Eléctrica y demás disposiciones legales aplicables, en mi carácter de Unidad de Verificación de Instalaciones Eléctricas, aprobada con registro número: UVSEIE 438-A, con acreditación vigente de fecha: lunes 1 de julio de 2013 otorgada por una entidad de acreditación autorizada y aprobación vigente de la Secretaria de Energía otorgada en oficio No. 314/1544/2013 de fecha miércoles, 3 de julio de 2013, y habiéndose aplicado el procedimiento para la evaluación de la conformidad correspondiente a las instalaciones para el uso de energía eléctrica que se describen a continuación:</w:t>
      </w:r>
    </w:p>
    <w:p w14:paraId="6C298839" w14:textId="77777777" w:rsidR="001D61FE" w:rsidRPr="00626213" w:rsidRDefault="00000000">
      <w:pPr>
        <w:rPr>
          <w:lang w:val="es-MX"/>
        </w:rPr>
      </w:pPr>
      <w:r w:rsidRPr="00626213">
        <w:rPr>
          <w:b/>
          <w:sz w:val="20"/>
          <w:lang w:val="es-MX"/>
        </w:rPr>
        <w:t>Certifico en los términos establecidos en los artículos 33, fracción V, y 40 de la Ley de la Industria Eléctrica, que las instalaciones en cuestión NO CUMPLEN en su totalidad con las disposiciones aplicables de la Norma Oficial Mexicana NOM-001-SEDE-2012, instalaciones Eléctricas (utilización).</w:t>
      </w:r>
    </w:p>
    <w:tbl>
      <w:tblPr>
        <w:tblStyle w:val="Cuadrculaclara-nfasis1"/>
        <w:tblW w:w="0" w:type="auto"/>
        <w:tblLook w:val="04A0" w:firstRow="1" w:lastRow="0" w:firstColumn="1" w:lastColumn="0" w:noHBand="0" w:noVBand="1"/>
      </w:tblPr>
      <w:tblGrid>
        <w:gridCol w:w="5040"/>
        <w:gridCol w:w="5040"/>
      </w:tblGrid>
      <w:tr w:rsidR="001D61FE" w14:paraId="653DF479" w14:textId="77777777" w:rsidTr="001D6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05BEABF" w14:textId="77777777" w:rsidR="001D61FE" w:rsidRDefault="00000000">
            <w:r>
              <w:t>DATO</w:t>
            </w:r>
          </w:p>
        </w:tc>
        <w:tc>
          <w:tcPr>
            <w:tcW w:w="5040" w:type="dxa"/>
          </w:tcPr>
          <w:p w14:paraId="31495490" w14:textId="77777777" w:rsidR="001D61FE" w:rsidRDefault="00000000">
            <w:pPr>
              <w:cnfStyle w:val="100000000000" w:firstRow="1" w:lastRow="0" w:firstColumn="0" w:lastColumn="0" w:oddVBand="0" w:evenVBand="0" w:oddHBand="0" w:evenHBand="0" w:firstRowFirstColumn="0" w:firstRowLastColumn="0" w:lastRowFirstColumn="0" w:lastRowLastColumn="0"/>
            </w:pPr>
            <w:r>
              <w:t>INFORMACIÓN</w:t>
            </w:r>
          </w:p>
        </w:tc>
      </w:tr>
      <w:tr w:rsidR="001D61FE" w14:paraId="05F424A7" w14:textId="77777777" w:rsidTr="001D6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4D8AFD5" w14:textId="77777777" w:rsidR="001D61FE" w:rsidRDefault="00000000">
            <w:r>
              <w:t>Folio No.</w:t>
            </w:r>
          </w:p>
        </w:tc>
        <w:tc>
          <w:tcPr>
            <w:tcW w:w="5040" w:type="dxa"/>
          </w:tcPr>
          <w:p w14:paraId="57DE4B1B" w14:textId="77777777" w:rsidR="001D61FE" w:rsidRDefault="00000000">
            <w:pPr>
              <w:cnfStyle w:val="000000100000" w:firstRow="0" w:lastRow="0" w:firstColumn="0" w:lastColumn="0" w:oddVBand="0" w:evenVBand="0" w:oddHBand="1" w:evenHBand="0" w:firstRowFirstColumn="0" w:firstRowLastColumn="0" w:lastRowFirstColumn="0" w:lastRowLastColumn="0"/>
            </w:pPr>
            <w:r>
              <w:t>DICT-2026-001-UZN</w:t>
            </w:r>
          </w:p>
        </w:tc>
      </w:tr>
      <w:tr w:rsidR="001D61FE" w14:paraId="2D65A2D9" w14:textId="77777777" w:rsidTr="001D61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22EC5FB" w14:textId="77777777" w:rsidR="001D61FE" w:rsidRDefault="00000000">
            <w:r>
              <w:t>Fecha del Dictamen</w:t>
            </w:r>
          </w:p>
        </w:tc>
        <w:tc>
          <w:tcPr>
            <w:tcW w:w="5040" w:type="dxa"/>
          </w:tcPr>
          <w:p w14:paraId="576DE135" w14:textId="77777777" w:rsidR="001D61FE" w:rsidRDefault="00000000">
            <w:pPr>
              <w:cnfStyle w:val="000000010000" w:firstRow="0" w:lastRow="0" w:firstColumn="0" w:lastColumn="0" w:oddVBand="0" w:evenVBand="0" w:oddHBand="0" w:evenHBand="1" w:firstRowFirstColumn="0" w:firstRowLastColumn="0" w:lastRowFirstColumn="0" w:lastRowLastColumn="0"/>
            </w:pPr>
            <w:r>
              <w:t>06 de enero de 2026</w:t>
            </w:r>
          </w:p>
        </w:tc>
      </w:tr>
      <w:tr w:rsidR="001D61FE" w:rsidRPr="00626213" w14:paraId="2F2078E4" w14:textId="77777777" w:rsidTr="001D6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F251B3A" w14:textId="77777777" w:rsidR="001D61FE" w:rsidRDefault="00000000">
            <w:r>
              <w:t>Nombre de la Instalación</w:t>
            </w:r>
          </w:p>
        </w:tc>
        <w:tc>
          <w:tcPr>
            <w:tcW w:w="5040" w:type="dxa"/>
          </w:tcPr>
          <w:p w14:paraId="3D9242FB" w14:textId="77777777" w:rsidR="001D61FE" w:rsidRPr="00626213" w:rsidRDefault="00000000">
            <w:pPr>
              <w:cnfStyle w:val="000000100000" w:firstRow="0" w:lastRow="0" w:firstColumn="0" w:lastColumn="0" w:oddVBand="0" w:evenVBand="0" w:oddHBand="1" w:evenHBand="0" w:firstRowFirstColumn="0" w:firstRowLastColumn="0" w:lastRowFirstColumn="0" w:lastRowLastColumn="0"/>
              <w:rPr>
                <w:lang w:val="es-MX"/>
              </w:rPr>
            </w:pPr>
            <w:r w:rsidRPr="00626213">
              <w:rPr>
                <w:lang w:val="es-MX"/>
              </w:rPr>
              <w:t>Instalación Eléctrica - Caja de Conexiones</w:t>
            </w:r>
          </w:p>
        </w:tc>
      </w:tr>
      <w:tr w:rsidR="001D61FE" w14:paraId="645B0602" w14:textId="77777777" w:rsidTr="001D61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CA9747" w14:textId="77777777" w:rsidR="001D61FE" w:rsidRDefault="00000000">
            <w:r>
              <w:t>RFC</w:t>
            </w:r>
          </w:p>
        </w:tc>
        <w:tc>
          <w:tcPr>
            <w:tcW w:w="5040" w:type="dxa"/>
          </w:tcPr>
          <w:p w14:paraId="761A271A" w14:textId="77777777" w:rsidR="001D61FE" w:rsidRDefault="00000000">
            <w:pPr>
              <w:cnfStyle w:val="000000010000" w:firstRow="0" w:lastRow="0" w:firstColumn="0" w:lastColumn="0" w:oddVBand="0" w:evenVBand="0" w:oddHBand="0" w:evenHBand="1" w:firstRowFirstColumn="0" w:firstRowLastColumn="0" w:lastRowFirstColumn="0" w:lastRowLastColumn="0"/>
            </w:pPr>
            <w:r>
              <w:t>SAE900101ABC</w:t>
            </w:r>
          </w:p>
        </w:tc>
      </w:tr>
      <w:tr w:rsidR="001D61FE" w:rsidRPr="00626213" w14:paraId="0BBA2BF2" w14:textId="77777777" w:rsidTr="001D6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302546B" w14:textId="77777777" w:rsidR="001D61FE" w:rsidRDefault="00000000">
            <w:r>
              <w:t>Actividad (SCIAN 2013)</w:t>
            </w:r>
          </w:p>
        </w:tc>
        <w:tc>
          <w:tcPr>
            <w:tcW w:w="5040" w:type="dxa"/>
          </w:tcPr>
          <w:p w14:paraId="5B6D509B" w14:textId="77777777" w:rsidR="001D61FE" w:rsidRPr="00626213" w:rsidRDefault="00000000">
            <w:pPr>
              <w:cnfStyle w:val="000000100000" w:firstRow="0" w:lastRow="0" w:firstColumn="0" w:lastColumn="0" w:oddVBand="0" w:evenVBand="0" w:oddHBand="1" w:evenHBand="0" w:firstRowFirstColumn="0" w:firstRowLastColumn="0" w:lastRowFirstColumn="0" w:lastRowLastColumn="0"/>
              <w:rPr>
                <w:lang w:val="es-MX"/>
              </w:rPr>
            </w:pPr>
            <w:r w:rsidRPr="00626213">
              <w:rPr>
                <w:lang w:val="es-MX"/>
              </w:rPr>
              <w:t>Servicios de mantenimiento y reparación</w:t>
            </w:r>
          </w:p>
        </w:tc>
      </w:tr>
      <w:tr w:rsidR="001D61FE" w14:paraId="6760356E" w14:textId="77777777" w:rsidTr="001D61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0348A08" w14:textId="77777777" w:rsidR="001D61FE" w:rsidRDefault="00000000">
            <w:proofErr w:type="spellStart"/>
            <w:r>
              <w:t>Tensión</w:t>
            </w:r>
            <w:proofErr w:type="spellEnd"/>
            <w:r>
              <w:t xml:space="preserve"> de </w:t>
            </w:r>
            <w:proofErr w:type="spellStart"/>
            <w:r>
              <w:t>Suministro</w:t>
            </w:r>
            <w:proofErr w:type="spellEnd"/>
          </w:p>
        </w:tc>
        <w:tc>
          <w:tcPr>
            <w:tcW w:w="5040" w:type="dxa"/>
          </w:tcPr>
          <w:p w14:paraId="7AA00156" w14:textId="77777777" w:rsidR="001D61FE" w:rsidRDefault="00000000">
            <w:pPr>
              <w:cnfStyle w:val="000000010000" w:firstRow="0" w:lastRow="0" w:firstColumn="0" w:lastColumn="0" w:oddVBand="0" w:evenVBand="0" w:oddHBand="0" w:evenHBand="1" w:firstRowFirstColumn="0" w:firstRowLastColumn="0" w:lastRowFirstColumn="0" w:lastRowLastColumn="0"/>
            </w:pPr>
            <w:r>
              <w:t>220 Volts</w:t>
            </w:r>
          </w:p>
        </w:tc>
      </w:tr>
      <w:tr w:rsidR="001D61FE" w14:paraId="535AEB2D" w14:textId="77777777" w:rsidTr="001D6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0EEA87B" w14:textId="77777777" w:rsidR="001D61FE" w:rsidRDefault="00000000">
            <w:r>
              <w:t>Tipo de Verificación</w:t>
            </w:r>
          </w:p>
        </w:tc>
        <w:tc>
          <w:tcPr>
            <w:tcW w:w="5040" w:type="dxa"/>
          </w:tcPr>
          <w:p w14:paraId="0EC269A0" w14:textId="77777777" w:rsidR="001D61FE" w:rsidRDefault="00000000">
            <w:pPr>
              <w:cnfStyle w:val="000000100000" w:firstRow="0" w:lastRow="0" w:firstColumn="0" w:lastColumn="0" w:oddVBand="0" w:evenVBand="0" w:oddHBand="1" w:evenHBand="0" w:firstRowFirstColumn="0" w:firstRowLastColumn="0" w:lastRowFirstColumn="0" w:lastRowLastColumn="0"/>
            </w:pPr>
            <w:r>
              <w:t>Modificación de instalación existente</w:t>
            </w:r>
          </w:p>
        </w:tc>
      </w:tr>
      <w:tr w:rsidR="001D61FE" w14:paraId="72306B1D" w14:textId="77777777" w:rsidTr="001D61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1FD0532" w14:textId="77777777" w:rsidR="001D61FE" w:rsidRDefault="00000000">
            <w:r>
              <w:t>Carga Instalada</w:t>
            </w:r>
          </w:p>
        </w:tc>
        <w:tc>
          <w:tcPr>
            <w:tcW w:w="5040" w:type="dxa"/>
          </w:tcPr>
          <w:p w14:paraId="42BD45ED" w14:textId="77777777" w:rsidR="001D61FE" w:rsidRDefault="00000000">
            <w:pPr>
              <w:cnfStyle w:val="000000010000" w:firstRow="0" w:lastRow="0" w:firstColumn="0" w:lastColumn="0" w:oddVBand="0" w:evenVBand="0" w:oddHBand="0" w:evenHBand="1" w:firstRowFirstColumn="0" w:firstRowLastColumn="0" w:lastRowFirstColumn="0" w:lastRowLastColumn="0"/>
            </w:pPr>
            <w:r>
              <w:t>5 KW</w:t>
            </w:r>
          </w:p>
        </w:tc>
      </w:tr>
    </w:tbl>
    <w:p w14:paraId="468A2574" w14:textId="77777777" w:rsidR="001D61FE" w:rsidRDefault="001D61FE"/>
    <w:p w14:paraId="3CCBBEF7" w14:textId="77777777" w:rsidR="001D61FE" w:rsidRDefault="00000000">
      <w:r>
        <w:rPr>
          <w:b/>
        </w:rPr>
        <w:t>DATOS DE LA INSTALACIÓN</w:t>
      </w:r>
    </w:p>
    <w:tbl>
      <w:tblPr>
        <w:tblStyle w:val="Cuadrculaclara-nfasis1"/>
        <w:tblW w:w="0" w:type="auto"/>
        <w:tblLook w:val="04A0" w:firstRow="1" w:lastRow="0" w:firstColumn="1" w:lastColumn="0" w:noHBand="0" w:noVBand="1"/>
      </w:tblPr>
      <w:tblGrid>
        <w:gridCol w:w="5040"/>
        <w:gridCol w:w="5040"/>
      </w:tblGrid>
      <w:tr w:rsidR="001D61FE" w14:paraId="13B7E53F" w14:textId="77777777" w:rsidTr="001D6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F69CBD1" w14:textId="77777777" w:rsidR="001D61FE" w:rsidRDefault="001D61FE"/>
        </w:tc>
        <w:tc>
          <w:tcPr>
            <w:tcW w:w="5040" w:type="dxa"/>
          </w:tcPr>
          <w:p w14:paraId="48BCF2B5" w14:textId="77777777" w:rsidR="001D61FE" w:rsidRDefault="001D61FE">
            <w:pPr>
              <w:cnfStyle w:val="100000000000" w:firstRow="1" w:lastRow="0" w:firstColumn="0" w:lastColumn="0" w:oddVBand="0" w:evenVBand="0" w:oddHBand="0" w:evenHBand="0" w:firstRowFirstColumn="0" w:firstRowLastColumn="0" w:lastRowFirstColumn="0" w:lastRowLastColumn="0"/>
            </w:pPr>
          </w:p>
        </w:tc>
      </w:tr>
      <w:tr w:rsidR="001D61FE" w:rsidRPr="00626213" w14:paraId="616A5207" w14:textId="77777777" w:rsidTr="001D6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0E24D0C" w14:textId="77777777" w:rsidR="001D61FE" w:rsidRDefault="00000000">
            <w:r>
              <w:t>Ubicación</w:t>
            </w:r>
          </w:p>
        </w:tc>
        <w:tc>
          <w:tcPr>
            <w:tcW w:w="5040" w:type="dxa"/>
          </w:tcPr>
          <w:p w14:paraId="54B290D0" w14:textId="77777777" w:rsidR="001D61FE" w:rsidRPr="00626213" w:rsidRDefault="00000000">
            <w:pPr>
              <w:cnfStyle w:val="000000100000" w:firstRow="0" w:lastRow="0" w:firstColumn="0" w:lastColumn="0" w:oddVBand="0" w:evenVBand="0" w:oddHBand="1" w:evenHBand="0" w:firstRowFirstColumn="0" w:firstRowLastColumn="0" w:lastRowFirstColumn="0" w:lastRowLastColumn="0"/>
              <w:rPr>
                <w:lang w:val="es-MX"/>
              </w:rPr>
            </w:pPr>
            <w:r w:rsidRPr="00626213">
              <w:rPr>
                <w:lang w:val="es-MX"/>
              </w:rPr>
              <w:t>Instalación industrial - Área de distribución eléctrica</w:t>
            </w:r>
          </w:p>
        </w:tc>
      </w:tr>
      <w:tr w:rsidR="001D61FE" w14:paraId="7374457C" w14:textId="77777777" w:rsidTr="001D61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6D9C7E9" w14:textId="77777777" w:rsidR="001D61FE" w:rsidRDefault="00000000">
            <w:r>
              <w:t>Municipio</w:t>
            </w:r>
          </w:p>
        </w:tc>
        <w:tc>
          <w:tcPr>
            <w:tcW w:w="5040" w:type="dxa"/>
          </w:tcPr>
          <w:p w14:paraId="2BD708AB" w14:textId="77777777" w:rsidR="001D61FE" w:rsidRDefault="00000000">
            <w:pPr>
              <w:cnfStyle w:val="000000010000" w:firstRow="0" w:lastRow="0" w:firstColumn="0" w:lastColumn="0" w:oddVBand="0" w:evenVBand="0" w:oddHBand="0" w:evenHBand="1" w:firstRowFirstColumn="0" w:firstRowLastColumn="0" w:lastRowFirstColumn="0" w:lastRowLastColumn="0"/>
            </w:pPr>
            <w:r>
              <w:t>Ciudad Madero</w:t>
            </w:r>
          </w:p>
        </w:tc>
      </w:tr>
      <w:tr w:rsidR="001D61FE" w14:paraId="647C0818" w14:textId="77777777" w:rsidTr="001D6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E9A9D2F" w14:textId="77777777" w:rsidR="001D61FE" w:rsidRDefault="00000000">
            <w:r>
              <w:t>Estado</w:t>
            </w:r>
          </w:p>
        </w:tc>
        <w:tc>
          <w:tcPr>
            <w:tcW w:w="5040" w:type="dxa"/>
          </w:tcPr>
          <w:p w14:paraId="1C8CE6B9" w14:textId="77777777" w:rsidR="001D61FE" w:rsidRDefault="00000000">
            <w:pPr>
              <w:cnfStyle w:val="000000100000" w:firstRow="0" w:lastRow="0" w:firstColumn="0" w:lastColumn="0" w:oddVBand="0" w:evenVBand="0" w:oddHBand="1" w:evenHBand="0" w:firstRowFirstColumn="0" w:firstRowLastColumn="0" w:lastRowFirstColumn="0" w:lastRowLastColumn="0"/>
            </w:pPr>
            <w:r>
              <w:t>Tamaulipas</w:t>
            </w:r>
          </w:p>
        </w:tc>
      </w:tr>
      <w:tr w:rsidR="001D61FE" w14:paraId="490AED50" w14:textId="77777777" w:rsidTr="001D61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54F661A" w14:textId="77777777" w:rsidR="001D61FE" w:rsidRDefault="00000000">
            <w:r>
              <w:t>Código Postal</w:t>
            </w:r>
          </w:p>
        </w:tc>
        <w:tc>
          <w:tcPr>
            <w:tcW w:w="5040" w:type="dxa"/>
          </w:tcPr>
          <w:p w14:paraId="520C9DB4" w14:textId="77777777" w:rsidR="001D61FE" w:rsidRDefault="00000000">
            <w:pPr>
              <w:cnfStyle w:val="000000010000" w:firstRow="0" w:lastRow="0" w:firstColumn="0" w:lastColumn="0" w:oddVBand="0" w:evenVBand="0" w:oddHBand="0" w:evenHBand="1" w:firstRowFirstColumn="0" w:firstRowLastColumn="0" w:lastRowFirstColumn="0" w:lastRowLastColumn="0"/>
            </w:pPr>
            <w:r>
              <w:t>89100</w:t>
            </w:r>
          </w:p>
        </w:tc>
      </w:tr>
    </w:tbl>
    <w:p w14:paraId="433EF79F" w14:textId="77777777" w:rsidR="001D61FE" w:rsidRDefault="001D61FE"/>
    <w:p w14:paraId="61AE5544" w14:textId="77777777" w:rsidR="001D61FE" w:rsidRPr="00626213" w:rsidRDefault="00000000">
      <w:pPr>
        <w:rPr>
          <w:lang w:val="es-MX"/>
        </w:rPr>
      </w:pPr>
      <w:r w:rsidRPr="00626213">
        <w:rPr>
          <w:b/>
          <w:lang w:val="es-MX"/>
        </w:rPr>
        <w:t>ANÁLISIS VISUAL vs. NOM-001-SEDE-2012</w:t>
      </w:r>
    </w:p>
    <w:p w14:paraId="780A0EFB" w14:textId="504FFE11" w:rsidR="001D61FE" w:rsidRPr="00626213" w:rsidRDefault="00000000">
      <w:pPr>
        <w:rPr>
          <w:lang w:val="es-MX"/>
        </w:rPr>
      </w:pPr>
      <w:r w:rsidRPr="00626213">
        <w:rPr>
          <w:sz w:val="20"/>
          <w:lang w:val="es-MX"/>
        </w:rPr>
        <w:t xml:space="preserve">Al observar la caja de conexiones en la imagen, se destacan varios puntos críticos que sugieren que la instalación NO CUMPLE plenamente con los estándares de la norma. </w:t>
      </w:r>
      <w:r w:rsidR="00626213" w:rsidRPr="00626213">
        <w:rPr>
          <w:sz w:val="20"/>
          <w:lang w:val="es-MX"/>
        </w:rPr>
        <w:t>Aqui</w:t>
      </w:r>
      <w:r w:rsidRPr="00626213">
        <w:rPr>
          <w:sz w:val="20"/>
          <w:lang w:val="es-MX"/>
        </w:rPr>
        <w:t xml:space="preserve"> </w:t>
      </w:r>
      <w:r w:rsidR="00626213" w:rsidRPr="00626213">
        <w:rPr>
          <w:sz w:val="20"/>
          <w:lang w:val="es-MX"/>
        </w:rPr>
        <w:t>está</w:t>
      </w:r>
      <w:r w:rsidRPr="00626213">
        <w:rPr>
          <w:sz w:val="20"/>
          <w:lang w:val="es-MX"/>
        </w:rPr>
        <w:t xml:space="preserve"> </w:t>
      </w:r>
      <w:r w:rsidR="00626213" w:rsidRPr="00626213">
        <w:rPr>
          <w:sz w:val="20"/>
          <w:lang w:val="es-MX"/>
        </w:rPr>
        <w:t xml:space="preserve">el </w:t>
      </w:r>
      <w:r w:rsidRPr="00626213">
        <w:rPr>
          <w:sz w:val="20"/>
          <w:lang w:val="es-MX"/>
        </w:rPr>
        <w:t>detalle:</w:t>
      </w:r>
    </w:p>
    <w:p w14:paraId="34EDA7FF" w14:textId="77777777" w:rsidR="001D61FE" w:rsidRPr="00626213" w:rsidRDefault="001D61FE">
      <w:pPr>
        <w:rPr>
          <w:lang w:val="es-MX"/>
        </w:rPr>
      </w:pPr>
    </w:p>
    <w:p w14:paraId="1C52C25F" w14:textId="77777777" w:rsidR="001D61FE" w:rsidRPr="00626213" w:rsidRDefault="00000000">
      <w:pPr>
        <w:rPr>
          <w:lang w:val="es-MX"/>
        </w:rPr>
      </w:pPr>
      <w:r w:rsidRPr="00626213">
        <w:rPr>
          <w:b/>
          <w:sz w:val="20"/>
          <w:lang w:val="es-MX"/>
        </w:rPr>
        <w:t>1. Código de Colores (Identificación de conductores)</w:t>
      </w:r>
    </w:p>
    <w:p w14:paraId="2DF77D18" w14:textId="77777777" w:rsidR="001D61FE" w:rsidRPr="00626213" w:rsidRDefault="00000000">
      <w:pPr>
        <w:pStyle w:val="Listaconvietas"/>
        <w:rPr>
          <w:lang w:val="es-MX"/>
        </w:rPr>
      </w:pPr>
      <w:r w:rsidRPr="00626213">
        <w:rPr>
          <w:sz w:val="20"/>
          <w:lang w:val="es-MX"/>
        </w:rPr>
        <w:t>Lo que se observa: Se aprecian múltiples cables del mismo color (aparecen ser rojos o negros en su mayoría) agrupados. Es difícil distinguir cuál es la Fase, el Neutro y la Puesta a Tierra solo por el color.</w:t>
      </w:r>
    </w:p>
    <w:p w14:paraId="0A86DF9C" w14:textId="77777777" w:rsidR="001D61FE" w:rsidRPr="00626213" w:rsidRDefault="00000000">
      <w:pPr>
        <w:rPr>
          <w:lang w:val="es-MX"/>
        </w:rPr>
      </w:pPr>
      <w:r w:rsidRPr="00626213">
        <w:rPr>
          <w:b/>
          <w:sz w:val="18"/>
          <w:lang w:val="es-MX"/>
        </w:rPr>
        <w:t>Lo que dice la NOM:</w:t>
      </w:r>
      <w:r w:rsidRPr="00626213">
        <w:rPr>
          <w:sz w:val="18"/>
          <w:lang w:val="es-MX"/>
        </w:rPr>
        <w:br/>
        <w:t>• Artículo 200-6: El conductor puesto a tierra (Neutro) debe ser de color blanco o gris natural.</w:t>
      </w:r>
      <w:r w:rsidRPr="00626213">
        <w:rPr>
          <w:sz w:val="18"/>
          <w:lang w:val="es-MX"/>
        </w:rPr>
        <w:br/>
        <w:t>• Artículo 250-119: El conductor de puesta a tierra de equipos (Tierra física) debe ser de color verde o verde con franjas amarillas.</w:t>
      </w:r>
      <w:r w:rsidRPr="00626213">
        <w:rPr>
          <w:sz w:val="18"/>
          <w:lang w:val="es-MX"/>
        </w:rPr>
        <w:br/>
        <w:t>• Artículo 210-5: El conductor de fase debe ser de un color distinto al blanco, gris o verde (usualmente negro, rojo o azul).</w:t>
      </w:r>
    </w:p>
    <w:p w14:paraId="733D07A2" w14:textId="77777777" w:rsidR="001D61FE" w:rsidRPr="00626213" w:rsidRDefault="00000000">
      <w:pPr>
        <w:pStyle w:val="Listaconvietas"/>
        <w:rPr>
          <w:lang w:val="es-MX"/>
        </w:rPr>
      </w:pPr>
      <w:r w:rsidRPr="00626213">
        <w:rPr>
          <w:i/>
          <w:sz w:val="18"/>
          <w:lang w:val="es-MX"/>
        </w:rPr>
        <w:lastRenderedPageBreak/>
        <w:t>Veredicto: INCUMPLIMIENTO PROBABLE. Si no hay una marcación clara en los extremos (con cinta de color, por ejemplo), se viola la norma de identificación, lo cual es peligroso para mantenimiento futuro.</w:t>
      </w:r>
    </w:p>
    <w:p w14:paraId="075AD940" w14:textId="77777777" w:rsidR="001D61FE" w:rsidRPr="00626213" w:rsidRDefault="001D61FE">
      <w:pPr>
        <w:rPr>
          <w:lang w:val="es-MX"/>
        </w:rPr>
      </w:pPr>
    </w:p>
    <w:p w14:paraId="434D286B" w14:textId="77777777" w:rsidR="001D61FE" w:rsidRDefault="00000000">
      <w:r>
        <w:rPr>
          <w:b/>
          <w:sz w:val="20"/>
        </w:rPr>
        <w:t>2. Empalmes y Conexiones</w:t>
      </w:r>
    </w:p>
    <w:p w14:paraId="0214653F" w14:textId="77777777" w:rsidR="001D61FE" w:rsidRPr="00626213" w:rsidRDefault="00000000">
      <w:pPr>
        <w:pStyle w:val="Listaconvietas"/>
        <w:rPr>
          <w:lang w:val="es-MX"/>
        </w:rPr>
      </w:pPr>
      <w:r w:rsidRPr="00626213">
        <w:rPr>
          <w:sz w:val="20"/>
          <w:lang w:val="es-MX"/>
        </w:rPr>
        <w:t>Lo que se observa: Las uniones de los cables están cubiertas con cinta de aislar (negra). Aunque el uso de cinta es común, la norma exige calidad específica en la unión. No se ve el uso de conectores de resorte (capuchones/</w:t>
      </w:r>
      <w:proofErr w:type="spellStart"/>
      <w:r w:rsidRPr="00626213">
        <w:rPr>
          <w:sz w:val="20"/>
          <w:lang w:val="es-MX"/>
        </w:rPr>
        <w:t>wire</w:t>
      </w:r>
      <w:proofErr w:type="spellEnd"/>
      <w:r w:rsidRPr="00626213">
        <w:rPr>
          <w:sz w:val="20"/>
          <w:lang w:val="es-MX"/>
        </w:rPr>
        <w:t xml:space="preserve"> </w:t>
      </w:r>
      <w:proofErr w:type="spellStart"/>
      <w:r w:rsidRPr="00626213">
        <w:rPr>
          <w:sz w:val="20"/>
          <w:lang w:val="es-MX"/>
        </w:rPr>
        <w:t>nuts</w:t>
      </w:r>
      <w:proofErr w:type="spellEnd"/>
      <w:r w:rsidRPr="00626213">
        <w:rPr>
          <w:sz w:val="20"/>
          <w:lang w:val="es-MX"/>
        </w:rPr>
        <w:t>) que aseguren mejor la presión mecánica.</w:t>
      </w:r>
    </w:p>
    <w:p w14:paraId="637CC33A" w14:textId="77777777" w:rsidR="001D61FE" w:rsidRPr="00626213" w:rsidRDefault="00000000">
      <w:pPr>
        <w:rPr>
          <w:lang w:val="es-MX"/>
        </w:rPr>
      </w:pPr>
      <w:r w:rsidRPr="00626213">
        <w:rPr>
          <w:b/>
          <w:sz w:val="18"/>
          <w:lang w:val="es-MX"/>
        </w:rPr>
        <w:t>Lo que dice la NOM:</w:t>
      </w:r>
      <w:r w:rsidRPr="00626213">
        <w:rPr>
          <w:sz w:val="18"/>
          <w:lang w:val="es-MX"/>
        </w:rPr>
        <w:br/>
        <w:t>• Artículo 110-14 (b): Los conductores se deben empalmar con dispositivos de empalme identificados para el uso (como capuchones o regletas) o mediante soldadura de bronce, soldadura autógena o soldadura con un metal de aporte fusible. Los empalmes deben cubrirse con un aislamiento equivalente al de los conductores.</w:t>
      </w:r>
    </w:p>
    <w:p w14:paraId="445A81C2" w14:textId="77777777" w:rsidR="001D61FE" w:rsidRPr="00626213" w:rsidRDefault="00000000">
      <w:pPr>
        <w:pStyle w:val="Listaconvietas"/>
        <w:rPr>
          <w:lang w:val="es-MX"/>
        </w:rPr>
      </w:pPr>
      <w:r w:rsidRPr="00626213">
        <w:rPr>
          <w:i/>
          <w:sz w:val="18"/>
          <w:lang w:val="es-MX"/>
        </w:rPr>
        <w:t>Veredicto: OBSERVACIÓN. Si bien la cinta es permitida si se aplica correctamente sobre una unión mecánicamente segura (cola de rata bien hecha), el estándar moderno y seguro favorece el uso de conectores certificados (capuchones) para garantizar que no haya falsos contactos (arcos eléctricos) que generen calor.</w:t>
      </w:r>
    </w:p>
    <w:p w14:paraId="5F30B95B" w14:textId="77777777" w:rsidR="001D61FE" w:rsidRPr="00626213" w:rsidRDefault="001D61FE">
      <w:pPr>
        <w:rPr>
          <w:lang w:val="es-MX"/>
        </w:rPr>
      </w:pPr>
    </w:p>
    <w:p w14:paraId="6B43B5A4" w14:textId="77777777" w:rsidR="001D61FE" w:rsidRPr="00626213" w:rsidRDefault="00000000">
      <w:pPr>
        <w:rPr>
          <w:lang w:val="es-MX"/>
        </w:rPr>
      </w:pPr>
      <w:r w:rsidRPr="00626213">
        <w:rPr>
          <w:b/>
          <w:sz w:val="20"/>
          <w:lang w:val="es-MX"/>
        </w:rPr>
        <w:t>3. Factor de Relleno (Saturación de la tubería/caja)</w:t>
      </w:r>
    </w:p>
    <w:p w14:paraId="1F9C4FC3" w14:textId="77777777" w:rsidR="001D61FE" w:rsidRDefault="00000000">
      <w:pPr>
        <w:pStyle w:val="Listaconvietas"/>
      </w:pPr>
      <w:r w:rsidRPr="00626213">
        <w:rPr>
          <w:sz w:val="20"/>
          <w:lang w:val="es-MX"/>
        </w:rPr>
        <w:t xml:space="preserve">Lo que se observa: La caja parece tener una cantidad considerable de cables para su tamaño. </w:t>
      </w:r>
      <w:r>
        <w:rPr>
          <w:sz w:val="20"/>
        </w:rPr>
        <w:t xml:space="preserve">Esto </w:t>
      </w:r>
      <w:r w:rsidRPr="00626213">
        <w:rPr>
          <w:sz w:val="20"/>
          <w:lang w:val="es-MX"/>
        </w:rPr>
        <w:t>sugiere posible saturación</w:t>
      </w:r>
      <w:r>
        <w:rPr>
          <w:sz w:val="20"/>
        </w:rPr>
        <w:t>.</w:t>
      </w:r>
    </w:p>
    <w:p w14:paraId="4AACB6FE" w14:textId="77777777" w:rsidR="001D61FE" w:rsidRPr="00626213" w:rsidRDefault="00000000">
      <w:pPr>
        <w:rPr>
          <w:lang w:val="es-MX"/>
        </w:rPr>
      </w:pPr>
      <w:r w:rsidRPr="00626213">
        <w:rPr>
          <w:b/>
          <w:sz w:val="18"/>
          <w:lang w:val="es-MX"/>
        </w:rPr>
        <w:t>Lo que dice la NOM:</w:t>
      </w:r>
      <w:r w:rsidRPr="00626213">
        <w:rPr>
          <w:sz w:val="18"/>
          <w:lang w:val="es-MX"/>
        </w:rPr>
        <w:br/>
        <w:t xml:space="preserve">• Capítulo 10 (Tablas) y Artículo 314-16: Existe un límite máximo de conductores que pueden entrar en una caja o tubo </w:t>
      </w:r>
      <w:proofErr w:type="spellStart"/>
      <w:r w:rsidRPr="00626213">
        <w:rPr>
          <w:sz w:val="18"/>
          <w:lang w:val="es-MX"/>
        </w:rPr>
        <w:t>conduit</w:t>
      </w:r>
      <w:proofErr w:type="spellEnd"/>
      <w:r w:rsidRPr="00626213">
        <w:rPr>
          <w:sz w:val="18"/>
          <w:lang w:val="es-MX"/>
        </w:rPr>
        <w:t xml:space="preserve"> para permitir la disipación de calor y evitar daños al aislamiento al jalar los cables (generalmente no más del 40% de ocupación en tuberías para más de 2 cables).</w:t>
      </w:r>
    </w:p>
    <w:p w14:paraId="5EF50F3B" w14:textId="77777777" w:rsidR="001D61FE" w:rsidRPr="00626213" w:rsidRDefault="00000000">
      <w:pPr>
        <w:pStyle w:val="Listaconvietas"/>
        <w:rPr>
          <w:lang w:val="es-MX"/>
        </w:rPr>
      </w:pPr>
      <w:r w:rsidRPr="00626213">
        <w:rPr>
          <w:i/>
          <w:sz w:val="18"/>
          <w:lang w:val="es-MX"/>
        </w:rPr>
        <w:t>Veredicto: RIESGO DE INCUMPLIMIENTO. Si los cables están muy apretados, pueden sobrecalentarse bajo carga, violando los principios de disposición térmica.</w:t>
      </w:r>
    </w:p>
    <w:p w14:paraId="7A5625EB" w14:textId="77777777" w:rsidR="001D61FE" w:rsidRPr="00626213" w:rsidRDefault="001D61FE">
      <w:pPr>
        <w:rPr>
          <w:lang w:val="es-MX"/>
        </w:rPr>
      </w:pPr>
    </w:p>
    <w:p w14:paraId="55F9A041" w14:textId="77777777" w:rsidR="001D61FE" w:rsidRDefault="00000000">
      <w:r>
        <w:rPr>
          <w:b/>
          <w:sz w:val="20"/>
        </w:rPr>
        <w:t>4. Puesta a Tierra</w:t>
      </w:r>
    </w:p>
    <w:p w14:paraId="6485CF6D" w14:textId="77777777" w:rsidR="001D61FE" w:rsidRPr="00626213" w:rsidRDefault="00000000">
      <w:pPr>
        <w:pStyle w:val="Listaconvietas"/>
        <w:rPr>
          <w:lang w:val="es-MX"/>
        </w:rPr>
      </w:pPr>
      <w:r w:rsidRPr="00626213">
        <w:rPr>
          <w:sz w:val="20"/>
          <w:lang w:val="es-MX"/>
        </w:rPr>
        <w:t>Lo que se observa: No es claramente visible un conductor verde o desnudo conectado a la caja (si es metálica) o pasando por ella para proteger los equipos.</w:t>
      </w:r>
    </w:p>
    <w:p w14:paraId="7C73856D" w14:textId="77777777" w:rsidR="001D61FE" w:rsidRPr="00626213" w:rsidRDefault="00000000">
      <w:pPr>
        <w:rPr>
          <w:lang w:val="es-MX"/>
        </w:rPr>
      </w:pPr>
      <w:r w:rsidRPr="00626213">
        <w:rPr>
          <w:b/>
          <w:sz w:val="18"/>
          <w:lang w:val="es-MX"/>
        </w:rPr>
        <w:t>Lo que dice la NOM:</w:t>
      </w:r>
      <w:r w:rsidRPr="00626213">
        <w:rPr>
          <w:sz w:val="18"/>
          <w:lang w:val="es-MX"/>
        </w:rPr>
        <w:br/>
        <w:t>• Artículo 250: Todas las instalaciones deben tener un sistema de puesta a tierra efectivo para seguridad personal.</w:t>
      </w:r>
    </w:p>
    <w:p w14:paraId="76D297F6" w14:textId="77777777" w:rsidR="001D61FE" w:rsidRPr="00626213" w:rsidRDefault="00000000">
      <w:pPr>
        <w:pStyle w:val="Listaconvietas"/>
        <w:rPr>
          <w:lang w:val="es-MX"/>
        </w:rPr>
      </w:pPr>
      <w:r w:rsidRPr="00626213">
        <w:rPr>
          <w:i/>
          <w:sz w:val="18"/>
          <w:lang w:val="es-MX"/>
        </w:rPr>
        <w:t>Veredicto: CRÍTICO. Si falta la tierra física, la instalación es insegura.</w:t>
      </w:r>
    </w:p>
    <w:p w14:paraId="081CB1D4" w14:textId="77777777" w:rsidR="001D61FE" w:rsidRPr="00626213" w:rsidRDefault="001D61FE">
      <w:pPr>
        <w:rPr>
          <w:lang w:val="es-MX"/>
        </w:rPr>
      </w:pPr>
    </w:p>
    <w:p w14:paraId="4FDED66D" w14:textId="77777777" w:rsidR="001D61FE" w:rsidRPr="00626213" w:rsidRDefault="00000000">
      <w:pPr>
        <w:rPr>
          <w:lang w:val="es-MX"/>
        </w:rPr>
      </w:pPr>
      <w:r w:rsidRPr="00626213">
        <w:rPr>
          <w:b/>
          <w:lang w:val="es-MX"/>
        </w:rPr>
        <w:t>CONCLUSIÓN</w:t>
      </w:r>
    </w:p>
    <w:p w14:paraId="32D4E738" w14:textId="77777777" w:rsidR="001D61FE" w:rsidRPr="00626213" w:rsidRDefault="00000000">
      <w:pPr>
        <w:rPr>
          <w:lang w:val="es-MX"/>
        </w:rPr>
      </w:pPr>
      <w:r w:rsidRPr="00626213">
        <w:rPr>
          <w:b/>
          <w:sz w:val="20"/>
          <w:lang w:val="es-MX"/>
        </w:rPr>
        <w:t>La instalación mostrada presenta características de una instalación 'tradicional' antigua o informal que probablemente NO pasaría una inspección rigurosa bajo la NOM-001-SEDE-2012 actual.</w:t>
      </w:r>
    </w:p>
    <w:p w14:paraId="2CB71E18" w14:textId="77777777" w:rsidR="001D61FE" w:rsidRPr="00626213" w:rsidRDefault="001D61FE">
      <w:pPr>
        <w:rPr>
          <w:lang w:val="es-MX"/>
        </w:rPr>
      </w:pPr>
    </w:p>
    <w:p w14:paraId="080A54E4" w14:textId="77777777" w:rsidR="001D61FE" w:rsidRPr="00626213" w:rsidRDefault="00000000">
      <w:pPr>
        <w:rPr>
          <w:lang w:val="es-MX"/>
        </w:rPr>
      </w:pPr>
      <w:r w:rsidRPr="00626213">
        <w:rPr>
          <w:b/>
          <w:sz w:val="20"/>
          <w:lang w:val="es-MX"/>
        </w:rPr>
        <w:t>RECOMENDACIONES PARA CUMPLIR LA NORMA:</w:t>
      </w:r>
    </w:p>
    <w:p w14:paraId="0F675DF6" w14:textId="77777777" w:rsidR="001D61FE" w:rsidRPr="00626213" w:rsidRDefault="00000000">
      <w:pPr>
        <w:pStyle w:val="Listaconnmeros"/>
        <w:rPr>
          <w:lang w:val="es-MX"/>
        </w:rPr>
      </w:pPr>
      <w:proofErr w:type="spellStart"/>
      <w:r w:rsidRPr="00626213">
        <w:rPr>
          <w:sz w:val="20"/>
          <w:lang w:val="es-MX"/>
        </w:rPr>
        <w:lastRenderedPageBreak/>
        <w:t>Re-cablear</w:t>
      </w:r>
      <w:proofErr w:type="spellEnd"/>
      <w:r w:rsidRPr="00626213">
        <w:rPr>
          <w:sz w:val="20"/>
          <w:lang w:val="es-MX"/>
        </w:rPr>
        <w:t xml:space="preserve"> con código de colores: Usar cable blanco para neutro, verde para tierra y otro color para fase.</w:t>
      </w:r>
    </w:p>
    <w:p w14:paraId="0B8C6383" w14:textId="77777777" w:rsidR="001D61FE" w:rsidRPr="00626213" w:rsidRDefault="00000000">
      <w:pPr>
        <w:pStyle w:val="Listaconnmeros"/>
        <w:rPr>
          <w:lang w:val="es-MX"/>
        </w:rPr>
      </w:pPr>
      <w:r w:rsidRPr="00626213">
        <w:rPr>
          <w:sz w:val="20"/>
          <w:lang w:val="es-MX"/>
        </w:rPr>
        <w:t>Mejorar empalmes: Retirar la cinta, verificar la unión de cobre y colocar capuchones (conectores de torsión) del tamaño adecuado.</w:t>
      </w:r>
    </w:p>
    <w:p w14:paraId="23D25476" w14:textId="77777777" w:rsidR="001D61FE" w:rsidRPr="00626213" w:rsidRDefault="00000000">
      <w:pPr>
        <w:pStyle w:val="Listaconnmeros"/>
        <w:rPr>
          <w:lang w:val="es-MX"/>
        </w:rPr>
      </w:pPr>
      <w:r w:rsidRPr="00626213">
        <w:rPr>
          <w:sz w:val="20"/>
          <w:lang w:val="es-MX"/>
        </w:rPr>
        <w:t>Verificar calibre: Asegúrate de que el calibre del cable (AWG 12 o 10 para contactos, 14 para iluminación) corresponda a la protección termomagnética (Breaker) instalada (20A, 30A, 15A respectivamente).</w:t>
      </w:r>
    </w:p>
    <w:p w14:paraId="56FEEB5D" w14:textId="77777777" w:rsidR="001D61FE" w:rsidRPr="00626213" w:rsidRDefault="00000000">
      <w:pPr>
        <w:pStyle w:val="Listaconnmeros"/>
        <w:rPr>
          <w:lang w:val="es-MX"/>
        </w:rPr>
      </w:pPr>
      <w:r w:rsidRPr="00626213">
        <w:rPr>
          <w:sz w:val="20"/>
          <w:lang w:val="es-MX"/>
        </w:rPr>
        <w:t>Revisar el factor de relleno: Si es necesario, usar una caja más grande o distribuir los cables en varias cajas.</w:t>
      </w:r>
    </w:p>
    <w:p w14:paraId="0C9826FB" w14:textId="77777777" w:rsidR="001D61FE" w:rsidRPr="00626213" w:rsidRDefault="001D61FE">
      <w:pPr>
        <w:rPr>
          <w:lang w:val="es-MX"/>
        </w:rPr>
      </w:pPr>
    </w:p>
    <w:p w14:paraId="441C16A4" w14:textId="77777777" w:rsidR="001D61FE" w:rsidRPr="00626213" w:rsidRDefault="001D61FE">
      <w:pPr>
        <w:rPr>
          <w:lang w:val="es-MX"/>
        </w:rPr>
      </w:pPr>
    </w:p>
    <w:p w14:paraId="049D78E8" w14:textId="1511F5FA" w:rsidR="001D61FE" w:rsidRPr="00626213" w:rsidRDefault="00000000">
      <w:pPr>
        <w:jc w:val="center"/>
        <w:rPr>
          <w:lang w:val="es-MX"/>
        </w:rPr>
      </w:pPr>
      <w:r w:rsidRPr="00626213">
        <w:rPr>
          <w:b/>
          <w:lang w:val="es-MX"/>
        </w:rPr>
        <w:t>M.E. Omar Zúñiga Núñez</w:t>
      </w:r>
      <w:r w:rsidRPr="00626213">
        <w:rPr>
          <w:b/>
          <w:lang w:val="es-MX"/>
        </w:rPr>
        <w:br/>
        <w:t xml:space="preserve">UVSEIE </w:t>
      </w:r>
      <w:r w:rsidR="00626213">
        <w:rPr>
          <w:b/>
          <w:lang w:val="es-MX"/>
        </w:rPr>
        <w:t>717</w:t>
      </w:r>
    </w:p>
    <w:p w14:paraId="28342244" w14:textId="4E47DB95" w:rsidR="001D61FE" w:rsidRPr="00626213" w:rsidRDefault="00000000">
      <w:pPr>
        <w:jc w:val="center"/>
        <w:rPr>
          <w:lang w:val="es-MX"/>
        </w:rPr>
      </w:pPr>
      <w:r w:rsidRPr="00626213">
        <w:rPr>
          <w:sz w:val="18"/>
          <w:lang w:val="es-MX"/>
        </w:rPr>
        <w:t xml:space="preserve">Domicilio: Av. Ayuntamiento No.2400, </w:t>
      </w:r>
      <w:proofErr w:type="spellStart"/>
      <w:r w:rsidRPr="00626213">
        <w:rPr>
          <w:sz w:val="18"/>
          <w:lang w:val="es-MX"/>
        </w:rPr>
        <w:t>Int</w:t>
      </w:r>
      <w:proofErr w:type="spellEnd"/>
      <w:r w:rsidRPr="00626213">
        <w:rPr>
          <w:sz w:val="18"/>
          <w:lang w:val="es-MX"/>
        </w:rPr>
        <w:t>. 1er. Piso, Col. Lauro Aguirre</w:t>
      </w:r>
      <w:r w:rsidRPr="00626213">
        <w:rPr>
          <w:sz w:val="18"/>
          <w:lang w:val="es-MX"/>
        </w:rPr>
        <w:br/>
        <w:t>C.P. 89140 Tampico, Tamaulipas</w:t>
      </w:r>
      <w:r w:rsidRPr="00626213">
        <w:rPr>
          <w:sz w:val="18"/>
          <w:lang w:val="es-MX"/>
        </w:rPr>
        <w:br/>
        <w:t>Teléfono: 01-833-213-2664 | Celular: 833</w:t>
      </w:r>
      <w:r w:rsidR="00626213">
        <w:rPr>
          <w:sz w:val="18"/>
          <w:lang w:val="es-MX"/>
        </w:rPr>
        <w:t xml:space="preserve"> 1 85 36 20</w:t>
      </w:r>
      <w:r w:rsidRPr="00626213">
        <w:rPr>
          <w:sz w:val="18"/>
          <w:lang w:val="es-MX"/>
        </w:rPr>
        <w:br/>
        <w:t xml:space="preserve">Correo electrónico: </w:t>
      </w:r>
      <w:r w:rsidR="00626213">
        <w:rPr>
          <w:sz w:val="18"/>
          <w:lang w:val="es-MX"/>
        </w:rPr>
        <w:t>uv_ingoz</w:t>
      </w:r>
      <w:r w:rsidRPr="00626213">
        <w:rPr>
          <w:sz w:val="18"/>
          <w:lang w:val="es-MX"/>
        </w:rPr>
        <w:t>@</w:t>
      </w:r>
      <w:r w:rsidR="00626213">
        <w:rPr>
          <w:sz w:val="18"/>
          <w:lang w:val="es-MX"/>
        </w:rPr>
        <w:t>hotmail.com</w:t>
      </w:r>
    </w:p>
    <w:sectPr w:rsidR="001D61FE" w:rsidRPr="00626213"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12074811">
    <w:abstractNumId w:val="8"/>
  </w:num>
  <w:num w:numId="2" w16cid:durableId="1066419061">
    <w:abstractNumId w:val="6"/>
  </w:num>
  <w:num w:numId="3" w16cid:durableId="1996834289">
    <w:abstractNumId w:val="5"/>
  </w:num>
  <w:num w:numId="4" w16cid:durableId="355467443">
    <w:abstractNumId w:val="4"/>
  </w:num>
  <w:num w:numId="5" w16cid:durableId="815417719">
    <w:abstractNumId w:val="7"/>
  </w:num>
  <w:num w:numId="6" w16cid:durableId="2120834464">
    <w:abstractNumId w:val="3"/>
  </w:num>
  <w:num w:numId="7" w16cid:durableId="306520547">
    <w:abstractNumId w:val="2"/>
  </w:num>
  <w:num w:numId="8" w16cid:durableId="1179154093">
    <w:abstractNumId w:val="1"/>
  </w:num>
  <w:num w:numId="9" w16cid:durableId="1655063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1FE"/>
    <w:rsid w:val="0029639D"/>
    <w:rsid w:val="00326F90"/>
    <w:rsid w:val="00626213"/>
    <w:rsid w:val="00AA1D8D"/>
    <w:rsid w:val="00B47730"/>
    <w:rsid w:val="00CB0664"/>
    <w:rsid w:val="00F74E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C0639"/>
  <w14:defaultImageDpi w14:val="300"/>
  <w15:docId w15:val="{FD37BF75-913A-466B-A090-94E6B7DEA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898</Words>
  <Characters>4945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Manuel Garcia Reyes</cp:lastModifiedBy>
  <cp:revision>2</cp:revision>
  <dcterms:created xsi:type="dcterms:W3CDTF">2013-12-23T23:15:00Z</dcterms:created>
  <dcterms:modified xsi:type="dcterms:W3CDTF">2026-01-06T05:08:00Z</dcterms:modified>
  <cp:category/>
</cp:coreProperties>
</file>