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A759F"/>
          <w:sz w:val="52"/>
        </w:rPr>
        <w:t>CASO DE ESTUDIO: CYCLISTIC</w:t>
      </w:r>
    </w:p>
    <w:p>
      <w:pPr>
        <w:jc w:val="center"/>
      </w:pPr>
      <w:r>
        <w:rPr>
          <w:rFonts w:ascii="Arial" w:hAnsi="Arial"/>
          <w:i/>
          <w:color w:val="F77F00"/>
          <w:sz w:val="28"/>
        </w:rPr>
        <w:t>Cómo lograr que un programa de bicicletas compartidas sea clave para el crecimiento de la empresa</w:t>
      </w:r>
    </w:p>
    <w:p/>
    <w:p/>
    <w:p/>
    <w:p/>
    <w:p/>
    <w:p/>
    <w:p/>
    <w:p/>
    <w:p>
      <w:pPr>
        <w:jc w:val="center"/>
      </w:pPr>
      <w:r>
        <w:rPr>
          <w:rFonts w:ascii="Arial" w:hAnsi="Arial"/>
          <w:color w:val="282828"/>
          <w:sz w:val="22"/>
        </w:rPr>
        <w:t>Preparado para: Lily Moreno, Directora de Marketing y el Equipo Ejecutivo de Cyclistic</w:t>
        <w:br/>
        <w:t>Preparado por: Equipo de Análisis Computacional de Datos de Marketing (Analista Júnior)</w:t>
        <w:br/>
        <w:t>Fecha de Entrega: Mayo 2026</w:t>
        <w:br/>
        <w:t>Entorno: Análisis Consolidado (Abril 2021 - Marzo 2022)</w:t>
      </w:r>
    </w:p>
    <w:p>
      <w:r>
        <w:br w:type="page"/>
      </w:r>
    </w:p>
    <w:p>
      <w:pPr>
        <w:spacing w:before="360" w:after="120"/>
      </w:pPr>
      <w:r>
        <w:rPr>
          <w:rFonts w:ascii="Arial" w:hAnsi="Arial"/>
          <w:b/>
          <w:color w:val="1A759F"/>
          <w:sz w:val="36"/>
        </w:rPr>
        <w:t>1. Preguntar: Instrucción Clara de la Tarea Empresarial</w:t>
      </w:r>
    </w:p>
    <w:p>
      <w:r>
        <w:t>El objetivo central de este proyecto es maximizar la rentabilidad de Cyclistic. Dado que los analistas financieros de la empresa determinaron que los miembros anuales son significativamente más rentables que los ciclistas ocasionales, la dirección estratégica ha definido que la conversión de usuarios ocasionales a socios anuales es la vía más sólida para el crecimiento corporativo duradero.</w:t>
      </w:r>
    </w:p>
    <w:p>
      <w:pPr>
        <w:spacing w:before="240" w:after="80"/>
      </w:pPr>
      <w:r>
        <w:rPr>
          <w:rFonts w:ascii="Arial" w:hAnsi="Arial"/>
          <w:b/>
          <w:color w:val="F77F00"/>
          <w:sz w:val="26"/>
        </w:rPr>
        <w:t>La Tarea Empresarial (Business Task)</w:t>
      </w:r>
    </w:p>
    <w:p>
      <w:r>
        <w:rPr>
          <w:b/>
        </w:rPr>
        <w:t>¿En qué se diferencian los socios anuales y los ciclistas ocasionales con respecto al uso de las bicicletas de Cyclistic?</w:t>
      </w:r>
      <w:r>
        <w:br/>
        <w:t>Esta pregunta clave busca aislar los comportamientos de ambos tipos de usuarios para diseñar estrategias de marketing altamente personalizadas, con el fin de incentivar a los ciclistas ocasionales a adquirir membresías anuales.</w:t>
      </w:r>
    </w:p>
    <w:p>
      <w:pPr>
        <w:spacing w:before="240" w:after="80"/>
      </w:pPr>
      <w:r>
        <w:rPr>
          <w:rFonts w:ascii="Arial" w:hAnsi="Arial"/>
          <w:b/>
          <w:color w:val="F77F00"/>
          <w:sz w:val="26"/>
        </w:rPr>
        <w:t>Interesados Clave (Stakeholders)</w:t>
      </w:r>
    </w:p>
    <w:p>
      <w:pPr>
        <w:pStyle w:val="ListBullet"/>
      </w:pPr>
      <w:r>
        <w:t>• Lily Moreno: Directora de marketing y responsable del desarrollo de campañas para promover el programa.</w:t>
      </w:r>
    </w:p>
    <w:p>
      <w:pPr>
        <w:pStyle w:val="ListBullet"/>
      </w:pPr>
      <w:r>
        <w:t>• Equipo de análisis de datos de marketing: Responsable de recopilar, analizar y reportar los datos estratégicos de los viajes.</w:t>
      </w:r>
    </w:p>
    <w:p>
      <w:pPr>
        <w:pStyle w:val="ListBullet"/>
      </w:pPr>
      <w:r>
        <w:t>• Equipo ejecutivo de Cyclistic: Decisores finales sumamente detallistas que evaluarán y aprobarán el plan recomendado.</w:t>
      </w:r>
    </w:p>
    <w:p>
      <w:pPr>
        <w:spacing w:before="360" w:after="120"/>
      </w:pPr>
      <w:r>
        <w:rPr>
          <w:rFonts w:ascii="Arial" w:hAnsi="Arial"/>
          <w:b/>
          <w:color w:val="1A759F"/>
          <w:sz w:val="36"/>
        </w:rPr>
        <w:t>2. Preparar: Descripción de las Fuentes de Datos Utilizadas</w:t>
      </w:r>
    </w:p>
    <w:p>
      <w:r>
        <w:t>Para realizar un análisis confiable y representativo de las tendencias anuales, se utilizaron los datos históricos reales de viajes de la empresa (originalmente generados de la red de Chicago bajo el registro público de Divvy Trip Data). El periodo de análisis cubre 12 meses consecutivos, desde abril de 2021 hasta marzo de 2022.</w:t>
      </w:r>
    </w:p>
    <w:p>
      <w:pPr>
        <w:spacing w:before="240" w:after="80"/>
      </w:pPr>
      <w:r>
        <w:rPr>
          <w:rFonts w:ascii="Arial" w:hAnsi="Arial"/>
          <w:b/>
          <w:color w:val="F77F00"/>
          <w:sz w:val="26"/>
        </w:rPr>
        <w:t>Organización y Características de los Datos (Evaluación ROCCC)</w:t>
      </w:r>
    </w:p>
    <w:p>
      <w:pPr>
        <w:pStyle w:val="ListBullet"/>
      </w:pPr>
      <w:r>
        <w:t>• Confiables (Reliable): Los datos son generados de primera fuente de forma automatizada cada vez que un usuario desbloquea y bloquea una bicicleta en las estaciones de Cyclistic.</w:t>
      </w:r>
    </w:p>
    <w:p>
      <w:pPr>
        <w:pStyle w:val="ListBullet"/>
      </w:pPr>
      <w:r>
        <w:t>• Originales (Original): Recopilados de manera directa a través de la infraestructura física georreferenciada de la empresa.</w:t>
      </w:r>
    </w:p>
    <w:p>
      <w:pPr>
        <w:pStyle w:val="ListBullet"/>
      </w:pPr>
      <w:r>
        <w:t>• Integrales (Comprehensive): El conjunto de datos incluye la totalidad de los viajes registrados durante el año (5,723,532 viajes brutos), evitando cualquier sesgo por muestreo.</w:t>
      </w:r>
    </w:p>
    <w:p>
      <w:pPr>
        <w:pStyle w:val="ListBullet"/>
      </w:pPr>
      <w:r>
        <w:t>• Actuales (Current): Abarca el ciclo estacional completo de un año, lo que representa adecuadamente la conducta cíclica y actual de los clientes.</w:t>
      </w:r>
    </w:p>
    <w:p>
      <w:pPr>
        <w:pStyle w:val="ListBullet"/>
      </w:pPr>
      <w:r>
        <w:t>• Citados (Cited): Datos públicos autorizados bajo una licencia de uso abierto del Departamento de Transporte de Chicago y proporcionados por Motivate International Inc.</w:t>
      </w:r>
    </w:p>
    <w:p>
      <w:pPr>
        <w:spacing w:before="240" w:after="80"/>
      </w:pPr>
      <w:r>
        <w:rPr>
          <w:rFonts w:ascii="Arial" w:hAnsi="Arial"/>
          <w:b/>
          <w:color w:val="F77F00"/>
          <w:sz w:val="26"/>
        </w:rPr>
        <w:t>Privacidad, Seguridad y Accesibilidad</w:t>
      </w:r>
    </w:p>
    <w:p>
      <w:r>
        <w:t>Por estrictas directivas de privacidad de datos, se eliminó y prohibió el uso de cualquier información de identificación personal (PII), tales como nombres de usuarios, números de tarjetas de crédito o direcciones postales. Esto asegura el cumplimiento normativo y ético de la privacidad, impidiendo conectar los números de viajes con individuos específicos.</w:t>
      </w:r>
    </w:p>
    <w:p>
      <w:pPr>
        <w:spacing w:before="360" w:after="120"/>
      </w:pPr>
      <w:r>
        <w:rPr>
          <w:rFonts w:ascii="Arial" w:hAnsi="Arial"/>
          <w:b/>
          <w:color w:val="1A759F"/>
          <w:sz w:val="36"/>
        </w:rPr>
        <w:t>3. Procesar: Documentación de la Limpieza y Manipulación de Datos</w:t>
      </w:r>
    </w:p>
    <w:p>
      <w:r>
        <w:t>Debido al inmenso volumen del dataset consolidado (más de 5.7 millones de filas y 1 GB de información bruta), herramientas como Microsoft Excel o Google Sheets resultan inviables ya que su límite nativo es de 1,048,576 filas y causarían bloqueos. Por ello, se seleccionó Python 3.11 con la librería Pandas para garantizar un procesamiento eficiente, escalable y auditable.</w:t>
      </w:r>
    </w:p>
    <w:p>
      <w:pPr>
        <w:spacing w:before="240" w:after="80"/>
      </w:pPr>
      <w:r>
        <w:rPr>
          <w:rFonts w:ascii="Arial" w:hAnsi="Arial"/>
          <w:b/>
          <w:color w:val="F77F00"/>
          <w:sz w:val="26"/>
        </w:rPr>
        <w:t>Bitácora de Procesamiento y Limpieza</w:t>
      </w:r>
    </w:p>
    <w:p>
      <w:pPr>
        <w:pStyle w:val="ListNumber"/>
      </w:pPr>
      <w:r>
        <w:t>1. Consolidación: Se leyeron y concatenaron los 12 archivos mensuales en un único DataFrame de 5,723,532 registros.</w:t>
      </w:r>
    </w:p>
    <w:p>
      <w:pPr>
        <w:pStyle w:val="ListNumber"/>
      </w:pPr>
      <w:r>
        <w:t>2. Extracción de Columnas Útiles: Para optimizar la RAM y reducir el tamaño del archivo final, se mantuvieron únicamente las columnas críticas: started_at, rideable_type, ride_length, day_of_week, hour, tipo_usuario.</w:t>
      </w:r>
    </w:p>
    <w:p>
      <w:pPr>
        <w:pStyle w:val="ListNumber"/>
      </w:pPr>
      <w:r>
        <w:t>3. Cálculo de ride_length: Se calculó la duración de cada viaje restando la hora de inicio de la de fin (ended_at - started_at) en minutos redondeados a 2 decimales.</w:t>
      </w:r>
    </w:p>
    <w:p>
      <w:pPr>
        <w:pStyle w:val="ListNumber"/>
      </w:pPr>
      <w:r>
        <w:t>4. Cálculo de day_of_week: Se extrajo el día de la semana correspondiente a la fecha de inicio del viaje, mapeado a sus nombres en español y ordenado cronológicamente (Lunes a Domingo).</w:t>
      </w:r>
    </w:p>
    <w:p>
      <w:pPr>
        <w:pStyle w:val="ListNumber"/>
      </w:pPr>
      <w:r>
        <w:t>5. Extracción de hour: Se obtuvo la hora de inicio del viaje (entero de 0 a 23).</w:t>
      </w:r>
    </w:p>
    <w:p>
      <w:pPr>
        <w:pStyle w:val="ListNumber"/>
      </w:pPr>
      <w:r>
        <w:t>6. Filtrado de Anomalías: Se identificaron y eliminaron registros corruptos correspondientes a viajes con duración &lt;= 0 minutos (pruebas o errores del sistema) y viajes &gt; 24 horas (1,440 minutos, robos o pérdidas). Se removieron 4,797 filas erróneas (0.08% del total), logrando un conjunto limpio de 5,718,735 registros con un nivel de integridad del 99.92%.</w:t>
      </w:r>
    </w:p>
    <w:p>
      <w:pPr>
        <w:spacing w:before="360" w:after="120"/>
      </w:pPr>
      <w:r>
        <w:rPr>
          <w:rFonts w:ascii="Arial" w:hAnsi="Arial"/>
          <w:b/>
          <w:color w:val="1A759F"/>
          <w:sz w:val="36"/>
        </w:rPr>
        <w:t>4. Analizar: Resumen del Análisis Descriptivo</w:t>
      </w:r>
    </w:p>
    <w:p>
      <w:r>
        <w:t>El análisis descriptivo revela un comportamiento radicalmente distinto entre ambos perfiles de usuarios. Mientras que los socios anuales utilizan el servicio de forma utilitaria y predecible, los ocasionales muestran un perfil marcadamente recreativo.</w:t>
      </w:r>
    </w:p>
    <w:p>
      <w:pPr>
        <w:spacing w:before="240" w:after="80"/>
      </w:pPr>
      <w:r>
        <w:rPr>
          <w:rFonts w:ascii="Arial" w:hAnsi="Arial"/>
          <w:b/>
          <w:color w:val="F77F00"/>
          <w:sz w:val="26"/>
        </w:rPr>
        <w:t>Métricas Generales Comparativas de los Viajes</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color w:val="1A759F"/>
              </w:rPr>
              <w:t>Métrica</w:t>
            </w:r>
          </w:p>
        </w:tc>
        <w:tc>
          <w:tcPr>
            <w:tcW w:type="dxa" w:w="2160"/>
          </w:tcPr>
          <w:p>
            <w:pPr>
              <w:jc w:val="center"/>
            </w:pPr>
            <w:r>
              <w:rPr>
                <w:b/>
                <w:color w:val="1A759F"/>
              </w:rPr>
              <w:t>General</w:t>
            </w:r>
          </w:p>
        </w:tc>
        <w:tc>
          <w:tcPr>
            <w:tcW w:type="dxa" w:w="2160"/>
          </w:tcPr>
          <w:p>
            <w:pPr>
              <w:jc w:val="center"/>
            </w:pPr>
            <w:r>
              <w:rPr>
                <w:b/>
                <w:color w:val="1A759F"/>
              </w:rPr>
              <w:t>Miembro Anual</w:t>
            </w:r>
          </w:p>
        </w:tc>
        <w:tc>
          <w:tcPr>
            <w:tcW w:type="dxa" w:w="2160"/>
          </w:tcPr>
          <w:p>
            <w:pPr>
              <w:jc w:val="center"/>
            </w:pPr>
            <w:r>
              <w:rPr>
                <w:b/>
                <w:color w:val="1A759F"/>
              </w:rPr>
              <w:t>Usuario Casual</w:t>
            </w:r>
          </w:p>
        </w:tc>
      </w:tr>
      <w:tr>
        <w:tc>
          <w:tcPr>
            <w:tcW w:type="dxa" w:w="2160"/>
          </w:tcPr>
          <w:p>
            <w:r>
              <w:t>Total de Viajes</w:t>
            </w:r>
          </w:p>
        </w:tc>
        <w:tc>
          <w:tcPr>
            <w:tcW w:type="dxa" w:w="2160"/>
          </w:tcPr>
          <w:p>
            <w:r>
              <w:t>5,718,735</w:t>
            </w:r>
          </w:p>
        </w:tc>
        <w:tc>
          <w:tcPr>
            <w:tcW w:type="dxa" w:w="2160"/>
          </w:tcPr>
          <w:p>
            <w:r>
              <w:t>3,176,189 (55.5%)</w:t>
            </w:r>
          </w:p>
        </w:tc>
        <w:tc>
          <w:tcPr>
            <w:tcW w:type="dxa" w:w="2160"/>
          </w:tcPr>
          <w:p>
            <w:r>
              <w:t>2,542,546 (44.5%)</w:t>
            </w:r>
          </w:p>
        </w:tc>
      </w:tr>
      <w:tr>
        <w:tc>
          <w:tcPr>
            <w:tcW w:type="dxa" w:w="2160"/>
          </w:tcPr>
          <w:p>
            <w:r>
              <w:t>Duración Media</w:t>
            </w:r>
          </w:p>
        </w:tc>
        <w:tc>
          <w:tcPr>
            <w:tcW w:type="dxa" w:w="2160"/>
          </w:tcPr>
          <w:p>
            <w:r>
              <w:t>19.09 min</w:t>
            </w:r>
          </w:p>
        </w:tc>
        <w:tc>
          <w:tcPr>
            <w:tcW w:type="dxa" w:w="2160"/>
          </w:tcPr>
          <w:p>
            <w:r>
              <w:t>13.14 min</w:t>
            </w:r>
          </w:p>
        </w:tc>
        <w:tc>
          <w:tcPr>
            <w:tcW w:type="dxa" w:w="2160"/>
          </w:tcPr>
          <w:p>
            <w:r>
              <w:t>26.53 min (¡Más del doble!)</w:t>
            </w:r>
          </w:p>
        </w:tc>
      </w:tr>
      <w:tr>
        <w:tc>
          <w:tcPr>
            <w:tcW w:type="dxa" w:w="2160"/>
          </w:tcPr>
          <w:p>
            <w:r>
              <w:t>Duración Mediana</w:t>
            </w:r>
          </w:p>
        </w:tc>
        <w:tc>
          <w:tcPr>
            <w:tcW w:type="dxa" w:w="2160"/>
          </w:tcPr>
          <w:p>
            <w:r>
              <w:t>11.72 min</w:t>
            </w:r>
          </w:p>
        </w:tc>
        <w:tc>
          <w:tcPr>
            <w:tcW w:type="dxa" w:w="2160"/>
          </w:tcPr>
          <w:p>
            <w:r>
              <w:t>9.37 min</w:t>
            </w:r>
          </w:p>
        </w:tc>
        <w:tc>
          <w:tcPr>
            <w:tcW w:type="dxa" w:w="2160"/>
          </w:tcPr>
          <w:p>
            <w:r>
              <w:t>15.75 min</w:t>
            </w:r>
          </w:p>
        </w:tc>
      </w:tr>
      <w:tr>
        <w:tc>
          <w:tcPr>
            <w:tcW w:type="dxa" w:w="2160"/>
          </w:tcPr>
          <w:p>
            <w:r>
              <w:t>Duración Máxima</w:t>
            </w:r>
          </w:p>
        </w:tc>
        <w:tc>
          <w:tcPr>
            <w:tcW w:type="dxa" w:w="2160"/>
          </w:tcPr>
          <w:p>
            <w:r>
              <w:t>1,440.00 min</w:t>
            </w:r>
          </w:p>
        </w:tc>
        <w:tc>
          <w:tcPr>
            <w:tcW w:type="dxa" w:w="2160"/>
          </w:tcPr>
          <w:p>
            <w:r>
              <w:t>1,440.00 min</w:t>
            </w:r>
          </w:p>
        </w:tc>
        <w:tc>
          <w:tcPr>
            <w:tcW w:type="dxa" w:w="2160"/>
          </w:tcPr>
          <w:p>
            <w:r>
              <w:t>1,439.92 min</w:t>
            </w:r>
          </w:p>
        </w:tc>
      </w:tr>
    </w:tbl>
    <w:p/>
    <w:p>
      <w:pPr>
        <w:spacing w:before="240" w:after="80"/>
      </w:pPr>
      <w:r>
        <w:rPr>
          <w:rFonts w:ascii="Arial" w:hAnsi="Arial"/>
          <w:b/>
          <w:color w:val="F77F00"/>
          <w:sz w:val="26"/>
        </w:rPr>
        <w:t>Hallazgos Clave Extraídos</w:t>
      </w:r>
    </w:p>
    <w:p>
      <w:pPr>
        <w:pStyle w:val="ListBullet"/>
      </w:pPr>
      <w:r>
        <w:t>• Volumen y Frecuencia: Los socios anuales lideran en cantidad de viajes (55.5%), pero los ciclistas ocasionales representan una base de clientes inmensa (44.5%).</w:t>
      </w:r>
    </w:p>
    <w:p>
      <w:pPr>
        <w:pStyle w:val="ListBullet"/>
      </w:pPr>
      <w:r>
        <w:t>• Duración de los Viajes: La duración media de los viajes de los ciclistas ocasionales (26.53 min) supera en más de un 100% a la de los socios anuales (13.14 min). Esto demuestra que el valor y experiencia por uso para un usuario casual es alto en términos de tiempo total dedicado.</w:t>
      </w:r>
    </w:p>
    <w:p>
      <w:pPr>
        <w:spacing w:before="360" w:after="120"/>
      </w:pPr>
      <w:r>
        <w:rPr>
          <w:rFonts w:ascii="Arial" w:hAnsi="Arial"/>
          <w:b/>
          <w:color w:val="1A759F"/>
          <w:sz w:val="36"/>
        </w:rPr>
        <w:t>5. Compartir: Visualizaciones de Respaldo y Hallazgos Clave</w:t>
      </w:r>
    </w:p>
    <w:p>
      <w:r>
        <w:t>Para sustentar los hallazgos ante la Dirección de Marketing y el Equipo Ejecutivo de Cyclistic, se generaron 4 visualizaciones premium que describen exhaustivamente las dinámicas de uso. Estas imágenes se encuentran guardadas en la carpeta de resultados 'plots/':</w:t>
      </w:r>
    </w:p>
    <w:p>
      <w:pPr>
        <w:spacing w:before="240" w:after="80"/>
      </w:pPr>
      <w:r>
        <w:rPr>
          <w:rFonts w:ascii="Arial" w:hAnsi="Arial"/>
          <w:b/>
          <w:color w:val="F77F00"/>
          <w:sz w:val="26"/>
        </w:rPr>
        <w:t>Gráfica 1 — Cantidad Total de Viajes por Día de la Semana</w:t>
      </w:r>
    </w:p>
    <w:p>
      <w:pPr>
        <w:pStyle w:val="ListBullet"/>
      </w:pPr>
      <w:r>
        <w:t>• Observación: Los miembros anuales tienen una demanda sumamente estable de lunes a viernes (picos entre martes y jueves con ~450k viajes diarios), cayendo un poco el fin de semana. En contraste, los ciclistas ocasionales se concentran de manera masiva los fines de semana, con un pico sobresaliente los sábados (&gt;500k viajes).</w:t>
      </w:r>
    </w:p>
    <w:p>
      <w:pPr>
        <w:pStyle w:val="ListBullet"/>
      </w:pPr>
      <w:r>
        <w:t>• Hallazgo: Los miembros usan la red para traslados recurrentes en días de trabajo, mientras que los ocasionales reservan su uso para el ocio y recreación del fin de semana.</w:t>
      </w:r>
    </w:p>
    <w:p>
      <w:pPr>
        <w:spacing w:before="240" w:after="80"/>
      </w:pPr>
      <w:r>
        <w:rPr>
          <w:rFonts w:ascii="Arial" w:hAnsi="Arial"/>
          <w:b/>
          <w:color w:val="F77F00"/>
          <w:sz w:val="26"/>
        </w:rPr>
        <w:t>Gráfica 2 — Promedio de Duración de los Viajes por Día de la Semana</w:t>
      </w:r>
    </w:p>
    <w:p>
      <w:pPr>
        <w:pStyle w:val="ListBullet"/>
      </w:pPr>
      <w:r>
        <w:t>• Observación: Los usuarios ocasionales viajan por periodos prolongados toda la semana (de 22 a 29.7 minutos), siendo el domingo el día con mayor promedio. Los socios anuales mantienen viajes cortos y estrictamente constantes de ~12 a 14 minutos todos los días.</w:t>
      </w:r>
    </w:p>
    <w:p>
      <w:pPr>
        <w:pStyle w:val="ListBullet"/>
      </w:pPr>
      <w:r>
        <w:t>• Hallazgo: La duración extendida confirma un uso turístico, recreativo o deportivo para los ocasionales, mientras que los socios mantienen desplazamientos eficientes de origen-destino.</w:t>
      </w:r>
    </w:p>
    <w:p>
      <w:pPr>
        <w:spacing w:before="240" w:after="80"/>
      </w:pPr>
      <w:r>
        <w:rPr>
          <w:rFonts w:ascii="Arial" w:hAnsi="Arial"/>
          <w:b/>
          <w:color w:val="F77F00"/>
          <w:sz w:val="26"/>
        </w:rPr>
        <w:t>Gráfica 3 — Distribución Horaria del Uso de Bicicletas</w:t>
      </w:r>
    </w:p>
    <w:p>
      <w:pPr>
        <w:pStyle w:val="ListBullet"/>
      </w:pPr>
      <w:r>
        <w:t>• Observación: Los socios anuales muestran dos picos sumamente definidos en días laborables: a las 08:00 AM y a las 05:00 PM, alineados directamente con el horario laboral de entrada y salida. Por otro lado, los usuarios ocasionales muestran una sola curva suave y creciente que alcanza su punto máximo por la tarde, entre las 03:00 PM y las 05:00 PM.</w:t>
      </w:r>
    </w:p>
    <w:p>
      <w:pPr>
        <w:pStyle w:val="ListBullet"/>
      </w:pPr>
      <w:r>
        <w:t>• Hallazgo: Los miembros usan Cyclistic para sus trayectos cotidianos de ida y vuelta al trabajo o estudio (commuting), mientras que los ocasionales lo usan durante las horas de mayor esparcimiento de la tarde.</w:t>
      </w:r>
    </w:p>
    <w:p>
      <w:pPr>
        <w:spacing w:before="240" w:after="80"/>
      </w:pPr>
      <w:r>
        <w:rPr>
          <w:rFonts w:ascii="Arial" w:hAnsi="Arial"/>
          <w:b/>
          <w:color w:val="F77F00"/>
          <w:sz w:val="26"/>
        </w:rPr>
        <w:t>Gráfica 4 — Preferencia de Tipos de Bicicleta</w:t>
      </w:r>
    </w:p>
    <w:p>
      <w:pPr>
        <w:pStyle w:val="ListBullet"/>
      </w:pPr>
      <w:r>
        <w:t>• Observación: Ambos tipos de usuarios prefieren de manera contundente las bicicletas clásicas, seguidas de cerca por las eléctricas. Sin embargo, las Bicicletas Acopladas (Docked Bikes) son utilizadas única y exclusivamente por los usuarios ocasionales, no registrando ningún uso por parte de los miembros anuales.</w:t>
      </w:r>
    </w:p>
    <w:p>
      <w:pPr>
        <w:pStyle w:val="ListBullet"/>
      </w:pPr>
      <w:r>
        <w:t>• Hallazgo: Los usuarios casuales exploran de forma más flexible las estaciones y variedad de equipamiento, incluyendo viajes de larga distancia que culminan en estaciones turísticas alejadas.</w:t>
      </w:r>
    </w:p>
    <w:p>
      <w:pPr>
        <w:spacing w:before="360" w:after="120"/>
      </w:pPr>
      <w:r>
        <w:rPr>
          <w:rFonts w:ascii="Arial" w:hAnsi="Arial"/>
          <w:b/>
          <w:color w:val="1A759F"/>
          <w:sz w:val="36"/>
        </w:rPr>
        <w:t>6. Actuar: Las Tres Recomendaciones Más Importantes</w:t>
      </w:r>
    </w:p>
    <w:p>
      <w:r>
        <w:t>Con base en los datos y las tendencias descubiertas, se recomiendan tres estrategias de marketing de conversión diseñadas específicamente para influir en los usuarios ocasionales y convertirlos en socios anuales:</w:t>
      </w:r>
    </w:p>
    <w:p>
      <w:r>
        <w:rPr>
          <w:b/>
          <w:color w:val="F77F00"/>
        </w:rPr>
        <w:t>1. Campaña de Conversión Enfocada en Fines de Semana y Estaciones Turísticas</w:t>
        <w:br/>
      </w:r>
      <w:r>
        <w:t>Dado que los usuarios ocasionales concentran su uso masivo los fines de semana y realizan los viajes más largos, las campañas publicitarias digitales de conversión deben activarse específicamente los sábados y domingos de verano y primavera. Se deben usar códigos QR interactivos y georreferenciados en los carteles de las estaciones de mayor concurrencia turística y recreativa (parques, playas y centros recreativos), ofreciendo un descuento instantáneo al adquirir la membresía anual en el mismo momento del viaje.</w:t>
      </w:r>
    </w:p>
    <w:p>
      <w:r>
        <w:rPr>
          <w:b/>
          <w:color w:val="F77F00"/>
        </w:rPr>
        <w:br/>
        <w:t>2. Creación de una Membresía de Fin de Semana o Estacional ('Pase de Verano')</w:t>
        <w:br/>
      </w:r>
      <w:r>
        <w:t>Existe una barrera psicológica cuando a un usuario que solo usa el servicio los fines de semana se le ofrece pagar un año completo. Recomendamos diseñar un producto intermedio: una 'Membresía Anual de Fin de Semana' (acceso exclusivo viernes, sábado y domingo) o una 'Membresía Estacional de Verano' a una fracción del costo del plan estándar. Estos planes serán un puente natural: los clientes ocasionales comprobarán el valor de estar suscritos y, posteriormente, será sumamente sencillo migrarlos al plan anual completo.</w:t>
      </w:r>
    </w:p>
    <w:p>
      <w:r>
        <w:rPr>
          <w:b/>
          <w:color w:val="F77F00"/>
        </w:rPr>
        <w:br/>
        <w:t>3. Campaña de Concientización Basada en la Duración del Viaje y Ahorro Acumulado</w:t>
        <w:br/>
      </w:r>
      <w:r>
        <w:t>Los ciclistas ocasionales hacen viajes muy largos, lo que significa que pagan tarifas por minuto o pases de un día muy costosos. Debemos utilizar la aplicación móvil y las alertas por correo electrónico para enviar notificaciones personalizadas después de viajes de más de 20 minutos, mostrándoles un comparativo financiero: 'Hoy gastaste $X en este viaje. Con la membresía anual, este viaje te habría costado $0 y habrías ahorrado $Y este mes'. Mostrar este ahorro tangible, combinado con mensajes sobre reducción de huella de carbono y salud, motivará la conversión.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