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highlight w:val="yellow"/>
                <w:highlightCs w:val="yellow"/>
              </w:rPr>
              <w:t xml:space="preserve">[fill in]</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Examiner</w:t>
            </w:r>
          </w:p>
        </w:tc>
        <w:tc>
          <w:tcPr>
            <w:tcW w:type="dxa" w:w="5400"/>
            <w:tcBorders>
              <w:top w:val="none"/>
              <w:left w:val="none"/>
              <w:bottom w:val="none"/>
              <w:right w:val="none"/>
            </w:tcBorders>
          </w:tcPr>
          <w:p>
            <w:r>
              <w:rPr>
                <w:rFonts w:ascii="Arial" w:cs="Arial" w:eastAsia="Arial" w:hAnsi="Arial"/>
                <w:sz w:val="21"/>
                <w:szCs w:val="21"/>
                <w:highlight w:val="yellow"/>
                <w:highlightCs w:val="yellow"/>
              </w:rPr>
              <w:t xml:space="preserve">[fill in]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highlight w:val="yellow"/>
                <w:highlightCs w:val="yellow"/>
              </w:rPr>
              <w:t xml:space="preserve">[submission date]</w:t>
            </w:r>
            <w:r>
              <w:rPr>
                <w:rFonts w:ascii="Arial" w:cs="Arial" w:eastAsia="Arial" w:hAnsi="Arial"/>
                <w:sz w:val="21"/>
                <w:szCs w:val="21"/>
              </w:rPr>
              <w:t xml:space="preserve">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jc w:val="both"/>
      </w:pPr>
      <w:r>
        <w:t xml:space="preserve">Each family reports results on its own robot, its own tasks and its own data. A reader therefore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jc w:val="both"/>
      </w:pPr>
      <w:r>
        <w:t xml:space="preserve">Each objective has a condition that can be checked. Table 1 lists them with their status on 29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3200"/>
        <w:gridCol w:w="3226"/>
      </w:tblGrid>
      <w:tr>
        <w:trPr>
          <w:tblHeader/>
        </w:trPr>
        <w:tc>
          <w:tcPr>
            <w:tcW w:type="dxa" w:w="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ID</w:t>
            </w:r>
          </w:p>
        </w:tc>
        <w:tc>
          <w:tcPr>
            <w:tcW w:type="dxa" w:w="2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Objective</w:t>
            </w:r>
          </w:p>
        </w:tc>
        <w:tc>
          <w:tcPr>
            <w:tcW w:type="dxa" w:w="32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Done when</w:t>
            </w:r>
          </w:p>
        </w:tc>
        <w:tc>
          <w:tcPr>
            <w:tcW w:type="dxa" w:w="32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Status</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T1</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Calibrated cell</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Camera to base transform fitted, then checked by a reach test, with the error in mm</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Done 21 Oct 2026. Reach error 2 to 7 mm after correction (Section 4.5)</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T2</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Architecture A on Tier 0</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At least 70% success over 20 trials, spoken input</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First full pick and place on 21 Oct 2026. 20-trial run: </w:t>
            </w:r>
            <w:r>
              <w:rPr>
                <w:rFonts w:ascii="Arial" w:cs="Arial" w:eastAsia="Arial" w:hAnsi="Arial"/>
                <w:sz w:val="17"/>
                <w:szCs w:val="17"/>
                <w:highlight w:val="yellow"/>
                <w:highlightCs w:val="yellow"/>
              </w:rPr>
              <w:t xml:space="preserve">[fill in]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T3</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Demonstration dataset</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At least 50 real episodes per task that load in LeRobot</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Recorder and exporter written. Recording starts after the exams</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T4</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Architecture B on Tier 0</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At least 50% success over 20 trials, behind the safety envelope</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Robot side written. Training starts in January 2027</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Evaluation harness</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Frozen task suite, per-trial log, imports neither architecture</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Done 11 Aug 2026</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T6</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Comparison result</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Both architectures run through the harness on every attempted tier</w:t>
            </w:r>
          </w:p>
        </w:tc>
        <w:tc>
          <w:tcPr>
            <w:tcW w:type="dxa" w:w="32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Planned for February 2027</w:t>
            </w:r>
          </w:p>
        </w:tc>
      </w:tr>
    </w:tbl>
    <w:p>
      <w:pPr>
        <w:spacing w:after="200" w:before="80"/>
      </w:pPr>
      <w:r>
        <w:rPr>
          <w:b/>
          <w:bCs/>
          <w:sz w:val="19"/>
          <w:szCs w:val="19"/>
        </w:rPr>
        <w:t xml:space="preserve">Table 1. </w:t>
      </w:r>
      <w:r>
        <w:rPr>
          <w:sz w:val="19"/>
          <w:szCs w:val="19"/>
        </w:rPr>
        <w:t xml:space="preserve">Technical objectives and their status.</w:t>
      </w:r>
    </w:p>
    <w:p>
      <w:pPr>
        <w:pStyle w:val="Heading2"/>
      </w:pPr>
      <w:r>
        <w:t xml:space="preserve">1.4 Scope</w:t>
      </w:r>
    </w:p>
    <w:p>
      <w:pPr>
        <w:spacing w:after="120"/>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jc w:val="both"/>
      </w:pPr>
      <w:r>
        <w:t xml:space="preserve">This report records the work of Semester 1, the results measured on the arm and the problems met. It also sets out the plan for Semester 2. Architecture B is reported as a plan, because its demonstrations are recorded after the exams.</w:t>
      </w:r>
    </w:p>
    <w:p>
      <w:pPr>
        <w:pStyle w:val="Heading1"/>
      </w:pPr>
      <w:r>
        <w:t xml:space="preserve">2. Related Work</w:t>
      </w:r>
    </w:p>
    <w:p>
      <w:pPr>
        <w:spacing w:after="120"/>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This project adds a fine-tuned VLA on the same cell as the other side of the comparison.</w:t>
      </w:r>
    </w:p>
    <w:p>
      <w:pPr>
        <w:spacing w:after="120"/>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That is the situation of Tier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Work</w:t>
            </w:r>
          </w:p>
        </w:tc>
        <w:tc>
          <w:tcPr>
            <w:tcW w:type="dxa" w:w="3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What it does</w:t>
            </w:r>
          </w:p>
        </w:tc>
        <w:tc>
          <w:tcPr>
            <w:tcW w:type="dxa" w:w="37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Limitation or role for this project</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Shan and Cheah [1]</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GPT-4o agent with a bank of five skills on a UR5e, applied to power cable manipulation</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Claims modular flexibility beyond a VLA, but runs no VLA baseline. Closed-vocabulary detector trained on 30 images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Code as Policies [2]</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An LLM writes programs that call perception and control functions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No training needed. The current stage of Architecture A</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KnowNo [3]</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Conformal prediction tells an LLM planner when to ask for help</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Credits prior work on asking. This project measures the cost of not asking</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AgenticLab [4]</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Closed-loop vision-language agent on a UR5e with verification and replanning</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Closest work to the completed project. Benchmarks agents, while this project adds a VLA on the same cell</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BayesianVLA [5]</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Shows VLAs can ignore the instruction and act on the image alone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Backs the prediction for B in the ambiguous tier</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SmolVLA [6]</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Compact VLA of about 450 million parameters that outputs chunks of 50 actions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model fine-tuned for Architecture B</w:t>
            </w:r>
          </w:p>
        </w:tc>
      </w:tr>
    </w:tbl>
    <w:p>
      <w:pPr>
        <w:spacing w:after="200" w:before="80"/>
      </w:pPr>
      <w:r>
        <w:rPr>
          <w:b/>
          <w:bCs/>
          <w:sz w:val="19"/>
          <w:szCs w:val="19"/>
        </w:rPr>
        <w:t xml:space="preserve">Table 2. </w:t>
      </w:r>
      <w:r>
        <w:rPr>
          <w:sz w:val="19"/>
          <w:szCs w:val="19"/>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jc w:val="both"/>
      </w:pPr>
      <w:r>
        <w:t xml:space="preserve">Figure 1 shows both architectures on one cell. A shared speech front end, faster-whisper large-v3 behind push-to-talk, turns the spoken command into one transcript. Both architectures receive that same transcript. Architecture A is an LLM planner that calls tools one at a time. Its perception chain is OWLv2 [7] for open-vocabulary detection, SAM [8] for an object mask, and depth from the fixed camera for a 3D point in the robot base frame. Architecture B is SmolVLA [6]. It reads two camera views, the robot state and the transcript, and outputs chunks of 50 small changes of the tool pose. Both send every motion through the same safety envelope and the same controller.</w:t>
      </w:r>
    </w:p>
    <w:p>
      <w:pPr>
        <w:keepNext/>
        <w:spacing w:after="60" w:before="120"/>
        <w:jc w:val="center"/>
      </w:pPr>
      <w:r>
        <w:drawing>
          <wp:inline distT="0" distB="0" distL="0" distR="0">
            <wp:extent cx="2857500" cy="2943225"/>
            <wp:effectExtent t="0" r="0" b="0" l="0"/>
            <wp:docPr id="1" name="system_overview_proposed.png" descr="Both architectures on the same cell. The speech front end, the safety envelope and the UR5e controller are shar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943225"/>
                    </a:xfrm>
                    <a:prstGeom prst="rect">
                      <a:avLst/>
                    </a:prstGeom>
                  </pic:spPr>
                </pic:pic>
              </a:graphicData>
            </a:graphic>
          </wp:inline>
        </w:drawing>
      </w:r>
    </w:p>
    <w:p>
      <w:pPr>
        <w:spacing w:after="200"/>
        <w:jc w:val="left"/>
      </w:pPr>
      <w:r>
        <w:rPr>
          <w:b/>
          <w:bCs/>
          <w:sz w:val="19"/>
          <w:szCs w:val="19"/>
        </w:rPr>
        <w:t xml:space="preserve">Figure 1. </w:t>
      </w:r>
      <w:r>
        <w:rPr>
          <w:sz w:val="19"/>
          <w:szCs w:val="19"/>
        </w:rPr>
        <w:t xml:space="preserve">Both architectures on the same cell. The speech front end, the safety envelope and the UR5e controller are shared.</w:t>
      </w:r>
    </w:p>
    <w:p>
      <w:pPr>
        <w:pStyle w:val="Heading2"/>
      </w:pPr>
      <w:r>
        <w:t xml:space="preserve">3.2 Fairness in comparison</w:t>
      </w:r>
    </w:p>
    <w:p>
      <w:pPr>
        <w:spacing w:after="120"/>
        <w:jc w:val="both"/>
      </w:pPr>
      <w:r>
        <w:t xml:space="preserve">The result is only worth something if both architectures get the same problem. Five things are held the same, and each is enforced in code (Table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Control</w:t>
            </w:r>
          </w:p>
        </w:tc>
        <w:tc>
          <w:tcPr>
            <w:tcW w:type="dxa" w:w="3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What is the same</w:t>
            </w:r>
          </w:p>
        </w:tc>
        <w:tc>
          <w:tcPr>
            <w:tcW w:type="dxa" w:w="37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How it is enforced</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cell</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One UR5e, one OnRobot RG2 gripper, one fixed RGB-D camera, one table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Every tunable value lives in one configuration file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shared stages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One speech front end, one controller, one safety envelope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Code is shared only if both architectures use it at run time. A test checks the imports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action space</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change of tool pose in the base frame plus a gripper target, seven numbers</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B's step limit is derived from A's speed ceiling, and a test checks that they agree</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Same frozen tests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Tiers, spoken commands, 20 layouts and success rules, written before tuning</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suite file is frozen. Any change gets a dated entry in its changelog and is declared in the report</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Blind harness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Trials run through one call, run(instruction) to outcome</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harness imports neither architecture, and a test enforces it</w:t>
            </w:r>
          </w:p>
        </w:tc>
      </w:tr>
    </w:tbl>
    <w:p>
      <w:pPr>
        <w:spacing w:after="200" w:before="80"/>
      </w:pPr>
      <w:r>
        <w:rPr>
          <w:b/>
          <w:bCs/>
          <w:sz w:val="19"/>
          <w:szCs w:val="19"/>
        </w:rPr>
        <w:t xml:space="preserve">Table 3. </w:t>
      </w:r>
      <w:r>
        <w:rPr>
          <w:sz w:val="19"/>
          <w:szCs w:val="19"/>
        </w:rPr>
        <w:t xml:space="preserve">The five controls that keep the comparison fair.</w:t>
      </w:r>
    </w:p>
    <w:p>
      <w:pPr>
        <w:pStyle w:val="Heading2"/>
      </w:pPr>
      <w:r>
        <w:t xml:space="preserve">3.3 Known differences</w:t>
      </w:r>
    </w:p>
    <w:p>
      <w:pPr>
        <w:spacing w:after="120"/>
        <w:jc w:val="both"/>
      </w:pPr>
      <w:r>
        <w:t xml:space="preserve">Two differences cannot be removed. Table 4 states them and how each is handled, so that a reader can weigh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Difference</w:t>
            </w:r>
          </w:p>
        </w:tc>
        <w:tc>
          <w:tcPr>
            <w:tcW w:type="dxa" w:w="3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Why it exists</w:t>
            </w:r>
          </w:p>
        </w:tc>
        <w:tc>
          <w:tcPr>
            <w:tcW w:type="dxa" w:w="37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How I handle it</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Extra wrist camera</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Reference SmolVLA setups use an overhead view plus a wrist view. A uses depth from the fixed camera, which B cannot read</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Each side gets the sensors its design needs. Nothing depends on wrist depth, and the report states the bias</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Prior knowledge vs demos</w:t>
            </w:r>
          </w:p>
        </w:tc>
        <w:tc>
          <w:tcPr>
            <w:tcW w:type="dxa" w:w="3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carries knowledge in its pretrained LLM, its detector and its hand-written skills. B learns from about 50 demonstrations per task</w:t>
            </w:r>
          </w:p>
        </w:tc>
        <w:tc>
          <w:tcPr>
            <w:tcW w:type="dxa" w:w="37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Both costs are logged and shown side by side: A's hours, lines of code and API cost, and B's episodes, lab hours and GPU hours</w:t>
            </w:r>
          </w:p>
        </w:tc>
      </w:tr>
    </w:tbl>
    <w:p>
      <w:pPr>
        <w:spacing w:after="200" w:before="80"/>
      </w:pPr>
      <w:r>
        <w:rPr>
          <w:b/>
          <w:bCs/>
          <w:sz w:val="19"/>
          <w:szCs w:val="19"/>
        </w:rPr>
        <w:t xml:space="preserve">Table 4. </w:t>
      </w:r>
      <w:r>
        <w:rPr>
          <w:sz w:val="19"/>
          <w:szCs w:val="19"/>
        </w:rPr>
        <w:t xml:space="preserve">Known differences between the architectures.</w:t>
      </w:r>
    </w:p>
    <w:p>
      <w:pPr>
        <w:pStyle w:val="Heading2"/>
      </w:pPr>
      <w:r>
        <w:t xml:space="preserve">3.4 Task suite and predictions</w:t>
      </w:r>
    </w:p>
    <w:p>
      <w:pPr>
        <w:spacing w:after="120"/>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3300"/>
        <w:gridCol w:w="3326"/>
      </w:tblGrid>
      <w:tr>
        <w:trPr>
          <w:tblHeader/>
        </w:trPr>
        <w:tc>
          <w:tcPr>
            <w:tcW w:type="dxa" w:w="6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Tier</w:t>
            </w:r>
          </w:p>
        </w:tc>
        <w:tc>
          <w:tcPr>
            <w:tcW w:type="dxa" w:w="18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Task</w:t>
            </w:r>
          </w:p>
        </w:tc>
        <w:tc>
          <w:tcPr>
            <w:tcW w:type="dxa" w:w="33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Example command</w:t>
            </w:r>
          </w:p>
        </w:tc>
        <w:tc>
          <w:tcPr>
            <w:tcW w:type="dxa" w:w="33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Prediction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Static pick and place</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"Place that orange into that red container"</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Both succeed. Checks the wiring only</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Pouring</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"Pour the orange juice into the glass"</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 may win. The tilt is hard to script</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Ambiguous command</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"Pour me a drink" with two drinks on the table</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should win. It can ask, and B falls back on its training data</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Dynamic drawer</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"Put the snack in the drawer", and a person closes the drawer mid-task</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 may win. It reacts at 20 Hz without a plan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4</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Generalisation</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Objects and phrasings never seen before</w:t>
            </w:r>
          </w:p>
        </w:tc>
        <w:tc>
          <w:tcPr>
            <w:tcW w:type="dxa" w:w="33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should win. Its detector is open-vocabulary</w:t>
            </w:r>
          </w:p>
        </w:tc>
      </w:tr>
    </w:tbl>
    <w:p>
      <w:pPr>
        <w:spacing w:after="200" w:before="80"/>
      </w:pPr>
      <w:r>
        <w:rPr>
          <w:b/>
          <w:bCs/>
          <w:sz w:val="19"/>
          <w:szCs w:val="19"/>
        </w:rPr>
        <w:t xml:space="preserve">Table 5. </w:t>
      </w:r>
      <w:r>
        <w:rPr>
          <w:sz w:val="19"/>
          <w:szCs w:val="19"/>
        </w:rPr>
        <w:t xml:space="preserve">Task tiers and the prediction for each.</w:t>
      </w:r>
    </w:p>
    <w:p>
      <w:pPr>
        <w:spacing w:after="120"/>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5257800" cy="186690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57800" cy="1866900"/>
                    </a:xfrm>
                    <a:prstGeom prst="rect">
                      <a:avLst/>
                    </a:prstGeom>
                  </pic:spPr>
                </pic:pic>
              </a:graphicData>
            </a:graphic>
          </wp:inline>
        </w:drawing>
      </w:r>
    </w:p>
    <w:p>
      <w:pPr>
        <w:spacing w:after="200"/>
        <w:jc w:val="left"/>
      </w:pPr>
      <w:r>
        <w:rPr>
          <w:b/>
          <w:bCs/>
          <w:sz w:val="19"/>
          <w:szCs w:val="19"/>
        </w:rPr>
        <w:t xml:space="preserve">Figure 2. </w:t>
      </w:r>
      <w:r>
        <w:rPr>
          <w:sz w:val="19"/>
          <w:szCs w:val="19"/>
        </w:rPr>
        <w:t xml:space="preserve">Simulation used before the semester. (a) MuJoCo with the UR5e and Robotiq 2F-85 models. (b) URSim running the PolyScope interface.</w:t>
      </w:r>
    </w:p>
    <w:p>
      <w:pPr>
        <w:pStyle w:val="Heading2"/>
      </w:pPr>
      <w:r>
        <w:t xml:space="preserve">4.2 Software in Weeks 1 to 5</w:t>
      </w:r>
    </w:p>
    <w:p>
      <w:pPr>
        <w:spacing w:after="120"/>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jc w:val="both"/>
      </w:pPr>
      <w:r>
        <w:t xml:space="preserve">On 7 October 2026 I decided to change how Architecture A works. In the D1 design, A was a fixed pipeline with a planner at the end (Figure 3a). The LLM picked the detector's noun phrases once at the start,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jc w:val="both"/>
      </w:pPr>
      <w:r>
        <w:t xml:space="preserve">The new A is a loop of plan, perceive and act, with one tool per turn (Figure 3b). Perception is now a tool the planner calls with its own noun phrases. Every motion skill is followed by an automatic camera check, and the result goes back to the planner. A failed check does not end the run. The planner may retry within its turn limit. This version ran on the arm on 21 October 2026.</w:t>
      </w:r>
    </w:p>
    <w:p>
      <w:pPr>
        <w:keepNext/>
        <w:spacing w:after="60" w:before="120"/>
        <w:jc w:val="center"/>
      </w:pPr>
      <w:r>
        <w:drawing>
          <wp:inline distT="0" distB="0" distL="0" distR="0">
            <wp:extent cx="4857750" cy="2828925"/>
            <wp:effectExtent t="0" r="0" b="0" l="0"/>
            <wp:docPr id="1" name="achange.png" descr="Architecture A before and after the change. (a) The D1 pipeline fixed its word list once and planned every step up front. (b) The current loop calls one tool per turn and checks each motio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57750" cy="2828925"/>
                    </a:xfrm>
                    <a:prstGeom prst="rect">
                      <a:avLst/>
                    </a:prstGeom>
                  </pic:spPr>
                </pic:pic>
              </a:graphicData>
            </a:graphic>
          </wp:inline>
        </w:drawing>
      </w:r>
    </w:p>
    <w:p>
      <w:pPr>
        <w:spacing w:after="200"/>
        <w:jc w:val="left"/>
      </w:pPr>
      <w:r>
        <w:rPr>
          <w:b/>
          <w:bCs/>
          <w:sz w:val="19"/>
          <w:szCs w:val="19"/>
        </w:rPr>
        <w:t xml:space="preserve">Figure 3. </w:t>
      </w:r>
      <w:r>
        <w:rPr>
          <w:sz w:val="19"/>
          <w:szCs w:val="19"/>
        </w:rPr>
        <w:t xml:space="preserve">Architecture A before and after the change. (a) The D1 pipeline fixed its word list once and planned every step up front. (b) The current loop calls one tool per turn and checks each motion.</w:t>
      </w:r>
    </w:p>
    <w:p>
      <w:pPr>
        <w:pStyle w:val="Heading2"/>
      </w:pPr>
      <w:r>
        <w:t xml:space="preserve">4.4 Grasp failures and diagnosis</w:t>
      </w:r>
    </w:p>
    <w:p>
      <w:pPr>
        <w:spacing w:after="120"/>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5029200" cy="2781300"/>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781300"/>
                    </a:xfrm>
                    <a:prstGeom prst="rect">
                      <a:avLst/>
                    </a:prstGeom>
                  </pic:spPr>
                </pic:pic>
              </a:graphicData>
            </a:graphic>
          </wp:inline>
        </w:drawing>
      </w:r>
    </w:p>
    <w:p>
      <w:pPr>
        <w:spacing w:after="200"/>
        <w:jc w:val="left"/>
      </w:pPr>
      <w:r>
        <w:rPr>
          <w:b/>
          <w:bCs/>
          <w:sz w:val="19"/>
          <w:szCs w:val="19"/>
        </w:rPr>
        <w:t xml:space="preserve">Figure 4. </w:t>
      </w:r>
      <w:r>
        <w:rPr>
          <w:sz w:val="19"/>
          <w:szCs w:val="19"/>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35255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352550"/>
                    </a:xfrm>
                    <a:prstGeom prst="rect">
                      <a:avLst/>
                    </a:prstGeom>
                  </pic:spPr>
                </pic:pic>
              </a:graphicData>
            </a:graphic>
          </wp:inline>
        </w:drawing>
      </w:r>
    </w:p>
    <w:p>
      <w:pPr>
        <w:spacing w:after="200"/>
        <w:jc w:val="left"/>
      </w:pPr>
      <w:r>
        <w:rPr>
          <w:b/>
          <w:bCs/>
          <w:sz w:val="19"/>
          <w:szCs w:val="19"/>
        </w:rPr>
        <w:t xml:space="preserve">Figure 5. </w:t>
      </w:r>
      <w:r>
        <w:rPr>
          <w:sz w:val="19"/>
          <w:szCs w:val="19"/>
        </w:rPr>
        <w:t xml:space="preserve">From observations to causes and fixes.</w:t>
      </w:r>
    </w:p>
    <w:p>
      <w:pPr>
        <w:spacing w:after="120"/>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5715000" cy="2047875"/>
            <wp:effectExtent t="0" r="0" b="0" l="0"/>
            <wp:docPr id="1" name="depth.png" descr="Why the box average put the target behind the object. (a) Side view along the camera ray. (b) The detection box holds table pixels that the SAM mask leaves o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47875"/>
                    </a:xfrm>
                    <a:prstGeom prst="rect">
                      <a:avLst/>
                    </a:prstGeom>
                  </pic:spPr>
                </pic:pic>
              </a:graphicData>
            </a:graphic>
          </wp:inline>
        </w:drawing>
      </w:r>
    </w:p>
    <w:p>
      <w:pPr>
        <w:spacing w:after="200"/>
        <w:jc w:val="left"/>
      </w:pPr>
      <w:r>
        <w:rPr>
          <w:b/>
          <w:bCs/>
          <w:sz w:val="19"/>
          <w:szCs w:val="19"/>
        </w:rPr>
        <w:t xml:space="preserve">Figure 6. </w:t>
      </w:r>
      <w:r>
        <w:rPr>
          <w:sz w:val="19"/>
          <w:szCs w:val="19"/>
        </w:rPr>
        <w:t xml:space="preserve">Why the box average put the target behind the object. (a) Side view along the camera ray. (b) The detection box holds table pixels that the SAM mask leaves out.</w:t>
      </w:r>
    </w:p>
    <w:p>
      <w:pPr>
        <w:spacing w:after="120"/>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2300"/>
        <w:gridCol w:w="2426"/>
      </w:tblGrid>
      <w:tr>
        <w:trPr>
          <w:tblHeader/>
        </w:trPr>
        <w:tc>
          <w:tcPr>
            <w:tcW w:type="dxa" w:w="9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Date</w:t>
            </w:r>
          </w:p>
        </w:tc>
        <w:tc>
          <w:tcPr>
            <w:tcW w:type="dxa" w:w="34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Method</w:t>
            </w:r>
          </w:p>
        </w:tc>
        <w:tc>
          <w:tcPr>
            <w:tcW w:type="dxa" w:w="23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Fit result</w:t>
            </w:r>
          </w:p>
        </w:tc>
        <w:tc>
          <w:tcPr>
            <w:tcW w:type="dxa" w:w="24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Outcome on the arm</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Measured camera mount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Needed a 70 mm hand correction</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Picks missed</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13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Ball fit, five fits of 12 to 34 poses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Fit RMS 11.4 to 16.3 mm</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Picks still missed</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21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Ball fit after the arm was moved, 39 poses, then levelled (offset 16.8 mm, tilt 2.1 degrees)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Fit RMS 7.3 mm</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Reach test missed by 18 to 36 mm, mostly along base x</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21 Oct</w:t>
            </w:r>
          </w:p>
        </w:tc>
        <w:tc>
          <w:tcPr>
            <w:tcW w:type="dxa" w:w="34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Reach correction fitted to 4 jogged points (yaw 3.3 degrees plus a shift)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Residual 2.3 to 6.8 mm. Leave-one-out 4 to 12 mm</w:t>
            </w:r>
          </w:p>
        </w:tc>
        <w:tc>
          <w:tcPr>
            <w:tcW w:type="dxa" w:w="24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3 new points needed no jog at a 2 mm step. First full pick and place</w:t>
            </w:r>
          </w:p>
        </w:tc>
      </w:tr>
    </w:tbl>
    <w:p>
      <w:pPr>
        <w:spacing w:after="200" w:before="80"/>
      </w:pPr>
      <w:r>
        <w:rPr>
          <w:b/>
          <w:bCs/>
          <w:sz w:val="19"/>
          <w:szCs w:val="19"/>
        </w:rPr>
        <w:t xml:space="preserve">Table 6. </w:t>
      </w:r>
      <w:r>
        <w:rPr>
          <w:sz w:val="19"/>
          <w:szCs w:val="19"/>
        </w:rPr>
        <w:t xml:space="preserve">Calibration history of the camera to base transform.</w:t>
      </w:r>
    </w:p>
    <w:p>
      <w:pPr>
        <w:spacing w:after="120"/>
        <w:jc w:val="both"/>
      </w:pPr>
      <w:r>
        <w:t xml:space="preserve">The reach test found what the fit residual could not (Figure 7).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keepNext/>
        <w:spacing w:after="60" w:before="120"/>
        <w:jc w:val="center"/>
      </w:pPr>
      <w:r>
        <w:drawing>
          <wp:inline distT="0" distB="0" distL="0" distR="0">
            <wp:extent cx="4000500" cy="1781175"/>
            <wp:effectExtent t="0" r="0" b="0" l="0"/>
            <wp:docPr id="1" name="reach.png" descr="Reach test on 21 October 2026. The blue bars are the residuals of a correction fitted to these same four points. Three new points then needed no jog."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1781175"/>
                    </a:xfrm>
                    <a:prstGeom prst="rect">
                      <a:avLst/>
                    </a:prstGeom>
                  </pic:spPr>
                </pic:pic>
              </a:graphicData>
            </a:graphic>
          </wp:inline>
        </w:drawing>
      </w:r>
    </w:p>
    <w:p>
      <w:pPr>
        <w:spacing w:after="200"/>
        <w:jc w:val="left"/>
      </w:pPr>
      <w:r>
        <w:rPr>
          <w:b/>
          <w:bCs/>
          <w:sz w:val="19"/>
          <w:szCs w:val="19"/>
        </w:rPr>
        <w:t xml:space="preserve">Figure 7. </w:t>
      </w:r>
      <w:r>
        <w:rPr>
          <w:sz w:val="19"/>
          <w:szCs w:val="19"/>
        </w:rPr>
        <w:t xml:space="preserve">Reach test on 21 October 2026. The blue bars are the residuals of a correction fitted to these same four points. Three new points then needed no jog.</w:t>
      </w:r>
    </w:p>
    <w:p>
      <w:pPr>
        <w:spacing w:after="120"/>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jc w:val="both"/>
      </w:pPr>
      <w:r>
        <w:t xml:space="preserve">On 21 October 2026 the new Architecture A ran from speech to a full pick and place for the first time (Figure 4b). I spoke the command, the transcript reached the planner, and the planner called perceive, pick and place in turn, with a camera check after each motion. Table 7 lists the two runs of that day, and Figure 8 shows the camera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500"/>
        <w:gridCol w:w="2826"/>
      </w:tblGrid>
      <w:tr>
        <w:trPr>
          <w:tblHeader/>
        </w:trPr>
        <w:tc>
          <w:tcPr>
            <w:tcW w:type="dxa" w:w="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Run</w:t>
            </w:r>
          </w:p>
        </w:tc>
        <w:tc>
          <w:tcPr>
            <w:tcW w:type="dxa" w:w="2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Destination</w:t>
            </w:r>
          </w:p>
        </w:tc>
        <w:tc>
          <w:tcPr>
            <w:tcW w:type="dxa" w:w="35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Result</w:t>
            </w:r>
          </w:p>
        </w:tc>
        <w:tc>
          <w:tcPr>
            <w:tcW w:type="dxa" w:w="28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A's own check</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Light pink container</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Orange placed correctly, but the drop knocked the light container away</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Reported the step as not done, which was correct</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2</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Heavy red container</w:t>
            </w:r>
          </w:p>
        </w:tc>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Correct from start to end</w:t>
            </w:r>
          </w:p>
        </w:tc>
        <w:tc>
          <w:tcPr>
            <w:tcW w:type="dxa" w:w="28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Reported done</w:t>
            </w:r>
          </w:p>
        </w:tc>
      </w:tr>
    </w:tbl>
    <w:p>
      <w:pPr>
        <w:spacing w:after="200" w:before="80"/>
      </w:pPr>
      <w:r>
        <w:rPr>
          <w:b/>
          <w:bCs/>
          <w:sz w:val="19"/>
          <w:szCs w:val="19"/>
        </w:rPr>
        <w:t xml:space="preserve">Table 7. </w:t>
      </w:r>
      <w:r>
        <w:rPr>
          <w:sz w:val="19"/>
          <w:szCs w:val="19"/>
        </w:rPr>
        <w:t xml:space="preserve">Runs of Architecture A on 21 October 2026.</w:t>
      </w:r>
    </w:p>
    <w:p>
      <w:pPr>
        <w:keepNext/>
        <w:spacing w:after="60" w:before="120"/>
        <w:jc w:val="center"/>
      </w:pPr>
      <w:r>
        <w:drawing>
          <wp:inline distT="0" distB="0" distL="0" distR="0">
            <wp:extent cx="5715000" cy="1685925"/>
            <wp:effectExtent t="0" r="0" b="0" l="0"/>
            <wp:docPr id="1" name="rgbd.png" descr="[[Placeholder]] Colour and aligned depth frames from the fixed camera during a run. Replace with frame_top.png and frame_top_depth.png from the bench laptop."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685925"/>
                    </a:xfrm>
                    <a:prstGeom prst="rect">
                      <a:avLst/>
                    </a:prstGeom>
                  </pic:spPr>
                </pic:pic>
              </a:graphicData>
            </a:graphic>
          </wp:inline>
        </w:drawing>
      </w:r>
    </w:p>
    <w:p>
      <w:pPr>
        <w:spacing w:after="200"/>
        <w:jc w:val="left"/>
      </w:pPr>
      <w:r>
        <w:rPr>
          <w:b/>
          <w:bCs/>
          <w:sz w:val="19"/>
          <w:szCs w:val="19"/>
        </w:rPr>
        <w:t xml:space="preserve">Figure 8. </w:t>
      </w:r>
      <w:r>
        <w:rPr>
          <w:sz w:val="19"/>
          <w:szCs w:val="19"/>
          <w:highlight w:val="yellow"/>
          <w:highlightCs w:val="yellow"/>
        </w:rPr>
        <w:t xml:space="preserve">[Placeholder]</w:t>
      </w:r>
      <w:r>
        <w:rPr>
          <w:sz w:val="19"/>
          <w:szCs w:val="19"/>
        </w:rPr>
        <w:t xml:space="preserve"> Colour and aligned depth frames from the fixed camera during a run. Replace with frame_top.png and frame_top_depth.png from the bench laptop.</w:t>
      </w:r>
    </w:p>
    <w:p>
      <w:pPr>
        <w:spacing w:after="120"/>
        <w:jc w:val="both"/>
      </w:pPr>
      <w:r>
        <w:rPr>
          <w:highlight w:val="yellow"/>
          <w:highlightCs w:val="yellow"/>
        </w:rPr>
        <w:t xml:space="preserve">[Tier 0 result: fill in the 20-trial success rate, the median time per trial and the failure stage of each failed trial once the run is complete.]</w:t>
      </w:r>
    </w:p>
    <w:p>
      <w:pPr>
        <w:pStyle w:val="Heading2"/>
      </w:pPr>
      <w:r>
        <w:t xml:space="preserve">4.7 Problems encountered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26"/>
      </w:tblGrid>
      <w:tr>
        <w:trPr>
          <w:tblHeader/>
        </w:trPr>
        <w:tc>
          <w:tcPr>
            <w:tcW w:type="dxa" w:w="2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Problem</w:t>
            </w:r>
          </w:p>
        </w:tc>
        <w:tc>
          <w:tcPr>
            <w:tcW w:type="dxa" w:w="27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Effect</w:t>
            </w:r>
          </w:p>
        </w:tc>
        <w:tc>
          <w:tcPr>
            <w:tcW w:type="dxa" w:w="36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Response</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Gripper closed behind the object</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No grasp succeeded for three weeks</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SAM masks and the reach test (Section 4.4)</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Lab moved the arm and the camera</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All calibration was redone on 21 Oct</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Tripod on tape marks, a centre-pixel depth check each session, a fit and a reach test each session</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"RTDE input registers are already in use"</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arm could not be driven</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Traced to a suspended script still holding the arm. The controller now disconnects on close</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held object read above the height ceiling</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command after a pick was refused</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Seen objects are now judged by the sector and the floor only</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OWLv2 scored "pink tray" below its 0.3 threshold</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destination was not found</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Tier 0 destination changed to the red container, with a dated changelog entry</w:t>
            </w:r>
          </w:p>
        </w:tc>
      </w:tr>
      <w:tr>
        <w:trPr>
          <w:cantSplit/>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light container moved when the orange dropped</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correct place still failed</w:t>
            </w:r>
          </w:p>
        </w:tc>
        <w:tc>
          <w:tcPr>
            <w:tcW w:type="dxa" w:w="36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The release height of a place will be set in the skill</w:t>
            </w:r>
          </w:p>
        </w:tc>
      </w:tr>
    </w:tbl>
    <w:p>
      <w:pPr>
        <w:spacing w:after="200" w:before="80"/>
      </w:pPr>
      <w:r>
        <w:rPr>
          <w:b/>
          <w:bCs/>
          <w:sz w:val="19"/>
          <w:szCs w:val="19"/>
        </w:rPr>
        <w:t xml:space="preserve">Table 8. </w:t>
      </w:r>
      <w:r>
        <w:rPr>
          <w:sz w:val="19"/>
          <w:szCs w:val="19"/>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Complete the 20-trial Tier 0 run through the harness,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jc w:val="both"/>
      </w:pPr>
      <w:r>
        <w:t xml:space="preserve">Architecture B starts after the Semester 1 exams. Figure 9 shows its loop.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1143000"/>
            <wp:effectExtent t="0" r="0" b="0" l="0"/>
            <wp:docPr id="1" name="architecture_b.png" descr="Architecture B. A new observation arrives every 50 ms, and B has no path back to the user."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143000"/>
                    </a:xfrm>
                    <a:prstGeom prst="rect">
                      <a:avLst/>
                    </a:prstGeom>
                  </pic:spPr>
                </pic:pic>
              </a:graphicData>
            </a:graphic>
          </wp:inline>
        </w:drawing>
      </w:r>
    </w:p>
    <w:p>
      <w:pPr>
        <w:spacing w:after="200"/>
        <w:jc w:val="left"/>
      </w:pPr>
      <w:r>
        <w:rPr>
          <w:b/>
          <w:bCs/>
          <w:sz w:val="19"/>
          <w:szCs w:val="19"/>
        </w:rPr>
        <w:t xml:space="preserve">Figure 9. </w:t>
      </w:r>
      <w:r>
        <w:rPr>
          <w:sz w:val="19"/>
          <w:szCs w:val="19"/>
        </w:rPr>
        <w:t xml:space="preserve">Architecture B. A new observation arrives every 50 ms, and B has no path back to the user.</w:t>
      </w:r>
    </w:p>
    <w:p>
      <w:pPr>
        <w:pStyle w:val="Heading2"/>
      </w:pPr>
      <w:r>
        <w:t xml:space="preserve">5.3 Changes to the original requirements</w:t>
      </w:r>
    </w:p>
    <w:p>
      <w:pPr>
        <w:spacing w:after="120"/>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rPr>
          <w:tblHeader/>
        </w:trPr>
        <w:tc>
          <w:tcPr>
            <w:tcW w:type="dxa" w:w="2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Risk</w:t>
            </w:r>
          </w:p>
        </w:tc>
        <w:tc>
          <w:tcPr>
            <w:tcW w:type="dxa" w:w="3000"/>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Effect</w:t>
            </w:r>
          </w:p>
        </w:tc>
        <w:tc>
          <w:tcPr>
            <w:tcW w:type="dxa" w:w="4026"/>
            <w:tcBorders>
              <w:top w:val="single" w:color="BFBFBF" w:sz="4"/>
              <w:left w:val="single" w:color="BFBFBF" w:sz="4"/>
              <w:bottom w:val="single" w:color="BFBFBF" w:sz="4"/>
              <w:right w:val="single" w:color="BFBFBF" w:sz="4"/>
            </w:tcBorders>
            <w:shd w:fill="E7E6E6" w:color="auto" w:val="clear"/>
            <w:tcMar>
              <w:top w:type="dxa" w:w="50"/>
              <w:left w:type="dxa" w:w="90"/>
              <w:bottom w:type="dxa" w:w="50"/>
              <w:right w:type="dxa" w:w="90"/>
            </w:tcMar>
            <w:vAlign w:val="top"/>
          </w:tcPr>
          <w:p>
            <w:r>
              <w:rPr>
                <w:rFonts w:ascii="Arial" w:cs="Arial" w:eastAsia="Arial" w:hAnsi="Arial"/>
                <w:b/>
                <w:bCs/>
                <w:sz w:val="17"/>
                <w:szCs w:val="17"/>
              </w:rPr>
              <w:t xml:space="preserve">Response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Demonstration coverage</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B fails outside the region it was shown</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Start in a small workspace, where density matters more than count, then widen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Demonstration quality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Hands in view or uneven motion teach the wrong cues</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Jog device instead of hand guiding. Inspect the first five episodes before recording more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GPU memory</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12 GB may not fit the SmolVLA fine-tune</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Short test run on the first episodes. Then gradient accumulation, gradient checkpointing, an 8-bit optimiser or a frozen vision backbone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Calibration drift</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misses, and B sees a view it was not trained on</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Fit and reach test each session. Record demonstrations across the small range of camera positions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Fair comparison</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An unequal setting biases the result</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Shared modules, a frozen suite, a blind harness and a dated changelog</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Learned actions</w:t>
            </w:r>
          </w:p>
        </w:tc>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A predicted chunk can move the arm unsafely</w:t>
            </w:r>
          </w:p>
        </w:tc>
        <w:tc>
          <w:tcPr>
            <w:tcW w:type="dxa" w:w="4026"/>
            <w:tcBorders>
              <w:top w:val="single" w:color="BFBFBF" w:sz="4"/>
              <w:left w:val="single" w:color="BFBFBF" w:sz="4"/>
              <w:bottom w:val="single" w:color="BFBFBF" w:sz="4"/>
              <w:right w:val="single" w:color="BFBFBF" w:sz="4"/>
            </w:tcBorders>
            <w:tcMar>
              <w:top w:type="dxa" w:w="50"/>
              <w:left w:type="dxa" w:w="90"/>
              <w:bottom w:type="dxa" w:w="50"/>
              <w:right w:type="dxa" w:w="90"/>
            </w:tcMar>
            <w:vAlign w:val="top"/>
          </w:tcPr>
          <w:p>
            <w:r>
              <w:rPr>
                <w:rFonts w:ascii="Arial" w:cs="Arial" w:eastAsia="Arial" w:hAnsi="Arial"/>
                <w:sz w:val="17"/>
                <w:szCs w:val="17"/>
              </w:rPr>
              <w:t xml:space="preserve">Speed clamp and envelope on every action. Test the e-stop recovery before any trial</w:t>
            </w:r>
          </w:p>
        </w:tc>
      </w:tr>
    </w:tbl>
    <w:p>
      <w:pPr>
        <w:spacing w:after="200" w:before="80"/>
      </w:pPr>
      <w:r>
        <w:rPr>
          <w:b/>
          <w:bCs/>
          <w:sz w:val="19"/>
          <w:szCs w:val="19"/>
        </w:rPr>
        <w:t xml:space="preserve">Table 9. </w:t>
      </w:r>
      <w:r>
        <w:rPr>
          <w:sz w:val="19"/>
          <w:szCs w:val="19"/>
        </w:rPr>
        <w:t xml:space="preserve">Risks for Semester 2 and the response to each.</w:t>
      </w:r>
    </w:p>
    <w:p>
      <w:pPr>
        <w:pStyle w:val="Heading2"/>
      </w:pPr>
      <w:r>
        <w:t xml:space="preserve">5.5 Schedule</w:t>
      </w:r>
    </w:p>
    <w:p>
      <w:pPr>
        <w:spacing w:after="120"/>
        <w:jc w:val="both"/>
      </w:pPr>
      <w:r>
        <w:t xml:space="preserve">Figure 10 shows the plan to the end of the project. The demonstrations start in the vacation after the exams.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43125"/>
            <wp:effectExtent t="0" r="0" b="0" l="0"/>
            <wp:docPr id="1" name="gantt.png" descr="Schedule from Semester 1 Week 11 to the oral presentation in May 2027."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143125"/>
                    </a:xfrm>
                    <a:prstGeom prst="rect">
                      <a:avLst/>
                    </a:prstGeom>
                  </pic:spPr>
                </pic:pic>
              </a:graphicData>
            </a:graphic>
          </wp:inline>
        </w:drawing>
      </w:r>
    </w:p>
    <w:p>
      <w:pPr>
        <w:spacing w:after="200"/>
        <w:jc w:val="left"/>
      </w:pPr>
      <w:r>
        <w:rPr>
          <w:b/>
          <w:bCs/>
          <w:sz w:val="19"/>
          <w:szCs w:val="19"/>
        </w:rPr>
        <w:t xml:space="preserve">Figure 10. </w:t>
      </w:r>
      <w:r>
        <w:rPr>
          <w:sz w:val="19"/>
          <w:szCs w:val="19"/>
        </w:rPr>
        <w:t xml:space="preserve">Schedule from Semester 1 Week 11 to the oral presentation in May 2027.</w:t>
      </w:r>
    </w:p>
    <w:p>
      <w:pPr>
        <w:pStyle w:val="Heading1"/>
      </w:pPr>
      <w:r>
        <w:t xml:space="preserve">6. Conclusion</w:t>
      </w:r>
    </w:p>
    <w:p>
      <w:pPr>
        <w:spacing w:after="120"/>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jc w:val="both"/>
      </w:pPr>
      <w:r>
        <w:t xml:space="preserve">The assessment is mixed. The fairness controls are written into code, and the harness has been frozen since August. The calibration still depends on an empirical correction, and the Tier 0 result is </w:t>
      </w:r>
      <w:r>
        <w:rPr>
          <w:highlight w:val="yellow"/>
          <w:highlightCs w:val="yellow"/>
        </w:rPr>
        <w:t xml:space="preserve">[pending]</w:t>
      </w:r>
      <w:r>
        <w:t xml:space="preserve">.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1750d579cb55b402c86ee4fd5be65bc95bee35.png"/><Relationship Id="rId10" Type="http://schemas.openxmlformats.org/officeDocument/2006/relationships/image" Target="media/b729772ddc24f955a78a054495afdfe775634a05.png"/><Relationship Id="rId11" Type="http://schemas.openxmlformats.org/officeDocument/2006/relationships/image" Target="media/79d883e6a83e62d421334bcc0a795d6f79ec25e8.png"/><Relationship Id="rId12" Type="http://schemas.openxmlformats.org/officeDocument/2006/relationships/image" Target="media/9b3399c77fdeec126ad04b3a227d06dcf90eaf68.png"/><Relationship Id="rId13" Type="http://schemas.openxmlformats.org/officeDocument/2006/relationships/image" Target="media/d6c4ba83b21d69d74d0372738339a005906145f1.png"/><Relationship Id="rId14" Type="http://schemas.openxmlformats.org/officeDocument/2006/relationships/image" Target="media/6e4f09c01e5b003c4bbfd49b2865d8606bfee9f4.png"/><Relationship Id="rId15" Type="http://schemas.openxmlformats.org/officeDocument/2006/relationships/image" Target="media/6466bd4be5498cf966165d776ab9f2cbf6fec80e.png"/><Relationship Id="rId16" Type="http://schemas.openxmlformats.org/officeDocument/2006/relationships/image" Target="media/0d9d76075664c52f5a7d5a73a6640449b268413d.png"/><Relationship Id="rId17" Type="http://schemas.openxmlformats.org/officeDocument/2006/relationships/image" Target="media/bb61e454cfcedc5b0b3f76a275f1718c6770c0d3.png"/><Relationship Id="rId18" Type="http://schemas.openxmlformats.org/officeDocument/2006/relationships/image" Target="media/3b07c4f35047fb17e881cfd3299538bb0cec88b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2026-10-29T02:26:43.822Z</dcterms:created>
  <dcterms:modified xsi:type="dcterms:W3CDTF">2026-10-29T02:26:43.823Z</dcterms:modified>
</cp:coreProperties>
</file>

<file path=docProps/custom.xml><?xml version="1.0" encoding="utf-8"?>
<Properties xmlns="http://schemas.openxmlformats.org/officeDocument/2006/custom-properties" xmlns:vt="http://schemas.openxmlformats.org/officeDocument/2006/docPropsVTypes"/>
</file>