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10</w:t>
            </w:r>
          </w:p>
        </w:tc>
        <w:tc>
          <w:tcPr>
            <w:tcW w:w="1529" w:type="dxa"/>
            <w:noWrap w:val="0"/>
            <w:vAlign w:val="top"/>
          </w:tcPr>
          <w:p>
            <w:pPr>
              <w:rPr>
                <w:rFonts w:hint="default"/>
                <w:lang w:val="en-US" w:eastAsia="zh-CN"/>
              </w:rPr>
            </w:pPr>
            <w:r>
              <w:rPr>
                <w:rFonts w:hint="eastAsia"/>
                <w:lang w:val="en-US" w:eastAsia="zh-CN"/>
              </w:rPr>
              <w:t>WBS图以及成员分工更新</w:t>
            </w:r>
          </w:p>
        </w:tc>
        <w:tc>
          <w:tcPr>
            <w:tcW w:w="1431" w:type="dxa"/>
            <w:noWrap w:val="0"/>
            <w:vAlign w:val="top"/>
          </w:tcPr>
          <w:p>
            <w:pPr>
              <w:rPr>
                <w:rFonts w:hint="default"/>
                <w:lang w:val="en-US" w:eastAsia="zh-CN"/>
              </w:rPr>
            </w:pPr>
            <w:r>
              <w:rPr>
                <w:rFonts w:hint="eastAsia"/>
                <w:lang w:val="en-US" w:eastAsia="zh-CN"/>
              </w:rPr>
              <w:t>20201216</w:t>
            </w:r>
          </w:p>
        </w:tc>
        <w:tc>
          <w:tcPr>
            <w:tcW w:w="900" w:type="dxa"/>
            <w:noWrap w:val="0"/>
            <w:vAlign w:val="top"/>
          </w:tcPr>
          <w:p>
            <w:pPr>
              <w:rPr>
                <w:rFonts w:hint="default"/>
                <w:lang w:val="en-US" w:eastAsia="zh-CN"/>
              </w:rPr>
            </w:pPr>
            <w:r>
              <w:rPr>
                <w:rFonts w:hint="eastAsia"/>
                <w:lang w:val="en-US" w:eastAsia="zh-CN"/>
              </w:rPr>
              <w:t>v1.5</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11</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20201224</w:t>
            </w:r>
          </w:p>
        </w:tc>
        <w:tc>
          <w:tcPr>
            <w:tcW w:w="900" w:type="dxa"/>
            <w:noWrap w:val="0"/>
            <w:vAlign w:val="top"/>
          </w:tcPr>
          <w:p>
            <w:pPr>
              <w:rPr>
                <w:rFonts w:hint="default"/>
                <w:lang w:val="en-US" w:eastAsia="zh-CN"/>
              </w:rPr>
            </w:pPr>
            <w:r>
              <w:rPr>
                <w:rFonts w:hint="eastAsia"/>
                <w:lang w:val="en-US" w:eastAsia="zh-CN"/>
              </w:rPr>
              <w:t>v1.6</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12</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20201226</w:t>
            </w:r>
          </w:p>
        </w:tc>
        <w:tc>
          <w:tcPr>
            <w:tcW w:w="900" w:type="dxa"/>
            <w:noWrap w:val="0"/>
            <w:vAlign w:val="top"/>
          </w:tcPr>
          <w:p>
            <w:pPr>
              <w:rPr>
                <w:rFonts w:hint="default"/>
                <w:lang w:val="en-US" w:eastAsia="zh-CN"/>
              </w:rPr>
            </w:pPr>
            <w:r>
              <w:rPr>
                <w:rFonts w:hint="eastAsia"/>
                <w:lang w:val="en-US" w:eastAsia="zh-CN"/>
              </w:rPr>
              <w:t>v1.7</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对前台商品板块进行详细设计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对用户主页板块进行详细设计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rPr>
          <w:rFonts w:hint="eastAsia"/>
          <w:lang w:val="en-US" w:eastAsia="zh-CN"/>
        </w:rPr>
      </w:pPr>
      <w:r>
        <w:rPr>
          <w:rFonts w:hint="eastAsia"/>
          <w:lang w:val="en-US" w:eastAsia="zh-CN"/>
        </w:rPr>
        <w:t>实现阶段分工：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对前台商品板块进行实现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对后台管理板块进行实现</w:t>
            </w:r>
          </w:p>
        </w:tc>
      </w:tr>
    </w:tbl>
    <w:p>
      <w:pPr>
        <w:rPr>
          <w:rFonts w:hint="default"/>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bookmarkStart w:id="47" w:name="_GoBack"/>
      <w:r>
        <w:drawing>
          <wp:inline distT="0" distB="0" distL="114300" distR="114300">
            <wp:extent cx="6195060" cy="2732405"/>
            <wp:effectExtent l="0" t="0" r="762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6195060" cy="2732405"/>
                    </a:xfrm>
                    <a:prstGeom prst="rect">
                      <a:avLst/>
                    </a:prstGeom>
                    <a:noFill/>
                    <a:ln>
                      <a:noFill/>
                    </a:ln>
                  </pic:spPr>
                </pic:pic>
              </a:graphicData>
            </a:graphic>
          </wp:inline>
        </w:drawing>
      </w:r>
      <w:bookmarkEnd w:id="47"/>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DBF7262"/>
    <w:rsid w:val="0E241875"/>
    <w:rsid w:val="15A22837"/>
    <w:rsid w:val="1B866EB4"/>
    <w:rsid w:val="1F116E11"/>
    <w:rsid w:val="31721CF5"/>
    <w:rsid w:val="40163042"/>
    <w:rsid w:val="4204584E"/>
    <w:rsid w:val="4249479D"/>
    <w:rsid w:val="43242CB6"/>
    <w:rsid w:val="6F2A19DC"/>
    <w:rsid w:val="7F0C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2020-12-27T10:13:01Z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