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Test Drug A</w:t>
      </w:r>
    </w:p>
    <w:p>
      <w:pPr>
        <w:pStyle w:val="Heading2"/>
      </w:pPr>
      <w:r>
        <w:t>Section 1: Cover Page (FDA Form 1571)</w:t>
      </w:r>
    </w:p>
    <w:p>
      <w:r>
        <w:t>**DEPARTMENT OF HEALTH AND HUMAN SERVICES**</w:t>
      </w:r>
    </w:p>
    <w:p>
      <w:r>
        <w:t>**FOOD AND DRUG ADMINISTRATION**</w:t>
      </w:r>
    </w:p>
    <w:p>
      <w:r>
        <w:t>**INVESTIGATIONAL NEW DRUG APPLICATION (IND)**</w:t>
      </w:r>
    </w:p>
    <w:p>
      <w:r>
        <w:t>| Field | Detail |</w:t>
      </w:r>
    </w:p>
    <w:p>
      <w:r>
        <w:t>|:---|:---|</w:t>
      </w:r>
    </w:p>
    <w:p>
      <w:r>
        <w:t>| **1. APPLICANT INFORMATION** | |</w:t>
      </w:r>
    </w:p>
    <w:p>
      <w:r>
        <w:t>| Name | [Applicant Name - To Be Filled] |</w:t>
      </w:r>
    </w:p>
    <w:p>
      <w:r>
        <w:t>| Address | [Applicant Address - To Be Filled] |</w:t>
      </w:r>
    </w:p>
    <w:p>
      <w:r>
        <w:t>| Phone | [Phone Number - To Be Filled] |</w:t>
      </w:r>
    </w:p>
    <w:p>
      <w:r>
        <w:t>| **2. DRUG IDENTIFICATION** | |</w:t>
      </w:r>
    </w:p>
    <w:p>
      <w:r>
        <w:t>| Drug Name | Test Drug A |</w:t>
      </w:r>
    </w:p>
    <w:p>
      <w:r>
        <w:t>| Drug Class | Small Molecule |</w:t>
      </w:r>
    </w:p>
    <w:p>
      <w:r>
        <w:t>| **3. PROPOSED CLINICAL PHASE** | Phase 1 |</w:t>
      </w:r>
    </w:p>
    <w:p>
      <w:r>
        <w:t>| **4. APPLICATION DATE** | 2026-02-05 |</w:t>
      </w:r>
    </w:p>
    <w:p>
      <w:r>
        <w:t>| **5. SPONSOR COMMITMENTS (21 CFR 312.23)** | |</w:t>
      </w:r>
    </w:p>
    <w:p>
      <w:r>
        <w:t>| | The sponsor commits to conducting the investigation in compliance with all applicable regulatory requirements set forth in 21 CFR Part 312. |</w:t>
      </w:r>
    </w:p>
    <w:p>
      <w:r>
        <w:t>| | The sponsor commits to not beginning clinical investigation until 30 days after FDA's receipt of the IND or until FDA has notified the sponsor that the investigation may proceed. |</w:t>
      </w:r>
    </w:p>
    <w:p>
      <w:r>
        <w:t>| | The sponsor commits to promptly notifying FDA and all participating investigators of any adverse effect that may reasonably be regarded as caused by or probably caused by the drug. |</w:t>
      </w:r>
    </w:p>
    <w:p>
      <w:r>
        <w:t>| | The sponsor commits to ensuring that the investigation will be conducted in accordance with the general investigational plan and protocols contained in this application. |</w:t>
      </w:r>
    </w:p>
    <w:p>
      <w:pPr>
        <w:pStyle w:val="Heading2"/>
      </w:pPr>
      <w:r>
        <w:t>Section 2: Introduction and General Investigational Plan</w:t>
      </w:r>
    </w:p>
    <w:p>
      <w:r>
        <w:t>**Cover Sheet**</w:t>
      </w:r>
    </w:p>
    <w:p>
      <w:r>
        <w:t>| Field | Detail |</w:t>
      </w:r>
    </w:p>
    <w:p>
      <w:r>
        <w:t>|:---|:---|</w:t>
      </w:r>
    </w:p>
    <w:p>
      <w:r>
        <w:t>| Drug Name | Test Drug A |</w:t>
      </w:r>
    </w:p>
    <w:p>
      <w:r>
        <w:t>| Drug Class | Small Molecule |</w:t>
      </w:r>
    </w:p>
    <w:p>
      <w:r>
        <w:t>| Indication | Oncology |</w:t>
      </w:r>
    </w:p>
    <w:p>
      <w:r>
        <w:t>| Proposed Phase | Phase 1 |</w:t>
      </w:r>
    </w:p>
    <w:p>
      <w:r>
        <w:t>| Primary Objective | Safety and Tolerability |</w:t>
      </w:r>
    </w:p>
    <w:p>
      <w:r>
        <w:t>**Introductory Statement**</w:t>
      </w:r>
    </w:p>
    <w:p>
      <w:r>
        <w:t>Test Drug A is a novel small molecule investigational agent proposed for the treatment of oncology. Computational analysis suggests a potential therapeutic effect in cancer, warranting further investigation into its safety, tolerability, and pharmacokinetic profile in human subjects. The precise mechanism of action is currently [Mechanism of Action - To Be Determined], but in-silico models indicate properties relevant to oncology.</w:t>
      </w:r>
    </w:p>
    <w:p>
      <w:r>
        <w:t>**Research Justification**</w:t>
      </w:r>
    </w:p>
    <w:p>
      <w:r>
        <w:t>The development of Test Drug A is justified by the ongoing need for new therapeutic options in oncology. Preliminary in-silico data suggests a favorable safety profile and pharmacokinetic properties that may support its clinical development. This Phase 1 study aims to establish the foundational safety and pharmacokinetic data required to assess its potential as an oncology therapeutic.</w:t>
      </w:r>
    </w:p>
    <w:p>
      <w:r>
        <w:t>**General Approach to Evaluation**</w:t>
      </w:r>
    </w:p>
    <w:p>
      <w:r>
        <w:t>The initial evaluation of Test Drug A will commence with a Phase 1 clinical trial in adult patients with oncology. This study will primarily focus on assessing the safety, tolerability, and pharmacokinetics of Test Drug A. Secondary objectives will include preliminary evaluation of anti-tumor activity. Subsequent phases will explore efficacy in specific oncology indications and further characterize the safety profile.</w:t>
      </w:r>
    </w:p>
    <w:p>
      <w:r>
        <w:t>**First-Year Study Summary**</w:t>
      </w:r>
    </w:p>
    <w:p>
      <w:r>
        <w:t>The first year of the investigational plan will involve a single Phase 1 clinical trial. This study is designed to enroll approximately 30 adult patients with oncology over a duration of 12 weeks. The proposed dose is 100.0 mg administered QD. The primary endpoints will focus on safety and tolerability, with pharmacokinetic parameters also being assessed.</w:t>
      </w:r>
    </w:p>
    <w:p>
      <w:r>
        <w:t>**Risk Assessment**</w:t>
      </w:r>
    </w:p>
    <w:p>
      <w:r>
        <w:t>Based on available in-silico data, Test Drug A presents a low overall risk profile. Computational toxicology (QSAR model) predicts no significant risks, with a low hepatotoxicity risk identified through structural alert analysis and a negative genotoxicity prediction (Ames test). The hERG IC50 safety margin is predicted to be 30.0x, which is considered acceptable. The overall risk score is 75.0/100, suggesting a generally low risk for initial human exposure.</w:t>
      </w:r>
    </w:p>
    <w:p>
      <w:pPr>
        <w:pStyle w:val="Heading2"/>
      </w:pPr>
      <w:r>
        <w:t>Section 3: Clinical Protocol</w:t>
      </w:r>
    </w:p>
    <w:p>
      <w:r>
        <w:t>**PROTOCOL SYNOPSIS**</w:t>
      </w:r>
    </w:p>
    <w:p>
      <w:r>
        <w:t>| Field | Detail |</w:t>
      </w:r>
    </w:p>
    <w:p>
      <w:r>
        <w:t>|:---|:---|</w:t>
      </w:r>
    </w:p>
    <w:p>
      <w:r>
        <w:t>| Protocol Title | A Phase 1, Open-Label Study to Evaluate the Safety, Tolerability, Pharmacokinetics, and Preliminary Anti-Tumor Activity of Test Drug A in Adult Patients with Advanced Solid Tumors |</w:t>
      </w:r>
    </w:p>
    <w:p>
      <w:r>
        <w:t>| Study Phase | Phase 1 |</w:t>
      </w:r>
    </w:p>
    <w:p>
      <w:r>
        <w:t>| Indication | Oncology (Advanced Solid Tumors) |</w:t>
      </w:r>
    </w:p>
    <w:p>
      <w:r>
        <w:t>| Study Design | Open-label, single-arm, dose escalation/expansion |</w:t>
      </w:r>
    </w:p>
    <w:p>
      <w:r>
        <w:t>| Target Enrollment | 30 patients |</w:t>
      </w:r>
    </w:p>
    <w:p>
      <w:r>
        <w:t>| Study Duration | 12 weeks per patient |</w:t>
      </w:r>
    </w:p>
    <w:p>
      <w:r>
        <w:t>| Drug Name | Test Drug A |</w:t>
      </w:r>
    </w:p>
    <w:p>
      <w:r>
        <w:t>| Proposed Dose | 100.0 mg |</w:t>
      </w:r>
    </w:p>
    <w:p>
      <w:r>
        <w:t>| Dosing Regimen | Once Daily (QD) |</w:t>
      </w:r>
    </w:p>
    <w:p>
      <w:r>
        <w:t>| Primary Endpoints | Safety and Tolerability (Adverse Events, Laboratory Abnormalities, ECGs, Vital Signs) |</w:t>
      </w:r>
    </w:p>
    <w:p>
      <w:r>
        <w:t>| Secondary Endpoints | Pharmacokinetics (Cmax, AUC, T1/2), Preliminary Anti-Tumor Activity (RECIST 1.1) |</w:t>
      </w:r>
    </w:p>
    <w:p>
      <w:r>
        <w:t>**Primary Objectives**</w:t>
      </w:r>
    </w:p>
    <w:p>
      <w:r>
        <w:t>1. To evaluate the safety and tolerability of Test Drug A in adult patients with advanced solid tumors.</w:t>
      </w:r>
    </w:p>
    <w:p>
      <w:r>
        <w:t>2. To determine the dose-limiting toxicities (DLTs) and the maximum tolerated dose (MTD) of Test Drug A.</w:t>
      </w:r>
    </w:p>
    <w:p>
      <w:r>
        <w:t>**Secondary Objectives**</w:t>
      </w:r>
    </w:p>
    <w:p>
      <w:r>
        <w:t>1. To characterize the pharmacokinetic profile of Test Drug A (e.g., Cmax, AUC, T1/2).</w:t>
      </w:r>
    </w:p>
    <w:p>
      <w:r>
        <w:t>2. To assess preliminary evidence of anti-tumor activity of Test Drug A.</w:t>
      </w:r>
    </w:p>
    <w:p>
      <w:r>
        <w:t>**Investigator Information**</w:t>
      </w:r>
    </w:p>
    <w:p>
      <w:r>
        <w:t>| Field | Detail |</w:t>
      </w:r>
    </w:p>
    <w:p>
      <w:r>
        <w:t>|:---|:---|</w:t>
      </w:r>
    </w:p>
    <w:p>
      <w:r>
        <w:t>| Principal Investigator | [Principal Investigator Name - To Be Filled] |</w:t>
      </w:r>
    </w:p>
    <w:p>
      <w:r>
        <w:t>| Credentials | [Credentials - To Be Filled] |</w:t>
      </w:r>
    </w:p>
    <w:p>
      <w:r>
        <w:t>| Institution | [Research Institution - To Be Filled] |</w:t>
      </w:r>
    </w:p>
    <w:p>
      <w:r>
        <w:t>| Institution Address | [Institution Address - To Be Filled] |</w:t>
      </w:r>
    </w:p>
    <w:p>
      <w:r>
        <w:t>| IRB/Ethics Committee | [IRB Name - To Be Filled] |</w:t>
      </w:r>
    </w:p>
    <w:p>
      <w:r>
        <w:t>**Patient Selection Criteria**</w:t>
      </w:r>
    </w:p>
    <w:p>
      <w:r>
        <w:t>**Inclusion Criteria:**</w:t>
      </w:r>
    </w:p>
    <w:p>
      <w:r>
        <w:t>1. Adult patients, ≥18 years of age.</w:t>
      </w:r>
    </w:p>
    <w:p>
      <w:r>
        <w:t>2. Histologically or cytologically confirmed advanced solid tumor that is refractory to standard therapy or for which no standard therapy exists.</w:t>
      </w:r>
    </w:p>
    <w:p>
      <w:r>
        <w:t>3. Measurable disease, as defined by RECIST 1.1 criteria.</w:t>
      </w:r>
    </w:p>
    <w:p>
      <w:r>
        <w:t>4. Eastern Cooperative Oncology Group (ECOG) performance status of 0 or 1.</w:t>
      </w:r>
    </w:p>
    <w:p>
      <w:r>
        <w:t>5. Adequate organ function, defined as:</w:t>
      </w:r>
    </w:p>
    <w:p>
      <w:r>
        <w:t>- Absolute neutrophil count (ANC) ≥1.5 x 10^9/L</w:t>
      </w:r>
    </w:p>
    <w:p>
      <w:r>
        <w:t>- Platelet count ≥100 x 10^9/L</w:t>
      </w:r>
    </w:p>
    <w:p>
      <w:r>
        <w:t>- Hemoglobin ≥9.0 g/dL</w:t>
      </w:r>
    </w:p>
    <w:p>
      <w:r>
        <w:t>- Total bilirubin ≤1.5 x upper limit of normal (ULN) (≤3.0 x ULN for patients with Gilbert's syndrome)</w:t>
      </w:r>
    </w:p>
    <w:p>
      <w:r>
        <w:t>- AST (SGOT) and ALT (SGPT) ≤2.5 x ULN (≤5 x ULN for patients with liver metastases)</w:t>
      </w:r>
    </w:p>
    <w:p>
      <w:r>
        <w:t>- Serum creatinine ≤1.5 x ULN or creatinine clearance ≥60 mL/min (calculated)</w:t>
      </w:r>
    </w:p>
    <w:p>
      <w:r>
        <w:t>6. Life expectancy of at least 3 months.</w:t>
      </w:r>
    </w:p>
    <w:p>
      <w:r>
        <w:t>7. Ability to understand and willingness to sign a written informed consent form.</w:t>
      </w:r>
    </w:p>
    <w:p>
      <w:r>
        <w:t>**Exclusion Criteria:**</w:t>
      </w:r>
    </w:p>
    <w:p>
      <w:r>
        <w:t>1. Prior systemic anti-cancer therapy within 4 weeks (or 5 half-lives, whichever is shorter) prior to the first dose of study drug.</w:t>
      </w:r>
    </w:p>
    <w:p>
      <w:r>
        <w:t>2. Prior radiation therapy within 2 weeks prior to the first dose of study drug.</w:t>
      </w:r>
    </w:p>
    <w:p>
      <w:r>
        <w:t>3. Known active central nervous system (CNS) metastases or leptomeningeal carcinomatosis.</w:t>
      </w:r>
    </w:p>
    <w:p>
      <w:r>
        <w:t>4. History of other malignancy within 3 years, except for adequately treated basal cell or squamous cell skin cancer, or *in situ* cervical cancer.</w:t>
      </w:r>
    </w:p>
    <w:p>
      <w:r>
        <w:t>5. Significant cardiovascular disease (e.g., uncontrolled hypertension, unstable angina, myocardial infarction within 6 months, New York Heart Association Class III or IV congestive heart failure, or uncontrolled arrhythmias).</w:t>
      </w:r>
    </w:p>
    <w:p>
      <w:r>
        <w:t>6. Active, uncontrolled infection requiring systemic therapy.</w:t>
      </w:r>
    </w:p>
    <w:p>
      <w:r>
        <w:t>7. Known history of HIV, Hepatitis B, or Hepatitis C infection.</w:t>
      </w:r>
    </w:p>
    <w:p>
      <w:r>
        <w:t>8. Pregnant or breastfeeding women. Women of childbearing potential must have a negative pregnancy test at screening and agree to use highly effective contraception. Men must agree to use contraception.</w:t>
      </w:r>
    </w:p>
    <w:p>
      <w:r>
        <w:t>9. Any other serious medical condition or abnormality that, in the opinion of the investigator, would contraindicate participation in the study.</w:t>
      </w:r>
    </w:p>
    <w:p>
      <w:r>
        <w:t>**Study Design**</w:t>
      </w:r>
    </w:p>
    <w:p>
      <w:r>
        <w:t>This will be an open-label, single-arm, Phase 1 study. The study will employ a 3+3 dose escalation design, followed by an expansion cohort at the MTD or recommended Phase 2 dose (RP2D). Patients will receive Test Drug A orally once daily (QD). The initial dose level will be 100.0 mg QD. Treatment will continue until disease progression, unacceptable toxicity, or withdrawal of consent.</w:t>
      </w:r>
    </w:p>
    <w:p>
      <w:r>
        <w:t>**Dosing Regimen**</w:t>
      </w:r>
    </w:p>
    <w:p>
      <w:r>
        <w:t>Test Drug A will be administered orally at a dose of 100.0 mg once daily (QD). This dose is selected based on in-silico pharmacokinetic predictions from the mPBPK model, which suggests a Cmax of 1500.0 ng/mL and an AUC (0-∞) of 25000.0 ng·h/mL, with a terminal half-life of 12.0 hours. These predicted parameters indicate a potential for sustained exposure within a therapeutic range, supporting a QD dosing regimen.</w:t>
      </w:r>
    </w:p>
    <w:p>
      <w:r>
        <w:t>**Safety Monitoring Plan**</w:t>
      </w:r>
    </w:p>
    <w:p>
      <w:r>
        <w:t>Safety will be monitored throughout the study by regular assessment of adverse events (AEs) graded according to NCI CTCAE v5.0. This includes:</w:t>
      </w:r>
    </w:p>
    <w:p>
      <w:r>
        <w:t>- **Physical Examinations and Vital Signs:** Performed at screening, baseline, weekly during Cycle 1, and then at the start of each subsequent cycle and at end of study.</w:t>
      </w:r>
    </w:p>
    <w:p>
      <w:r>
        <w:t>- **Laboratory Assessments:** Hematology, serum chemistry, and urinalysis will be performed at screening, baseline, weekly during Cycle 1, and then at the start of each subsequent cycle and at end of study. Specific attention will be paid to liver function tests given the in-silico prediction of low hepatotoxicity risk.</w:t>
      </w:r>
    </w:p>
    <w:p>
      <w:r>
        <w:t>- **Electrocardiograms (ECGs):** 12-lead ECGs will be performed at screening, baseline, and at specified time points during the study to monitor for cardiac abnormalities, particularly given the acceptable hERG IC50 safety margin of 30.0x.</w:t>
      </w:r>
    </w:p>
    <w:p>
      <w:r>
        <w:t>- **Adverse Event Reporting:** All AEs will be recorded, graded, and assessed for causality. Serious adverse events (SAEs) will be reported promptly in accordance with regulatory requirements.</w:t>
      </w:r>
    </w:p>
    <w:p>
      <w:r>
        <w:t>**Efficacy Assessments**</w:t>
      </w:r>
    </w:p>
    <w:p>
      <w:r>
        <w:t>Preliminary anti-tumor activity will be assessed using Response Evaluation Criteria in Solid Tumors (RECIST 1.1). Tumor assessments (CT/MRI scans) will be performed at screening, every 6 weeks for the first 18 weeks, and then every 9 weeks thereafter, until disease progression or end of study.</w:t>
      </w:r>
    </w:p>
    <w:p>
      <w:r>
        <w:t>**Statistical Considerations**</w:t>
      </w:r>
    </w:p>
    <w:p>
      <w:r>
        <w:t>Given the Phase 1 nature of the study, statistical analyses will primarily be descriptive.</w:t>
      </w:r>
    </w:p>
    <w:p>
      <w:r>
        <w:t>- **Safety and Tolerability:** Incidence, severity, and relatedness of AEs will be summarized using descriptive statistics (frequency, percentage).</w:t>
      </w:r>
    </w:p>
    <w:p>
      <w:r>
        <w:t>- **Pharmacokinetics:** PK parameters (Cmax, AUC, T1/2) will be calculated using non-compartmental analysis and summarized using descriptive statistics (mean, standard deviation, coefficient of variation).</w:t>
      </w:r>
    </w:p>
    <w:p>
      <w:r>
        <w:t>- **Efficacy:** Objective response rate (ORR), disease control rate (DCR), duration of response (DOR), and progression-free survival (PFS) will be summarized descriptively. No formal hypothesis testing for efficacy will be performed in this phase.</w:t>
      </w:r>
    </w:p>
    <w:p>
      <w:pPr>
        <w:pStyle w:val="Heading2"/>
      </w:pPr>
      <w:r>
        <w:t>Section 5: Investigator's Brochure</w:t>
      </w:r>
    </w:p>
    <w:p>
      <w:r>
        <w:t>**DRUG SUBSTANCE DESCRIPTION**</w:t>
      </w:r>
    </w:p>
    <w:p>
      <w:r>
        <w:t>Test Drug A is a small molecule investigational drug. Its chemical structure is represented by the SMILES notation CCO. It belongs to the drug class of small molecules and is being developed for oncology indications.</w:t>
      </w:r>
    </w:p>
    <w:p>
      <w:r>
        <w:t>**PHARMACOLOGY SUMMARY**</w:t>
      </w:r>
    </w:p>
    <w:p>
      <w:r>
        <w:t>The precise mechanism of action for Test Drug A is currently [Mechanism of Action - To Be Determined]. In-silico computational analysis suggests properties relevant to oncology. Further *in vitro* and *in vivo* studies are planned to fully elucidate its pharmacological profile.</w:t>
      </w:r>
    </w:p>
    <w:p>
      <w:r>
        <w:t>**PHARMACOKINETICS SUMMARY**</w:t>
      </w:r>
    </w:p>
    <w:p>
      <w:r>
        <w:t>The pharmacokinetic profile of Test Drug A has been characterized through in-silico predictions using a mPBPK model. Key predicted parameters are summarized below:</w:t>
      </w:r>
    </w:p>
    <w:p>
      <w:r>
        <w:t>| Parameter | Predicted Value | Unit |</w:t>
      </w:r>
    </w:p>
    <w:p>
      <w:r>
        <w:t>|:---|:---|:---|</w:t>
      </w:r>
    </w:p>
    <w:p>
      <w:r>
        <w:t>| Cmax | 1500.0 | ng/mL |</w:t>
      </w:r>
    </w:p>
    <w:p>
      <w:r>
        <w:t>| AUC (0-∞) | 25000.0 | ng·h/mL |</w:t>
      </w:r>
    </w:p>
    <w:p>
      <w:r>
        <w:t>| Terminal Half-life | 12.0 | hours |</w:t>
      </w:r>
    </w:p>
    <w:p>
      <w:r>
        <w:t>| Half-life | 12.0 | h |</w:t>
      </w:r>
    </w:p>
    <w:p>
      <w:r>
        <w:t>| Target Occupancy at Trough | 0.0 | % |</w:t>
      </w:r>
    </w:p>
    <w:p>
      <w:r>
        <w:t>| Volume of Distribution | 0.0 | L/kg |</w:t>
      </w:r>
    </w:p>
    <w:p>
      <w:r>
        <w:t>| Clearance | N/A | mL/min/kg |</w:t>
      </w:r>
    </w:p>
    <w:p>
      <w:r>
        <w:t>| Fraction Unbound | N/A% | |</w:t>
      </w:r>
    </w:p>
    <w:p>
      <w:r>
        <w:t>These computational predictions suggest that Test Drug A exhibits a moderate half-life, supporting a once-daily dosing regimen. Experimental pharmacokinetic data in humans will be collected during the Phase 1 clinical trial to confirm these in-silico predictions.</w:t>
      </w:r>
    </w:p>
    <w:p>
      <w:r>
        <w:t>**TOXICOLOGY SUMMARY**</w:t>
      </w:r>
    </w:p>
    <w:p>
      <w:r>
        <w:t>Non-clinical toxicology assessments for Test Drug A have primarily relied on in-silico predictions using QSAR models. These computational analyses predict no significant risks associated with the drug candidate.</w:t>
      </w:r>
    </w:p>
    <w:p>
      <w:r>
        <w:t>- **Hepatotoxicity:** Structural alert analysis indicates a low risk of hepatotoxicity.</w:t>
      </w:r>
    </w:p>
    <w:p>
      <w:r>
        <w:t>- **Genotoxicity:** In-silico prediction for the Ames test was negative, suggesting no genotoxic potential.</w:t>
      </w:r>
    </w:p>
    <w:p>
      <w:r>
        <w:t>- **hERG:** The hERG IC50 safety margin is computationally predicted to be 30.0x, indicating an acceptable margin for cardiac safety.</w:t>
      </w:r>
    </w:p>
    <w:p>
      <w:r>
        <w:t>Overall, the in-silico toxicology profile suggests a low risk for initial human exposure.</w:t>
      </w:r>
    </w:p>
    <w:p>
      <w:r>
        <w:t>**KNOWN RISKS AND PRECAUTIONARY MEASURES**</w:t>
      </w:r>
    </w:p>
    <w:p>
      <w:r>
        <w:t>Based on the current in-silico safety assessment, Test Drug A is predicted to have a low overall risk score of 75.0/100.</w:t>
      </w:r>
    </w:p>
    <w:p>
      <w:r>
        <w:t>- **Potential for Hepatotoxicity:** While in-silico models predict a low risk, liver function will be closely monitored during clinical trials.</w:t>
      </w:r>
    </w:p>
    <w:p>
      <w:r>
        <w:t>- **Cardiac Safety:** The acceptable hERG safety margin suggests a low risk for QT prolongation, but ECG monitoring will be performed.</w:t>
      </w:r>
    </w:p>
    <w:p>
      <w:r>
        <w:t>- **Genotoxicity:** In-silico predictions indicate no genotoxic risk; however, standard safety monitoring will be in place.</w:t>
      </w:r>
    </w:p>
    <w:p>
      <w:r>
        <w:t>Precautionary measures will include careful patient selection based on inclusion/exclusion criteria, regular monitoring of laboratory parameters (hepatic, renal, hematologic), vital signs, and ECGs throughout the study. All adverse events will be meticulously documented and managed according to standard medical practice.</w:t>
      </w:r>
    </w:p>
    <w:p>
      <w:pPr>
        <w:pStyle w:val="Heading2"/>
      </w:pPr>
      <w:r>
        <w:t>Section 8: Pharmacology and Toxicology</w:t>
      </w:r>
    </w:p>
    <w:p>
      <w:r>
        <w:t>**8.1 Introduction**</w:t>
      </w:r>
    </w:p>
    <w:p>
      <w:r>
        <w:t>Test Drug A is a novel small molecule with the SMILES notation CCO. It is being developed as a therapeutic agent for oncology. Its pharmacologic class is currently defined as a small molecule, with its precise mechanism of action [Mechanism of Action - To Be Determined].</w:t>
      </w:r>
    </w:p>
    <w:p>
      <w:r>
        <w:t>**8.2 Non-Clinical Pharmacology**</w:t>
      </w:r>
    </w:p>
    <w:p>
      <w:r>
        <w:t>**Interspecies PK Comparison**</w:t>
      </w:r>
    </w:p>
    <w:p>
      <w:r>
        <w:t>Non-clinical pharmacokinetic data from animal models (Rat, Dog, Monkey) are currently unavailable.</w:t>
      </w:r>
    </w:p>
    <w:p>
      <w:r>
        <w:t>| Species | Clearance (mL/min/kg) | Vss (L/kg) | Fup (%) |</w:t>
      </w:r>
    </w:p>
    <w:p>
      <w:r>
        <w:t>|:---|:---|:---|:---|</w:t>
      </w:r>
    </w:p>
    <w:p>
      <w:r>
        <w:t>| Rat | None | None | None% |</w:t>
      </w:r>
    </w:p>
    <w:p>
      <w:r>
        <w:t>| Dog | None | None | None% |</w:t>
      </w:r>
    </w:p>
    <w:p>
      <w:r>
        <w:t>| Monkey | None | None | None% |</w:t>
      </w:r>
    </w:p>
    <w:p>
      <w:r>
        <w:t>Due to the absence of experimental animal data, interspecies pharmacokinetic comparisons are not feasible at this time. Human pharmacokinetic predictions are solely based on in-silico mPBPK modeling.</w:t>
      </w:r>
    </w:p>
    <w:p>
      <w:r>
        <w:t>**Allometric Scaling Justification**</w:t>
      </w:r>
    </w:p>
    <w:p>
      <w:r>
        <w:t>[PLACEHOLDER: Justification for allometric scaling, if applicable, or statement on its current irrelevance due to lack of animal data.]</w:t>
      </w:r>
    </w:p>
    <w:p>
      <w:r>
        <w:t>**8.3 Pharmacokinetics**</w:t>
      </w:r>
    </w:p>
    <w:p>
      <w:r>
        <w:t>Pharmacokinetic parameters for Test Drug A have been computationally predicted using an in-silico mPBPK model. These predictions suggest the following profile in humans:</w:t>
      </w:r>
    </w:p>
    <w:p>
      <w:r>
        <w:t>- **Cmax:** 1500.0 ng/mL</w:t>
      </w:r>
    </w:p>
    <w:p>
      <w:r>
        <w:t>- **AUC (0-∞):** 25000.0 ng·h/mL</w:t>
      </w:r>
    </w:p>
    <w:p>
      <w:r>
        <w:t>- **Terminal Half-life:** 12.0 hours</w:t>
      </w:r>
    </w:p>
    <w:p>
      <w:r>
        <w:t>- **Half-life:** 12.0 h</w:t>
      </w:r>
    </w:p>
    <w:p>
      <w:r>
        <w:t>- **Target Occupancy at Trough:** 0.0 %</w:t>
      </w:r>
    </w:p>
    <w:p>
      <w:r>
        <w:t>- **Volume of Distribution:** 0.0 L/kg</w:t>
      </w:r>
    </w:p>
    <w:p>
      <w:r>
        <w:t>- **Clearance:** N/A mL/min/kg</w:t>
      </w:r>
    </w:p>
    <w:p>
      <w:r>
        <w:t>- **Fraction Unbound:** N/A%</w:t>
      </w:r>
    </w:p>
    <w:p>
      <w:r>
        <w:t>These computational analyses indicate a moderate half-life, supporting a once-daily dosing regimen. Experimental human pharmacokinetic data will be collected during the Phase 1 clinical trial to validate these in-silico predictions.</w:t>
      </w:r>
    </w:p>
    <w:p>
      <w:r>
        <w:t>**8.4 Toxicology**</w:t>
      </w:r>
    </w:p>
    <w:p>
      <w:r>
        <w:t>The toxicology profile of Test Drug A has been assessed through in-silico predictions using QSAR models.</w:t>
      </w:r>
    </w:p>
    <w:p>
      <w:r>
        <w:t>- **Overall Risk:** Computational analysis predicts no significant risks. The overall risk score is 75.0/100, suggesting a low risk profile.</w:t>
      </w:r>
    </w:p>
    <w:p>
      <w:r>
        <w:t>- **Hepatotoxicity:** Structural alert analysis indicates a low risk of hepatotoxicity.</w:t>
      </w:r>
    </w:p>
    <w:p>
      <w:r>
        <w:t>- **Genotoxicity:** In-silico prediction for the Ames test was negative, suggesting Test Drug A is not genotoxic.</w:t>
      </w:r>
    </w:p>
    <w:p>
      <w:r>
        <w:t>These computational findings suggest a favorable toxicology profile for initial human exposure.</w:t>
      </w:r>
    </w:p>
    <w:p>
      <w:r>
        <w:t>**8.5 Safety Pharmacology**</w:t>
      </w:r>
    </w:p>
    <w:p>
      <w:r>
        <w:t>- **hERG Assessment:** The hERG IC50 safety margin is computationally predicted to be 30.0x. This margin is considered acceptable and suggests a low risk for drug-induced QT prolongation.</w:t>
      </w:r>
    </w:p>
    <w:p>
      <w:r>
        <w:t>- **Cardiovascular Safety:** Based on the hERG assessment, the cardiovascular safety profile is predicted to be acceptable. Further clinical monitoring will include ECGs.</w:t>
      </w:r>
    </w:p>
    <w:p>
      <w:r>
        <w:t>**8.6 GLP Compliance Statement**</w:t>
      </w:r>
    </w:p>
    <w:p>
      <w:r>
        <w:t>[PLACEHOLDER: GLP Compliance Statement for non-clinical studies.]</w:t>
      </w:r>
    </w:p>
    <w:p>
      <w:r>
        <w:t>**8.6 Evaluator Statement**</w:t>
      </w:r>
    </w:p>
    <w:p>
      <w:r>
        <w:t>[PLACEHOLDER: Evaluator Statement, if applicable.]</w:t>
      </w:r>
    </w:p>
    <w:p>
      <w:r>
        <w:t>**8.7 References**</w:t>
      </w:r>
    </w:p>
    <w:p>
      <w:r>
        <w:t>[PLACEHOLDER: References for non-clinical studies and models.]</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