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B5455" w14:textId="77777777" w:rsidR="00A2403E" w:rsidRDefault="00A2403E" w:rsidP="006B75F1">
      <w:pPr>
        <w:numPr>
          <w:ilvl w:val="0"/>
          <w:numId w:val="13"/>
        </w:numPr>
      </w:pPr>
      <w:r>
        <w:t>Rich get Richer</w:t>
      </w:r>
    </w:p>
    <w:p w14:paraId="492F0823" w14:textId="77777777" w:rsidR="006B75F1" w:rsidRDefault="006B75F1" w:rsidP="006B75F1"/>
    <w:p w14:paraId="2C57F697" w14:textId="77777777" w:rsidR="006B75F1" w:rsidRDefault="006B75F1" w:rsidP="006B75F1"/>
    <w:p w14:paraId="459BCA75" w14:textId="77777777" w:rsidR="006B75F1" w:rsidRDefault="006B75F1" w:rsidP="006B75F1">
      <w:pPr>
        <w:ind w:right="-720"/>
        <w:rPr>
          <w:sz w:val="28"/>
        </w:rPr>
      </w:pPr>
      <w:r>
        <w:rPr>
          <w:sz w:val="28"/>
        </w:rPr>
        <w:t>Citigroup’s Equity Strategy</w:t>
      </w:r>
    </w:p>
    <w:p w14:paraId="04B2CEE9" w14:textId="77777777" w:rsidR="006B75F1" w:rsidRDefault="006B75F1" w:rsidP="006B75F1">
      <w:pPr>
        <w:ind w:right="-720" w:firstLine="720"/>
        <w:rPr>
          <w:sz w:val="28"/>
        </w:rPr>
      </w:pPr>
      <w:r>
        <w:rPr>
          <w:sz w:val="28"/>
        </w:rPr>
        <w:t>“Revisiting Plutonomy: The Rich Get Richer”</w:t>
      </w:r>
    </w:p>
    <w:p w14:paraId="5AB88368" w14:textId="77777777" w:rsidR="006B75F1" w:rsidRDefault="006B75F1" w:rsidP="006B75F1">
      <w:pPr>
        <w:ind w:right="-720"/>
        <w:rPr>
          <w:sz w:val="28"/>
        </w:rPr>
      </w:pPr>
    </w:p>
    <w:p w14:paraId="7396008C" w14:textId="77777777" w:rsidR="006B75F1" w:rsidRDefault="006B75F1" w:rsidP="006B75F1">
      <w:pPr>
        <w:ind w:right="-720"/>
        <w:rPr>
          <w:sz w:val="28"/>
        </w:rPr>
      </w:pPr>
      <w:r>
        <w:rPr>
          <w:sz w:val="28"/>
        </w:rPr>
        <w:t xml:space="preserve">“These economies (U.S, UK, Canada and Australia) have seen the rich take an increasing share of income and wealth over the last 20 years, to the extent that the rich now dominate income, wealth and spending in these countries . . . favorable treatment by market friendly governments have allowed the rich to prosper and become a greater share of the economy in the plutonomy countries . . .[much of this increase] at the expense of labor.” </w:t>
      </w:r>
    </w:p>
    <w:p w14:paraId="5C9FFDE8" w14:textId="77777777" w:rsidR="006B75F1" w:rsidRDefault="006B75F1" w:rsidP="006B75F1">
      <w:pPr>
        <w:ind w:right="-720"/>
        <w:rPr>
          <w:sz w:val="28"/>
        </w:rPr>
      </w:pPr>
    </w:p>
    <w:p w14:paraId="00DCA1A6" w14:textId="77777777" w:rsidR="006B75F1" w:rsidRDefault="006B75F1" w:rsidP="006B75F1">
      <w:pPr>
        <w:ind w:right="-720"/>
        <w:rPr>
          <w:sz w:val="28"/>
        </w:rPr>
      </w:pPr>
    </w:p>
    <w:p w14:paraId="2B321427" w14:textId="77777777" w:rsidR="006B75F1" w:rsidRDefault="006B75F1" w:rsidP="006B75F1">
      <w:pPr>
        <w:ind w:right="-720"/>
        <w:rPr>
          <w:sz w:val="28"/>
        </w:rPr>
      </w:pPr>
      <w:r>
        <w:rPr>
          <w:sz w:val="28"/>
        </w:rPr>
        <w:t>Warren Buffet, multibillionaire:</w:t>
      </w:r>
    </w:p>
    <w:p w14:paraId="3B3BF483" w14:textId="77777777" w:rsidR="006B75F1" w:rsidRDefault="006B75F1" w:rsidP="006B75F1">
      <w:pPr>
        <w:ind w:right="-720"/>
        <w:rPr>
          <w:sz w:val="28"/>
        </w:rPr>
      </w:pPr>
    </w:p>
    <w:p w14:paraId="06200A7E" w14:textId="77777777" w:rsidR="006B75F1" w:rsidRDefault="006B75F1" w:rsidP="006B75F1">
      <w:pPr>
        <w:ind w:right="-720"/>
        <w:rPr>
          <w:sz w:val="28"/>
        </w:rPr>
      </w:pPr>
      <w:r>
        <w:rPr>
          <w:sz w:val="28"/>
        </w:rPr>
        <w:t>“There is a class war in America and my class is winning.”</w:t>
      </w:r>
    </w:p>
    <w:p w14:paraId="163F24BF" w14:textId="77777777" w:rsidR="006B75F1" w:rsidRDefault="006B75F1" w:rsidP="006B75F1"/>
    <w:p w14:paraId="0F7163DE" w14:textId="77777777" w:rsidR="00F61E8E" w:rsidRDefault="00F61E8E" w:rsidP="00F61E8E"/>
    <w:p w14:paraId="0C110322" w14:textId="77777777" w:rsidR="00F61E8E" w:rsidRDefault="006B75F1" w:rsidP="00F61E8E">
      <w:r>
        <w:tab/>
        <w:t>A. The W</w:t>
      </w:r>
      <w:r w:rsidR="00F61E8E">
        <w:t>ays:</w:t>
      </w:r>
    </w:p>
    <w:p w14:paraId="03B1EDC5" w14:textId="77777777" w:rsidR="00F61E8E" w:rsidRDefault="00F61E8E" w:rsidP="00F61E8E">
      <w:r>
        <w:tab/>
      </w:r>
    </w:p>
    <w:p w14:paraId="5BFB5DCE" w14:textId="77777777" w:rsidR="00F61E8E" w:rsidRDefault="00AE6A1B" w:rsidP="00AE6A1B">
      <w:pPr>
        <w:numPr>
          <w:ilvl w:val="0"/>
          <w:numId w:val="11"/>
        </w:numPr>
      </w:pPr>
      <w:r>
        <w:t>legislation</w:t>
      </w:r>
    </w:p>
    <w:p w14:paraId="554A8D5D" w14:textId="77777777" w:rsidR="00AE6A1B" w:rsidRDefault="00AE6A1B" w:rsidP="00AE6A1B"/>
    <w:p w14:paraId="281E0759" w14:textId="77777777" w:rsidR="00AE6A1B" w:rsidRDefault="006B75F1" w:rsidP="00AE6A1B">
      <w:pPr>
        <w:numPr>
          <w:ilvl w:val="0"/>
          <w:numId w:val="12"/>
        </w:numPr>
      </w:pPr>
      <w:r>
        <w:t>tax cuts</w:t>
      </w:r>
    </w:p>
    <w:p w14:paraId="230C9DA7" w14:textId="77777777" w:rsidR="002C038C" w:rsidRDefault="00A2403E" w:rsidP="002C038C">
      <w:r>
        <w:tab/>
      </w:r>
    </w:p>
    <w:p w14:paraId="3608CB9D" w14:textId="77777777" w:rsidR="00AE6A1B" w:rsidRDefault="00AE6A1B" w:rsidP="00AE6A1B">
      <w:pPr>
        <w:numPr>
          <w:ilvl w:val="0"/>
          <w:numId w:val="12"/>
        </w:numPr>
      </w:pPr>
      <w:r>
        <w:t>trade agreements</w:t>
      </w:r>
    </w:p>
    <w:p w14:paraId="0A780581" w14:textId="77777777" w:rsidR="00AE6A1B" w:rsidRDefault="00AE6A1B" w:rsidP="00AE6A1B"/>
    <w:p w14:paraId="3977D392" w14:textId="77777777" w:rsidR="00F61E8E" w:rsidRDefault="00F61E8E" w:rsidP="002C038C">
      <w:r>
        <w:tab/>
      </w:r>
      <w:r>
        <w:tab/>
        <w:t>2. deregulation</w:t>
      </w:r>
    </w:p>
    <w:p w14:paraId="44FC5A3C" w14:textId="77777777" w:rsidR="00F61E8E" w:rsidRDefault="00F61E8E" w:rsidP="002C038C"/>
    <w:p w14:paraId="201E939B" w14:textId="77777777" w:rsidR="00F61E8E" w:rsidRDefault="00F61E8E" w:rsidP="002C038C">
      <w:r>
        <w:tab/>
      </w:r>
      <w:r>
        <w:tab/>
        <w:t>3. privatization</w:t>
      </w:r>
    </w:p>
    <w:p w14:paraId="501152B0" w14:textId="77777777" w:rsidR="005D17FA" w:rsidRDefault="005D17FA" w:rsidP="002C038C"/>
    <w:p w14:paraId="439DF850" w14:textId="77777777" w:rsidR="005D17FA" w:rsidRDefault="005D17FA" w:rsidP="002C038C">
      <w:r>
        <w:tab/>
      </w:r>
      <w:r>
        <w:tab/>
        <w:t>4. government subsidies</w:t>
      </w:r>
    </w:p>
    <w:p w14:paraId="1E4BEEC1" w14:textId="77777777" w:rsidR="00AE6A1B" w:rsidRDefault="00AE6A1B" w:rsidP="002C038C"/>
    <w:p w14:paraId="621325D9" w14:textId="77777777" w:rsidR="00AE6A1B" w:rsidRDefault="00AE6A1B" w:rsidP="002C038C">
      <w:r>
        <w:tab/>
      </w:r>
      <w:r>
        <w:tab/>
        <w:t>5. off-shoring, automation</w:t>
      </w:r>
    </w:p>
    <w:p w14:paraId="139FD777" w14:textId="77777777" w:rsidR="00AE6A1B" w:rsidRDefault="00AE6A1B" w:rsidP="002C038C"/>
    <w:p w14:paraId="7619BDB4" w14:textId="77777777" w:rsidR="00AE6A1B" w:rsidRDefault="00AE6A1B" w:rsidP="002C038C">
      <w:r>
        <w:tab/>
      </w:r>
      <w:r>
        <w:tab/>
        <w:t>6. bailouts</w:t>
      </w:r>
    </w:p>
    <w:p w14:paraId="1ABFECB5" w14:textId="77777777" w:rsidR="00AE25F1" w:rsidRDefault="00AE25F1" w:rsidP="002C038C"/>
    <w:p w14:paraId="4FE88F27" w14:textId="63F2CF8C" w:rsidR="00AE25F1" w:rsidRDefault="00AE25F1" w:rsidP="002C038C">
      <w:r>
        <w:tab/>
      </w:r>
      <w:r>
        <w:tab/>
        <w:t>7. Above: goals of new administration, but goals of previous five also.</w:t>
      </w:r>
    </w:p>
    <w:p w14:paraId="548F9B8C" w14:textId="77777777" w:rsidR="00F61E8E" w:rsidRDefault="00F61E8E" w:rsidP="002C038C"/>
    <w:p w14:paraId="244F3F20" w14:textId="77777777" w:rsidR="00A2403E" w:rsidRDefault="00F61E8E" w:rsidP="002C038C">
      <w:r>
        <w:tab/>
        <w:t>B</w:t>
      </w:r>
      <w:r w:rsidR="002C038C">
        <w:t>. Tax legislation</w:t>
      </w:r>
      <w:r>
        <w:t>: corporations and the rich</w:t>
      </w:r>
    </w:p>
    <w:p w14:paraId="0F356C5F" w14:textId="77777777" w:rsidR="00A2403E" w:rsidRDefault="00A2403E" w:rsidP="00A2403E">
      <w:pPr>
        <w:ind w:left="720" w:firstLine="720"/>
      </w:pPr>
    </w:p>
    <w:p w14:paraId="0F8B1F67" w14:textId="77777777" w:rsidR="00A2403E" w:rsidRDefault="002C038C" w:rsidP="00A2403E">
      <w:pPr>
        <w:ind w:left="720" w:firstLine="720"/>
      </w:pPr>
      <w:r>
        <w:t xml:space="preserve">1. </w:t>
      </w:r>
      <w:r w:rsidR="00A2403E">
        <w:t>tax cuts ($425/$60,000/$521,000)</w:t>
      </w:r>
    </w:p>
    <w:p w14:paraId="6740704F" w14:textId="77777777" w:rsidR="002C038C" w:rsidRDefault="00A2403E" w:rsidP="002C038C">
      <w:pPr>
        <w:ind w:left="720" w:firstLine="720"/>
      </w:pPr>
      <w:r>
        <w:tab/>
      </w:r>
    </w:p>
    <w:p w14:paraId="2E2161E3" w14:textId="77777777" w:rsidR="00A2403E" w:rsidRDefault="002C038C" w:rsidP="002C038C">
      <w:pPr>
        <w:ind w:left="720" w:firstLine="720"/>
      </w:pPr>
      <w:r>
        <w:t>2</w:t>
      </w:r>
      <w:r w:rsidR="00A2403E">
        <w:t>. capital gains ($5/$25,000/$500,000)</w:t>
      </w:r>
    </w:p>
    <w:p w14:paraId="51B51D7A" w14:textId="77777777" w:rsidR="00A2403E" w:rsidRDefault="00A2403E" w:rsidP="00A2403E"/>
    <w:p w14:paraId="2C38AD42" w14:textId="77777777" w:rsidR="00A2403E" w:rsidRDefault="002C038C" w:rsidP="00A2403E">
      <w:r>
        <w:tab/>
      </w:r>
      <w:r>
        <w:tab/>
        <w:t>3</w:t>
      </w:r>
      <w:r w:rsidR="00A2403E">
        <w:t>. estate tax (1.2%, $1 trillion)</w:t>
      </w:r>
    </w:p>
    <w:p w14:paraId="155B91F3" w14:textId="77777777" w:rsidR="002C038C" w:rsidRDefault="002C038C" w:rsidP="00A2403E"/>
    <w:p w14:paraId="74FACA00" w14:textId="77777777" w:rsidR="002C038C" w:rsidRDefault="002C038C" w:rsidP="00A2403E">
      <w:r>
        <w:tab/>
      </w:r>
      <w:r>
        <w:tab/>
        <w:t>4. tax loopholes</w:t>
      </w:r>
    </w:p>
    <w:p w14:paraId="54246114" w14:textId="77777777" w:rsidR="002C038C" w:rsidRDefault="002C038C" w:rsidP="00A2403E">
      <w:r>
        <w:tab/>
      </w:r>
    </w:p>
    <w:p w14:paraId="12AD1881" w14:textId="77777777" w:rsidR="002C038C" w:rsidRDefault="002C038C" w:rsidP="00A2403E">
      <w:r>
        <w:tab/>
      </w:r>
      <w:r>
        <w:tab/>
      </w:r>
      <w:r>
        <w:tab/>
        <w:t>a. corporations</w:t>
      </w:r>
    </w:p>
    <w:p w14:paraId="1591D758" w14:textId="77777777" w:rsidR="00F762CC" w:rsidRDefault="00F762CC" w:rsidP="00A2403E"/>
    <w:p w14:paraId="16FF1394" w14:textId="77777777" w:rsidR="00F762CC" w:rsidRDefault="00F762CC" w:rsidP="00A2403E">
      <w:r>
        <w:tab/>
      </w:r>
      <w:r>
        <w:tab/>
      </w:r>
      <w:r>
        <w:tab/>
      </w:r>
      <w:r>
        <w:tab/>
        <w:t>i.</w:t>
      </w:r>
      <w:r w:rsidR="008A7292">
        <w:t xml:space="preserve"> Work Opportunity Tax Credit ($2400/$385 million)</w:t>
      </w:r>
    </w:p>
    <w:p w14:paraId="529EC89D" w14:textId="77777777" w:rsidR="00F762CC" w:rsidRDefault="00F762CC" w:rsidP="00A2403E"/>
    <w:p w14:paraId="3083238D" w14:textId="77777777" w:rsidR="00F762CC" w:rsidRDefault="00F762CC" w:rsidP="00A2403E">
      <w:r>
        <w:tab/>
      </w:r>
      <w:r>
        <w:tab/>
      </w:r>
      <w:r>
        <w:tab/>
      </w:r>
      <w:r>
        <w:tab/>
        <w:t>ii.</w:t>
      </w:r>
      <w:r w:rsidR="009530B4">
        <w:t xml:space="preserve"> Cruise Lines</w:t>
      </w:r>
    </w:p>
    <w:p w14:paraId="31F79D02" w14:textId="77777777" w:rsidR="00E52024" w:rsidRDefault="00E52024" w:rsidP="00A2403E"/>
    <w:p w14:paraId="034F25D4" w14:textId="77777777" w:rsidR="00E52024" w:rsidRDefault="00E52024" w:rsidP="00A2403E">
      <w:r>
        <w:tab/>
      </w:r>
      <w:r>
        <w:tab/>
      </w:r>
      <w:r>
        <w:tab/>
      </w:r>
      <w:r>
        <w:tab/>
        <w:t>iii. “inversions”</w:t>
      </w:r>
    </w:p>
    <w:p w14:paraId="0E6AF02A" w14:textId="77777777" w:rsidR="00F762CC" w:rsidRDefault="00F762CC" w:rsidP="00A2403E"/>
    <w:p w14:paraId="378C2CF0" w14:textId="77777777" w:rsidR="00F762CC" w:rsidRDefault="00F762CC" w:rsidP="00A2403E">
      <w:r>
        <w:tab/>
      </w:r>
      <w:r>
        <w:tab/>
      </w:r>
      <w:r>
        <w:tab/>
        <w:t>b. individuals</w:t>
      </w:r>
    </w:p>
    <w:p w14:paraId="17A4CE14" w14:textId="77777777" w:rsidR="00F762CC" w:rsidRDefault="00F762CC" w:rsidP="00A2403E"/>
    <w:p w14:paraId="28829568" w14:textId="77777777" w:rsidR="00F762CC" w:rsidRDefault="00F762CC" w:rsidP="00A2403E">
      <w:r>
        <w:tab/>
      </w:r>
      <w:r>
        <w:tab/>
      </w:r>
      <w:r>
        <w:tab/>
      </w:r>
      <w:r>
        <w:tab/>
        <w:t>i.</w:t>
      </w:r>
      <w:r w:rsidR="00F61E8E">
        <w:t xml:space="preserve"> Hedge Fund CEOs</w:t>
      </w:r>
    </w:p>
    <w:p w14:paraId="34AA7CD7" w14:textId="77777777" w:rsidR="00F762CC" w:rsidRDefault="00F762CC" w:rsidP="00A2403E"/>
    <w:p w14:paraId="0B841794" w14:textId="77777777" w:rsidR="00F762CC" w:rsidRDefault="00F762CC" w:rsidP="00A2403E">
      <w:r>
        <w:tab/>
      </w:r>
      <w:r>
        <w:tab/>
      </w:r>
      <w:r>
        <w:tab/>
      </w:r>
      <w:r>
        <w:tab/>
        <w:t xml:space="preserve">ii. </w:t>
      </w:r>
      <w:r w:rsidR="00FD2538">
        <w:t>“carried interest”</w:t>
      </w:r>
    </w:p>
    <w:p w14:paraId="65894994" w14:textId="77777777" w:rsidR="002C038C" w:rsidRDefault="002C038C" w:rsidP="00A2403E"/>
    <w:p w14:paraId="5ED8912C" w14:textId="77777777" w:rsidR="002C038C" w:rsidRDefault="002C038C" w:rsidP="00A2403E">
      <w:r>
        <w:tab/>
      </w:r>
      <w:r>
        <w:tab/>
        <w:t>5. tax havens</w:t>
      </w:r>
    </w:p>
    <w:p w14:paraId="35464018" w14:textId="77777777" w:rsidR="002C038C" w:rsidRDefault="002C038C" w:rsidP="00A2403E"/>
    <w:p w14:paraId="63159CE7" w14:textId="77777777" w:rsidR="002C038C" w:rsidRDefault="00F762CC" w:rsidP="002C038C">
      <w:pPr>
        <w:ind w:left="1440" w:firstLine="720"/>
      </w:pPr>
      <w:r>
        <w:t>a</w:t>
      </w:r>
      <w:r w:rsidR="002C038C">
        <w:t>.</w:t>
      </w:r>
      <w:r>
        <w:t xml:space="preserve"> </w:t>
      </w:r>
      <w:r w:rsidR="002C038C">
        <w:t>British Virgin Islands home to 400,000 corporations</w:t>
      </w:r>
    </w:p>
    <w:p w14:paraId="4F312EFF" w14:textId="77777777" w:rsidR="002C038C" w:rsidRDefault="002C038C" w:rsidP="002C038C"/>
    <w:p w14:paraId="2CE4C7C0" w14:textId="77777777" w:rsidR="002C038C" w:rsidRDefault="002C038C" w:rsidP="002C038C">
      <w:r>
        <w:tab/>
      </w:r>
      <w:r>
        <w:tab/>
      </w:r>
      <w:r>
        <w:tab/>
      </w:r>
      <w:r w:rsidR="00F762CC">
        <w:t xml:space="preserve">b. </w:t>
      </w:r>
      <w:r>
        <w:t>.80% of largest corps in U.S. in tax havens</w:t>
      </w:r>
    </w:p>
    <w:p w14:paraId="5FCFE5CB" w14:textId="77777777" w:rsidR="00186B31" w:rsidRDefault="00186B31" w:rsidP="002C038C"/>
    <w:p w14:paraId="45AF7CCE" w14:textId="77777777" w:rsidR="00186B31" w:rsidRDefault="00186B31" w:rsidP="002C038C">
      <w:r>
        <w:tab/>
      </w:r>
      <w:r>
        <w:tab/>
      </w:r>
      <w:r>
        <w:tab/>
        <w:t>c. $7.6 trillion</w:t>
      </w:r>
    </w:p>
    <w:p w14:paraId="7853BF6D" w14:textId="77777777" w:rsidR="00C90BF9" w:rsidRDefault="00C90BF9" w:rsidP="002C038C"/>
    <w:p w14:paraId="3FE3BB93" w14:textId="77777777" w:rsidR="009530B4" w:rsidRDefault="00C90BF9" w:rsidP="009530B4">
      <w:r>
        <w:tab/>
      </w:r>
      <w:r>
        <w:tab/>
        <w:t>6.</w:t>
      </w:r>
      <w:r w:rsidR="009530B4">
        <w:t xml:space="preserve"> </w:t>
      </w:r>
      <w:r w:rsidR="00F61E8E">
        <w:t>Consequences</w:t>
      </w:r>
    </w:p>
    <w:p w14:paraId="1E9FBD5D" w14:textId="77777777" w:rsidR="009530B4" w:rsidRDefault="009530B4" w:rsidP="009530B4">
      <w:r>
        <w:tab/>
      </w:r>
    </w:p>
    <w:p w14:paraId="71304CC8" w14:textId="77777777" w:rsidR="009530B4" w:rsidRDefault="009530B4" w:rsidP="009530B4">
      <w:pPr>
        <w:ind w:left="2160"/>
      </w:pPr>
      <w:r>
        <w:t>a. 60 % of companies pay no taxes</w:t>
      </w:r>
    </w:p>
    <w:p w14:paraId="64FE971B" w14:textId="77777777" w:rsidR="009530B4" w:rsidRDefault="009530B4" w:rsidP="009530B4"/>
    <w:p w14:paraId="15F7C9CB" w14:textId="77777777" w:rsidR="009530B4" w:rsidRDefault="009530B4" w:rsidP="009530B4">
      <w:pPr>
        <w:ind w:left="2160"/>
      </w:pPr>
      <w:r>
        <w:t>b. Corp contribution to federal tax revenue: 1950/30% to 2010 8%</w:t>
      </w:r>
    </w:p>
    <w:p w14:paraId="5E052232" w14:textId="77777777" w:rsidR="009530B4" w:rsidRDefault="009530B4" w:rsidP="009530B4">
      <w:pPr>
        <w:ind w:left="2160"/>
      </w:pPr>
    </w:p>
    <w:p w14:paraId="05FDD3E0" w14:textId="77777777" w:rsidR="009530B4" w:rsidRDefault="009530B4" w:rsidP="009530B4">
      <w:pPr>
        <w:ind w:left="2160"/>
      </w:pPr>
      <w:r>
        <w:t>c. GE $14.2 billion, $1.1 billion tax benefit</w:t>
      </w:r>
    </w:p>
    <w:p w14:paraId="75B5E794" w14:textId="77777777" w:rsidR="009530B4" w:rsidRDefault="009530B4" w:rsidP="009530B4">
      <w:pPr>
        <w:ind w:left="2160"/>
      </w:pPr>
    </w:p>
    <w:p w14:paraId="5E82033D" w14:textId="77777777" w:rsidR="009530B4" w:rsidRDefault="009530B4" w:rsidP="009530B4">
      <w:pPr>
        <w:ind w:left="2160"/>
      </w:pPr>
      <w:r>
        <w:t>d. 2008-2010</w:t>
      </w:r>
      <w:r w:rsidR="00A51BCE">
        <w:t>-</w:t>
      </w:r>
      <w:r>
        <w:t xml:space="preserve"> 12 lgst corps +$170 billion -1.5% tax rate</w:t>
      </w:r>
    </w:p>
    <w:p w14:paraId="3CC31958" w14:textId="77777777" w:rsidR="009530B4" w:rsidRDefault="009530B4" w:rsidP="009530B4">
      <w:pPr>
        <w:ind w:left="2160"/>
      </w:pPr>
    </w:p>
    <w:p w14:paraId="38750788" w14:textId="7511237E" w:rsidR="00C90BF9" w:rsidRDefault="009530B4" w:rsidP="00AE25F1">
      <w:pPr>
        <w:ind w:left="2160"/>
      </w:pPr>
      <w:r>
        <w:t xml:space="preserve">e. Deficit Commission recommendation: cut corporate taxes </w:t>
      </w:r>
    </w:p>
    <w:p w14:paraId="7CAED05B" w14:textId="77777777" w:rsidR="002C038C" w:rsidRDefault="00A2403E" w:rsidP="002C038C">
      <w:r>
        <w:tab/>
      </w:r>
      <w:r>
        <w:tab/>
      </w:r>
      <w:r>
        <w:tab/>
      </w:r>
    </w:p>
    <w:p w14:paraId="597C3F19" w14:textId="77777777" w:rsidR="00A2403E" w:rsidRDefault="002C038C">
      <w:r>
        <w:tab/>
        <w:t xml:space="preserve">B. </w:t>
      </w:r>
      <w:r w:rsidR="005D17FA">
        <w:t>Corporations</w:t>
      </w:r>
    </w:p>
    <w:p w14:paraId="0E8D8EA8" w14:textId="77777777" w:rsidR="00A2403E" w:rsidRDefault="00A2403E"/>
    <w:p w14:paraId="67A67E13" w14:textId="77777777" w:rsidR="00F762CC" w:rsidRDefault="00A2403E" w:rsidP="00F762CC">
      <w:pPr>
        <w:numPr>
          <w:ilvl w:val="0"/>
          <w:numId w:val="2"/>
        </w:numPr>
      </w:pPr>
      <w:r>
        <w:t>Pharmaceuticals</w:t>
      </w:r>
    </w:p>
    <w:p w14:paraId="793F7DD5" w14:textId="77777777" w:rsidR="00F762CC" w:rsidRDefault="00F762CC" w:rsidP="00F762CC"/>
    <w:p w14:paraId="13CB59E7" w14:textId="77777777" w:rsidR="00F762CC" w:rsidRDefault="00F762CC" w:rsidP="00F762CC">
      <w:pPr>
        <w:ind w:left="2160"/>
      </w:pPr>
      <w:r>
        <w:t>a. Medicare Prescription Drug Bill</w:t>
      </w:r>
    </w:p>
    <w:p w14:paraId="7B44C0C4" w14:textId="77777777" w:rsidR="00F762CC" w:rsidRDefault="00F762CC" w:rsidP="00F762CC"/>
    <w:p w14:paraId="17A414D8" w14:textId="77777777" w:rsidR="00A2403E" w:rsidRDefault="005D17FA" w:rsidP="00F762CC">
      <w:r>
        <w:tab/>
      </w:r>
      <w:r>
        <w:tab/>
      </w:r>
      <w:r>
        <w:tab/>
        <w:t>b. Government subsidized research</w:t>
      </w:r>
      <w:r w:rsidR="00BF173E">
        <w:t xml:space="preserve"> and development</w:t>
      </w:r>
    </w:p>
    <w:p w14:paraId="0CC05CD7" w14:textId="77777777" w:rsidR="002C038C" w:rsidRDefault="002C038C"/>
    <w:p w14:paraId="4AB66AB0" w14:textId="77777777" w:rsidR="00F762CC" w:rsidRDefault="00F762CC">
      <w:r>
        <w:tab/>
      </w:r>
      <w:r>
        <w:tab/>
      </w:r>
      <w:r>
        <w:tab/>
        <w:t>c. FDA funding</w:t>
      </w:r>
    </w:p>
    <w:p w14:paraId="5327BFD2" w14:textId="77777777" w:rsidR="00F762CC" w:rsidRDefault="00F762CC"/>
    <w:p w14:paraId="36F6CBFB" w14:textId="77777777" w:rsidR="009C79F9" w:rsidRDefault="009C79F9">
      <w:r>
        <w:tab/>
      </w:r>
      <w:r>
        <w:tab/>
      </w:r>
      <w:r>
        <w:tab/>
        <w:t xml:space="preserve">d. U.S. government opposing generic AIDs drugs in other </w:t>
      </w:r>
      <w:r>
        <w:tab/>
      </w:r>
      <w:r>
        <w:tab/>
      </w:r>
      <w:r>
        <w:tab/>
      </w:r>
      <w:r>
        <w:tab/>
      </w:r>
      <w:r>
        <w:tab/>
        <w:t>countries</w:t>
      </w:r>
    </w:p>
    <w:p w14:paraId="34FC3D37" w14:textId="77777777" w:rsidR="009C79F9" w:rsidRDefault="009C79F9"/>
    <w:p w14:paraId="4BC54970" w14:textId="77777777" w:rsidR="00F762CC" w:rsidRDefault="009C79F9">
      <w:r>
        <w:tab/>
      </w:r>
      <w:r>
        <w:tab/>
      </w:r>
      <w:r>
        <w:tab/>
        <w:t xml:space="preserve">e. </w:t>
      </w:r>
      <w:r w:rsidR="00F762CC">
        <w:t>drug companies 2001 $30 billion 2008 $80 billion</w:t>
      </w:r>
    </w:p>
    <w:p w14:paraId="6A9F1B16" w14:textId="77777777" w:rsidR="00F762CC" w:rsidRDefault="00F762CC"/>
    <w:p w14:paraId="74DF0D2E" w14:textId="77777777" w:rsidR="002C038C" w:rsidRDefault="002C038C" w:rsidP="00F762CC">
      <w:pPr>
        <w:numPr>
          <w:ilvl w:val="0"/>
          <w:numId w:val="2"/>
        </w:numPr>
      </w:pPr>
      <w:r>
        <w:t>Health Insurance</w:t>
      </w:r>
    </w:p>
    <w:p w14:paraId="2C099705" w14:textId="77777777" w:rsidR="00F762CC" w:rsidRDefault="00F762CC" w:rsidP="00F762CC"/>
    <w:p w14:paraId="06F377A8" w14:textId="77777777" w:rsidR="009E0B3B" w:rsidRDefault="00F762CC" w:rsidP="009E0B3B">
      <w:pPr>
        <w:numPr>
          <w:ilvl w:val="1"/>
          <w:numId w:val="2"/>
        </w:numPr>
      </w:pPr>
      <w:r>
        <w:t>Affordable Care Act</w:t>
      </w:r>
      <w:r w:rsidR="00154176">
        <w:t xml:space="preserve"> (stock +14% to 30%)</w:t>
      </w:r>
    </w:p>
    <w:p w14:paraId="45421D88" w14:textId="77777777" w:rsidR="009E0B3B" w:rsidRDefault="009E0B3B" w:rsidP="009E0B3B">
      <w:pPr>
        <w:ind w:left="2160"/>
      </w:pPr>
    </w:p>
    <w:p w14:paraId="1473B869" w14:textId="77777777" w:rsidR="009E0B3B" w:rsidRDefault="005D17FA" w:rsidP="009E0B3B">
      <w:pPr>
        <w:ind w:left="2160"/>
      </w:pPr>
      <w:r>
        <w:t>b. McCarran- Ferguson</w:t>
      </w:r>
      <w:r w:rsidR="009E0B3B">
        <w:t xml:space="preserve"> Act </w:t>
      </w:r>
    </w:p>
    <w:p w14:paraId="36764AFE" w14:textId="77777777" w:rsidR="009E0B3B" w:rsidRDefault="009E0B3B" w:rsidP="009E0B3B">
      <w:pPr>
        <w:ind w:left="2160"/>
      </w:pPr>
    </w:p>
    <w:p w14:paraId="7327CA9C" w14:textId="77777777" w:rsidR="009E0B3B" w:rsidRDefault="009E0B3B" w:rsidP="009E0B3B">
      <w:pPr>
        <w:ind w:left="2160"/>
      </w:pPr>
      <w:r>
        <w:t xml:space="preserve">c. 1980 Amendment to Federal Trade Act the Federal Trade Commission (FTC) was prohibited from investigating or reporting on the activities of insurance industry.  </w:t>
      </w:r>
    </w:p>
    <w:p w14:paraId="5894C8CB" w14:textId="77777777" w:rsidR="009E0B3B" w:rsidRDefault="009E0B3B" w:rsidP="009E0B3B">
      <w:pPr>
        <w:ind w:left="2160"/>
      </w:pPr>
    </w:p>
    <w:p w14:paraId="5EE7F2FA" w14:textId="77777777" w:rsidR="009E0B3B" w:rsidRDefault="009E0B3B" w:rsidP="009E0B3B">
      <w:pPr>
        <w:ind w:left="2160"/>
      </w:pPr>
      <w:r>
        <w:t>d. Wellpoint/Anthem, Cigna, Aetna, Humana, United Health Care</w:t>
      </w:r>
    </w:p>
    <w:p w14:paraId="03615BDB" w14:textId="77777777" w:rsidR="009E0B3B" w:rsidRDefault="009E0B3B" w:rsidP="009E0B3B">
      <w:pPr>
        <w:ind w:left="2160"/>
      </w:pPr>
    </w:p>
    <w:p w14:paraId="490D9DC6" w14:textId="77777777" w:rsidR="009E0B3B" w:rsidRDefault="009E0B3B" w:rsidP="009E0B3B">
      <w:pPr>
        <w:ind w:left="2160" w:right="-720"/>
      </w:pPr>
      <w:r>
        <w:t>e.. 2009 $12.1 billion (eliminated 2.7 million)</w:t>
      </w:r>
    </w:p>
    <w:p w14:paraId="2A6A9E21" w14:textId="77777777" w:rsidR="009E0B3B" w:rsidRDefault="009E0B3B" w:rsidP="009E0B3B">
      <w:pPr>
        <w:ind w:left="2160" w:right="-720"/>
      </w:pPr>
    </w:p>
    <w:p w14:paraId="574132BA" w14:textId="77777777" w:rsidR="009E0B3B" w:rsidRDefault="009E0B3B" w:rsidP="009E0B3B">
      <w:pPr>
        <w:ind w:left="2160" w:right="-720"/>
      </w:pPr>
      <w:r>
        <w:t>f. Anthem Blue Cross (+90% raise rate 39%</w:t>
      </w:r>
    </w:p>
    <w:p w14:paraId="7B43E222" w14:textId="77777777" w:rsidR="002C038C" w:rsidRDefault="002C038C"/>
    <w:p w14:paraId="76472703" w14:textId="77777777" w:rsidR="00F762CC" w:rsidRDefault="00F762CC"/>
    <w:p w14:paraId="22B09740" w14:textId="77777777" w:rsidR="00F762CC" w:rsidRDefault="00F762CC">
      <w:r>
        <w:tab/>
      </w:r>
      <w:r>
        <w:tab/>
        <w:t>3. Oil and Gas</w:t>
      </w:r>
    </w:p>
    <w:p w14:paraId="6BA74126" w14:textId="77777777" w:rsidR="00F762CC" w:rsidRDefault="00F762CC"/>
    <w:p w14:paraId="0A7B32EA" w14:textId="77777777" w:rsidR="00F762CC" w:rsidRDefault="009E0B3B" w:rsidP="00F762CC">
      <w:pPr>
        <w:ind w:left="2160"/>
      </w:pPr>
      <w:r>
        <w:t xml:space="preserve">a. Commodities Futures </w:t>
      </w:r>
      <w:r w:rsidR="00F762CC">
        <w:t>Market</w:t>
      </w:r>
    </w:p>
    <w:p w14:paraId="335CE1E6" w14:textId="77777777" w:rsidR="00F762CC" w:rsidRDefault="00F762CC" w:rsidP="00F762CC"/>
    <w:p w14:paraId="0D52F273" w14:textId="77777777" w:rsidR="00F762CC" w:rsidRDefault="00F762CC" w:rsidP="00F762CC">
      <w:pPr>
        <w:ind w:left="2160"/>
      </w:pPr>
      <w:r>
        <w:t>b. deregulation of extraction techniques “fracking”</w:t>
      </w:r>
    </w:p>
    <w:p w14:paraId="422BDA9A" w14:textId="77777777" w:rsidR="00F762CC" w:rsidRDefault="00F762CC" w:rsidP="00F762CC"/>
    <w:p w14:paraId="276E21F6" w14:textId="77777777" w:rsidR="00F762CC" w:rsidRDefault="009C79F9" w:rsidP="009C79F9">
      <w:pPr>
        <w:ind w:left="2160"/>
      </w:pPr>
      <w:r>
        <w:t xml:space="preserve">c. </w:t>
      </w:r>
      <w:r w:rsidR="00F762CC">
        <w:t>U.S. military support of dictators with oil/gas</w:t>
      </w:r>
    </w:p>
    <w:p w14:paraId="47198FF1" w14:textId="77777777" w:rsidR="009C79F9" w:rsidRDefault="009C79F9" w:rsidP="009C79F9"/>
    <w:p w14:paraId="3AB3E585" w14:textId="77777777" w:rsidR="009C79F9" w:rsidRDefault="00154176" w:rsidP="009C79F9">
      <w:r>
        <w:tab/>
      </w:r>
      <w:r>
        <w:tab/>
      </w:r>
      <w:r>
        <w:tab/>
        <w:t>d. 2005</w:t>
      </w:r>
      <w:r w:rsidR="009C79F9">
        <w:t xml:space="preserve"> Cheney Energy Bill</w:t>
      </w:r>
      <w:r>
        <w:t xml:space="preserve">: billions in subsidies, regulatory </w:t>
      </w:r>
      <w:r>
        <w:tab/>
      </w:r>
      <w:r>
        <w:tab/>
      </w:r>
      <w:r>
        <w:tab/>
      </w:r>
      <w:r>
        <w:tab/>
        <w:t>rollbacks, deferred royalty payments</w:t>
      </w:r>
    </w:p>
    <w:p w14:paraId="2278F869" w14:textId="77777777" w:rsidR="00D60E04" w:rsidRDefault="00D60E04" w:rsidP="009C79F9"/>
    <w:p w14:paraId="15DE8680" w14:textId="77777777" w:rsidR="00D60E04" w:rsidRDefault="00D60E04" w:rsidP="009C79F9">
      <w:r>
        <w:tab/>
      </w:r>
      <w:r>
        <w:tab/>
      </w:r>
      <w:r>
        <w:tab/>
        <w:t>e. Big Five: 2012 $120 billion</w:t>
      </w:r>
    </w:p>
    <w:p w14:paraId="14DA9260" w14:textId="77777777" w:rsidR="00D60E04" w:rsidRPr="00D60E04" w:rsidRDefault="00F762CC" w:rsidP="00D60E04">
      <w:pPr>
        <w:numPr>
          <w:ilvl w:val="0"/>
          <w:numId w:val="8"/>
        </w:numPr>
        <w:spacing w:before="100" w:beforeAutospacing="1" w:after="100" w:afterAutospacing="1"/>
        <w:rPr>
          <w:rFonts w:ascii="Times New Roman" w:eastAsia="Times New Roman" w:hAnsi="Times New Roman"/>
          <w:szCs w:val="24"/>
        </w:rPr>
      </w:pPr>
      <w:r>
        <w:tab/>
      </w:r>
      <w:r w:rsidR="00D60E04" w:rsidRPr="00D60E04">
        <w:rPr>
          <w:rFonts w:ascii="Times New Roman" w:eastAsia="Times New Roman" w:hAnsi="Times New Roman"/>
          <w:b/>
          <w:bCs/>
          <w:szCs w:val="24"/>
        </w:rPr>
        <w:t>ExxonMobil</w:t>
      </w:r>
      <w:r w:rsidR="00D60E04" w:rsidRPr="00D60E04">
        <w:rPr>
          <w:rFonts w:ascii="Times New Roman" w:eastAsia="Times New Roman" w:hAnsi="Times New Roman"/>
          <w:szCs w:val="24"/>
        </w:rPr>
        <w:t xml:space="preserve"> hauled in $10 billion in the fourth quarter, driving their annual profits to nearly $45 billion—an increase of 9% from 2011. This takes Exxon’s five-year profits to $181 billion.</w:t>
      </w:r>
    </w:p>
    <w:p w14:paraId="202E375B" w14:textId="77777777" w:rsidR="00D60E04" w:rsidRPr="00D60E04" w:rsidRDefault="00D60E04" w:rsidP="00D60E04">
      <w:pPr>
        <w:numPr>
          <w:ilvl w:val="0"/>
          <w:numId w:val="8"/>
        </w:numPr>
        <w:spacing w:before="100" w:beforeAutospacing="1" w:after="100" w:afterAutospacing="1"/>
        <w:rPr>
          <w:rFonts w:ascii="Times New Roman" w:eastAsia="Times New Roman" w:hAnsi="Times New Roman"/>
          <w:szCs w:val="24"/>
        </w:rPr>
      </w:pPr>
      <w:r w:rsidRPr="00D60E04">
        <w:rPr>
          <w:rFonts w:ascii="Times New Roman" w:eastAsia="Times New Roman" w:hAnsi="Times New Roman"/>
          <w:b/>
          <w:bCs/>
          <w:szCs w:val="24"/>
        </w:rPr>
        <w:t xml:space="preserve">Shell </w:t>
      </w:r>
      <w:r w:rsidRPr="00D60E04">
        <w:rPr>
          <w:rFonts w:ascii="Times New Roman" w:eastAsia="Times New Roman" w:hAnsi="Times New Roman"/>
          <w:szCs w:val="24"/>
        </w:rPr>
        <w:t>made $6.7 billion in the fourth quarter, pushing their annual profits to more than $26 billion.</w:t>
      </w:r>
    </w:p>
    <w:p w14:paraId="280E66AA" w14:textId="77777777" w:rsidR="00D60E04" w:rsidRPr="00D60E04" w:rsidRDefault="00D60E04" w:rsidP="00D60E04">
      <w:pPr>
        <w:numPr>
          <w:ilvl w:val="0"/>
          <w:numId w:val="8"/>
        </w:numPr>
        <w:spacing w:before="100" w:beforeAutospacing="1" w:after="100" w:afterAutospacing="1"/>
        <w:rPr>
          <w:rFonts w:ascii="Times New Roman" w:eastAsia="Times New Roman" w:hAnsi="Times New Roman"/>
          <w:szCs w:val="24"/>
        </w:rPr>
      </w:pPr>
      <w:r w:rsidRPr="00D60E04">
        <w:rPr>
          <w:rFonts w:ascii="Times New Roman" w:eastAsia="Times New Roman" w:hAnsi="Times New Roman"/>
          <w:b/>
          <w:bCs/>
          <w:szCs w:val="24"/>
        </w:rPr>
        <w:t>Chevron</w:t>
      </w:r>
      <w:r w:rsidRPr="00D60E04">
        <w:rPr>
          <w:rFonts w:ascii="Times New Roman" w:eastAsia="Times New Roman" w:hAnsi="Times New Roman"/>
          <w:szCs w:val="24"/>
        </w:rPr>
        <w:t xml:space="preserve"> earned in $7.2 billion in the fourth quarter, taking their annual profits to more than $26 billion.</w:t>
      </w:r>
    </w:p>
    <w:p w14:paraId="4B8561F9" w14:textId="77777777" w:rsidR="00D60E04" w:rsidRPr="00D60E04" w:rsidRDefault="00D60E04" w:rsidP="00D60E04">
      <w:pPr>
        <w:numPr>
          <w:ilvl w:val="0"/>
          <w:numId w:val="8"/>
        </w:numPr>
        <w:spacing w:before="100" w:beforeAutospacing="1" w:after="100" w:afterAutospacing="1"/>
        <w:rPr>
          <w:rFonts w:ascii="Times New Roman" w:eastAsia="Times New Roman" w:hAnsi="Times New Roman"/>
          <w:szCs w:val="24"/>
        </w:rPr>
      </w:pPr>
      <w:r w:rsidRPr="00D60E04">
        <w:rPr>
          <w:rFonts w:ascii="Times New Roman" w:eastAsia="Times New Roman" w:hAnsi="Times New Roman"/>
          <w:b/>
          <w:bCs/>
          <w:szCs w:val="24"/>
        </w:rPr>
        <w:t xml:space="preserve">BP </w:t>
      </w:r>
      <w:r w:rsidRPr="00D60E04">
        <w:rPr>
          <w:rFonts w:ascii="Times New Roman" w:eastAsia="Times New Roman" w:hAnsi="Times New Roman"/>
          <w:szCs w:val="24"/>
        </w:rPr>
        <w:t>made $2.1 billion in the fourth quarter, taking their 2012 annual profits to $12 billion.</w:t>
      </w:r>
    </w:p>
    <w:p w14:paraId="570C5B9B" w14:textId="77777777" w:rsidR="00D60E04" w:rsidRPr="00D60E04" w:rsidRDefault="00D60E04" w:rsidP="00D60E04">
      <w:pPr>
        <w:numPr>
          <w:ilvl w:val="0"/>
          <w:numId w:val="8"/>
        </w:numPr>
        <w:spacing w:before="100" w:beforeAutospacing="1" w:after="100" w:afterAutospacing="1"/>
        <w:rPr>
          <w:rFonts w:ascii="Times New Roman" w:eastAsia="Times New Roman" w:hAnsi="Times New Roman"/>
          <w:szCs w:val="24"/>
        </w:rPr>
      </w:pPr>
      <w:r w:rsidRPr="00D60E04">
        <w:rPr>
          <w:rFonts w:ascii="Times New Roman" w:eastAsia="Times New Roman" w:hAnsi="Times New Roman"/>
          <w:b/>
          <w:bCs/>
          <w:szCs w:val="24"/>
        </w:rPr>
        <w:t xml:space="preserve">ConocoPhillips </w:t>
      </w:r>
      <w:r w:rsidRPr="00D60E04">
        <w:rPr>
          <w:rFonts w:ascii="Times New Roman" w:eastAsia="Times New Roman" w:hAnsi="Times New Roman"/>
          <w:szCs w:val="24"/>
        </w:rPr>
        <w:t>raked in $1.4 billion in the fourth quarter, taking their 2012 annual profits to more than $8 billion.</w:t>
      </w:r>
    </w:p>
    <w:p w14:paraId="10233476" w14:textId="77777777" w:rsidR="00F762CC" w:rsidRDefault="00F762CC"/>
    <w:p w14:paraId="31A03C9A" w14:textId="77777777" w:rsidR="002C038C" w:rsidRDefault="008A7292" w:rsidP="008A7292">
      <w:pPr>
        <w:ind w:left="1440"/>
      </w:pPr>
      <w:r>
        <w:t xml:space="preserve">4. </w:t>
      </w:r>
      <w:r w:rsidR="002C038C">
        <w:t>Mass Media</w:t>
      </w:r>
    </w:p>
    <w:p w14:paraId="6B41C073" w14:textId="77777777" w:rsidR="008A7292" w:rsidRDefault="008A7292" w:rsidP="008A7292"/>
    <w:p w14:paraId="5480FA2E" w14:textId="77777777" w:rsidR="008A7292" w:rsidRDefault="008A7292" w:rsidP="008A7292">
      <w:r>
        <w:tab/>
      </w:r>
      <w:r>
        <w:tab/>
      </w:r>
      <w:r>
        <w:tab/>
        <w:t>a. Telecommunications Act of 1996</w:t>
      </w:r>
    </w:p>
    <w:p w14:paraId="730AA108" w14:textId="77777777" w:rsidR="008A7292" w:rsidRDefault="008A7292" w:rsidP="008A7292"/>
    <w:p w14:paraId="79D0A671" w14:textId="77777777" w:rsidR="008A7292" w:rsidRDefault="008A7292" w:rsidP="008A7292">
      <w:r>
        <w:tab/>
      </w:r>
      <w:r>
        <w:tab/>
      </w:r>
      <w:r>
        <w:tab/>
        <w:t>b. FCC</w:t>
      </w:r>
      <w:r w:rsidR="009C79F9">
        <w:t xml:space="preserve"> regulations of 2003</w:t>
      </w:r>
    </w:p>
    <w:p w14:paraId="548E24AD" w14:textId="77777777" w:rsidR="009C79F9" w:rsidRDefault="009C79F9" w:rsidP="008A7292"/>
    <w:p w14:paraId="6C21E2C7" w14:textId="77777777" w:rsidR="009C79F9" w:rsidRDefault="009C79F9" w:rsidP="008A7292">
      <w:r>
        <w:tab/>
      </w:r>
      <w:r>
        <w:tab/>
      </w:r>
      <w:r>
        <w:tab/>
        <w:t>c. digital spectrum and relaxation of ownership regulations</w:t>
      </w:r>
    </w:p>
    <w:p w14:paraId="6B05D5A4" w14:textId="77777777" w:rsidR="008A7292" w:rsidRDefault="008A7292" w:rsidP="008A7292"/>
    <w:p w14:paraId="59E1DD67" w14:textId="77777777" w:rsidR="008A7292" w:rsidRDefault="008A7292" w:rsidP="008A7292">
      <w:r>
        <w:tab/>
      </w:r>
      <w:r>
        <w:tab/>
        <w:t>5. Financial industry</w:t>
      </w:r>
    </w:p>
    <w:p w14:paraId="48F796C1" w14:textId="77777777" w:rsidR="008A7292" w:rsidRDefault="008A7292" w:rsidP="008A7292"/>
    <w:p w14:paraId="5D5F37E3" w14:textId="77777777" w:rsidR="008A7292" w:rsidRDefault="008A7292" w:rsidP="008A7292">
      <w:r>
        <w:tab/>
      </w:r>
      <w:r>
        <w:tab/>
      </w:r>
      <w:r>
        <w:tab/>
        <w:t>a. SEC capture</w:t>
      </w:r>
    </w:p>
    <w:p w14:paraId="28EFEE23" w14:textId="77777777" w:rsidR="008A7292" w:rsidRDefault="008A7292" w:rsidP="008A7292"/>
    <w:p w14:paraId="178F730F" w14:textId="77777777" w:rsidR="008A7292" w:rsidRDefault="008A7292" w:rsidP="008A7292">
      <w:r>
        <w:tab/>
      </w:r>
      <w:r>
        <w:tab/>
      </w:r>
      <w:r>
        <w:tab/>
        <w:t>b. Commodities Futures Modernization Act</w:t>
      </w:r>
    </w:p>
    <w:p w14:paraId="753DBEB8" w14:textId="77777777" w:rsidR="008A7292" w:rsidRDefault="008A7292" w:rsidP="008A7292"/>
    <w:p w14:paraId="5CCA827E" w14:textId="77777777" w:rsidR="008A7292" w:rsidRDefault="008A7292" w:rsidP="008A7292">
      <w:r>
        <w:tab/>
      </w:r>
      <w:r>
        <w:tab/>
      </w:r>
      <w:r>
        <w:tab/>
        <w:t>c. Graham-Leach-Bliley</w:t>
      </w:r>
      <w:r w:rsidR="00BF173E">
        <w:t xml:space="preserve"> repeal of Glass-Steagall</w:t>
      </w:r>
    </w:p>
    <w:p w14:paraId="5FFCFA1B" w14:textId="77777777" w:rsidR="008A7292" w:rsidRDefault="008A7292" w:rsidP="008A7292"/>
    <w:p w14:paraId="0713D1F4" w14:textId="77777777" w:rsidR="008A7292" w:rsidRDefault="008A7292" w:rsidP="008A7292">
      <w:r>
        <w:tab/>
      </w:r>
      <w:r>
        <w:tab/>
      </w:r>
      <w:r>
        <w:tab/>
        <w:t>d. billions in profit, bonuses, bailo</w:t>
      </w:r>
      <w:r w:rsidR="00B143D5">
        <w:t>ut</w:t>
      </w:r>
    </w:p>
    <w:p w14:paraId="1E6A1F96" w14:textId="77777777" w:rsidR="00B143D5" w:rsidRDefault="00B143D5" w:rsidP="008A7292"/>
    <w:p w14:paraId="684A7BD5" w14:textId="77777777" w:rsidR="00B143D5" w:rsidRDefault="00B143D5" w:rsidP="008A7292">
      <w:r>
        <w:tab/>
      </w:r>
      <w:r>
        <w:tab/>
      </w:r>
      <w:r>
        <w:tab/>
        <w:t>e. billions more</w:t>
      </w:r>
    </w:p>
    <w:p w14:paraId="22849DD9" w14:textId="607B34ED" w:rsidR="00154176" w:rsidRDefault="00154176" w:rsidP="008A7292"/>
    <w:p w14:paraId="54A84DAC" w14:textId="77777777" w:rsidR="008A7292" w:rsidRDefault="00154176" w:rsidP="008A7292">
      <w:r>
        <w:tab/>
      </w:r>
      <w:r>
        <w:tab/>
      </w:r>
      <w:r w:rsidR="008A7292">
        <w:t>6. nuclear industry</w:t>
      </w:r>
    </w:p>
    <w:p w14:paraId="57B89008" w14:textId="77777777" w:rsidR="008A7292" w:rsidRDefault="008A7292" w:rsidP="008A7292"/>
    <w:p w14:paraId="5E7A66DC" w14:textId="77777777" w:rsidR="009C79F9" w:rsidRDefault="009C79F9" w:rsidP="008A7292">
      <w:r>
        <w:tab/>
      </w:r>
      <w:r>
        <w:tab/>
      </w:r>
      <w:r>
        <w:tab/>
        <w:t>a. government funding two new nuclear plants</w:t>
      </w:r>
      <w:r w:rsidR="008A7292">
        <w:tab/>
      </w:r>
      <w:r w:rsidR="008A7292">
        <w:tab/>
      </w:r>
    </w:p>
    <w:p w14:paraId="18C8EB9A" w14:textId="77777777" w:rsidR="009C79F9" w:rsidRDefault="009C79F9" w:rsidP="008A7292"/>
    <w:p w14:paraId="6F033913" w14:textId="77777777" w:rsidR="009C79F9" w:rsidRDefault="009C79F9" w:rsidP="008A7292">
      <w:r>
        <w:tab/>
      </w:r>
      <w:r>
        <w:tab/>
      </w:r>
      <w:r>
        <w:tab/>
        <w:t>b. government subsidizes entire nuclear industry</w:t>
      </w:r>
    </w:p>
    <w:p w14:paraId="69B18EB4" w14:textId="77777777" w:rsidR="009C79F9" w:rsidRDefault="009C79F9" w:rsidP="008A7292"/>
    <w:p w14:paraId="5BBC7285" w14:textId="77777777" w:rsidR="008A7292" w:rsidRDefault="009C79F9" w:rsidP="00BF173E">
      <w:r>
        <w:tab/>
      </w:r>
      <w:r>
        <w:tab/>
      </w:r>
      <w:r w:rsidR="00BF173E">
        <w:t xml:space="preserve"> </w:t>
      </w:r>
    </w:p>
    <w:p w14:paraId="67823E11" w14:textId="77777777" w:rsidR="008A7292" w:rsidRDefault="008A7292" w:rsidP="008A7292">
      <w:r>
        <w:tab/>
      </w:r>
    </w:p>
    <w:p w14:paraId="3B754300" w14:textId="77777777" w:rsidR="00B02F2D" w:rsidRDefault="00B02F2D" w:rsidP="00B02F2D">
      <w:r>
        <w:t>Last Week Tonight</w:t>
      </w:r>
    </w:p>
    <w:p w14:paraId="1C9830B1" w14:textId="77777777" w:rsidR="00B02F2D" w:rsidRDefault="00B02F2D" w:rsidP="00B02F2D"/>
    <w:p w14:paraId="1590BA0A" w14:textId="77777777" w:rsidR="00B02F2D" w:rsidRDefault="00B02F2D" w:rsidP="00B02F2D">
      <w:hyperlink r:id="rId5" w:history="1">
        <w:r>
          <w:rPr>
            <w:rStyle w:val="Hyperlink"/>
          </w:rPr>
          <w:t>https://www.youtube.com/watch?v=LfgSEwjAeno</w:t>
        </w:r>
      </w:hyperlink>
    </w:p>
    <w:p w14:paraId="6C3DCCE6" w14:textId="77777777" w:rsidR="00B02F2D" w:rsidRDefault="00B02F2D" w:rsidP="00B02F2D"/>
    <w:p w14:paraId="0A9405A5" w14:textId="77777777" w:rsidR="008A7292" w:rsidRDefault="008A7292" w:rsidP="008A7292"/>
    <w:sectPr w:rsidR="008A72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CD2CB4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431913"/>
    <w:multiLevelType w:val="hybridMultilevel"/>
    <w:tmpl w:val="E2B6E07E"/>
    <w:lvl w:ilvl="0" w:tplc="F9060D2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9815371"/>
    <w:multiLevelType w:val="hybridMultilevel"/>
    <w:tmpl w:val="972AD354"/>
    <w:lvl w:ilvl="0" w:tplc="D412611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A593A21"/>
    <w:multiLevelType w:val="hybridMultilevel"/>
    <w:tmpl w:val="8B140FC4"/>
    <w:lvl w:ilvl="0" w:tplc="45FE76AC">
      <w:start w:val="1"/>
      <w:numFmt w:val="lowerLetter"/>
      <w:lvlText w:val="%1."/>
      <w:lvlJc w:val="left"/>
      <w:pPr>
        <w:tabs>
          <w:tab w:val="num" w:pos="2520"/>
        </w:tabs>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41B7918"/>
    <w:multiLevelType w:val="hybridMultilevel"/>
    <w:tmpl w:val="44528A44"/>
    <w:lvl w:ilvl="0" w:tplc="65D644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975FB"/>
    <w:multiLevelType w:val="hybridMultilevel"/>
    <w:tmpl w:val="AEF2F568"/>
    <w:lvl w:ilvl="0" w:tplc="768A307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99917A7"/>
    <w:multiLevelType w:val="hybridMultilevel"/>
    <w:tmpl w:val="E29E556C"/>
    <w:lvl w:ilvl="0" w:tplc="4E52102C">
      <w:start w:val="3"/>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30672F03"/>
    <w:multiLevelType w:val="hybridMultilevel"/>
    <w:tmpl w:val="A90CADA4"/>
    <w:lvl w:ilvl="0" w:tplc="CDB2B6D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7341757"/>
    <w:multiLevelType w:val="hybridMultilevel"/>
    <w:tmpl w:val="08DADE92"/>
    <w:lvl w:ilvl="0" w:tplc="02AAB4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BC044C4"/>
    <w:multiLevelType w:val="hybridMultilevel"/>
    <w:tmpl w:val="0ABE913A"/>
    <w:lvl w:ilvl="0" w:tplc="7012EAD2">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636C6E99"/>
    <w:multiLevelType w:val="hybridMultilevel"/>
    <w:tmpl w:val="F9A835B4"/>
    <w:lvl w:ilvl="0" w:tplc="74F2E12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1" w15:restartNumberingAfterBreak="0">
    <w:nsid w:val="66157AEB"/>
    <w:multiLevelType w:val="hybridMultilevel"/>
    <w:tmpl w:val="905228E8"/>
    <w:lvl w:ilvl="0" w:tplc="98D4614A">
      <w:start w:val="1"/>
      <w:numFmt w:val="decimal"/>
      <w:lvlText w:val="%1."/>
      <w:lvlJc w:val="left"/>
      <w:pPr>
        <w:tabs>
          <w:tab w:val="num" w:pos="1800"/>
        </w:tabs>
        <w:ind w:left="1800" w:hanging="360"/>
      </w:pPr>
      <w:rPr>
        <w:rFonts w:hint="default"/>
      </w:rPr>
    </w:lvl>
    <w:lvl w:ilvl="1" w:tplc="BA40DB46">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66284C79"/>
    <w:multiLevelType w:val="hybridMultilevel"/>
    <w:tmpl w:val="2A16E01E"/>
    <w:lvl w:ilvl="0" w:tplc="C298B6B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2224C4B"/>
    <w:multiLevelType w:val="multilevel"/>
    <w:tmpl w:val="5E7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5090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0498014">
    <w:abstractNumId w:val="11"/>
  </w:num>
  <w:num w:numId="3" w16cid:durableId="774329720">
    <w:abstractNumId w:val="9"/>
  </w:num>
  <w:num w:numId="4" w16cid:durableId="1267731147">
    <w:abstractNumId w:val="10"/>
  </w:num>
  <w:num w:numId="5" w16cid:durableId="117184810">
    <w:abstractNumId w:val="6"/>
  </w:num>
  <w:num w:numId="6" w16cid:durableId="1492327370">
    <w:abstractNumId w:val="12"/>
  </w:num>
  <w:num w:numId="7" w16cid:durableId="573899987">
    <w:abstractNumId w:val="1"/>
  </w:num>
  <w:num w:numId="8" w16cid:durableId="1365904913">
    <w:abstractNumId w:val="13"/>
  </w:num>
  <w:num w:numId="9" w16cid:durableId="1026980467">
    <w:abstractNumId w:val="5"/>
  </w:num>
  <w:num w:numId="10" w16cid:durableId="939994943">
    <w:abstractNumId w:val="7"/>
  </w:num>
  <w:num w:numId="11" w16cid:durableId="1445228569">
    <w:abstractNumId w:val="8"/>
  </w:num>
  <w:num w:numId="12" w16cid:durableId="843319360">
    <w:abstractNumId w:val="2"/>
  </w:num>
  <w:num w:numId="13" w16cid:durableId="1867331956">
    <w:abstractNumId w:val="4"/>
  </w:num>
  <w:num w:numId="14" w16cid:durableId="143124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A2403E"/>
    <w:rsid w:val="00154176"/>
    <w:rsid w:val="00186B31"/>
    <w:rsid w:val="002C038C"/>
    <w:rsid w:val="005D17FA"/>
    <w:rsid w:val="006B75F1"/>
    <w:rsid w:val="00731581"/>
    <w:rsid w:val="007528B2"/>
    <w:rsid w:val="008A7292"/>
    <w:rsid w:val="00917C69"/>
    <w:rsid w:val="009530B4"/>
    <w:rsid w:val="009C79F9"/>
    <w:rsid w:val="009E0B3B"/>
    <w:rsid w:val="009E4E6C"/>
    <w:rsid w:val="00A2403E"/>
    <w:rsid w:val="00A51BCE"/>
    <w:rsid w:val="00AE25F1"/>
    <w:rsid w:val="00AE6A1B"/>
    <w:rsid w:val="00B02F2D"/>
    <w:rsid w:val="00B143D5"/>
    <w:rsid w:val="00B54E75"/>
    <w:rsid w:val="00BF173E"/>
    <w:rsid w:val="00C02444"/>
    <w:rsid w:val="00C64DDA"/>
    <w:rsid w:val="00C90BF9"/>
    <w:rsid w:val="00D60E04"/>
    <w:rsid w:val="00E1157C"/>
    <w:rsid w:val="00E52024"/>
    <w:rsid w:val="00F61E8E"/>
    <w:rsid w:val="00F762CC"/>
    <w:rsid w:val="00F87957"/>
    <w:rsid w:val="00FD2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5469F"/>
  <w15:docId w15:val="{6966E50A-BE70-4771-AF55-20F57CE7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403E"/>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D60E04"/>
    <w:rPr>
      <w:b/>
      <w:bCs/>
    </w:rPr>
  </w:style>
  <w:style w:type="paragraph" w:styleId="ListParagraph">
    <w:name w:val="List Paragraph"/>
    <w:basedOn w:val="Normal"/>
    <w:uiPriority w:val="34"/>
    <w:qFormat/>
    <w:rsid w:val="00AE6A1B"/>
    <w:pPr>
      <w:ind w:left="720"/>
    </w:pPr>
  </w:style>
  <w:style w:type="character" w:styleId="Hyperlink">
    <w:name w:val="Hyperlink"/>
    <w:rsid w:val="00B02F2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367782">
      <w:bodyDiv w:val="1"/>
      <w:marLeft w:val="0"/>
      <w:marRight w:val="0"/>
      <w:marTop w:val="0"/>
      <w:marBottom w:val="0"/>
      <w:divBdr>
        <w:top w:val="none" w:sz="0" w:space="0" w:color="auto"/>
        <w:left w:val="none" w:sz="0" w:space="0" w:color="auto"/>
        <w:bottom w:val="none" w:sz="0" w:space="0" w:color="auto"/>
        <w:right w:val="none" w:sz="0" w:space="0" w:color="auto"/>
      </w:divBdr>
    </w:div>
    <w:div w:id="1757820523">
      <w:bodyDiv w:val="1"/>
      <w:marLeft w:val="0"/>
      <w:marRight w:val="0"/>
      <w:marTop w:val="0"/>
      <w:marBottom w:val="0"/>
      <w:divBdr>
        <w:top w:val="none" w:sz="0" w:space="0" w:color="auto"/>
        <w:left w:val="none" w:sz="0" w:space="0" w:color="auto"/>
        <w:bottom w:val="none" w:sz="0" w:space="0" w:color="auto"/>
        <w:right w:val="none" w:sz="0" w:space="0" w:color="auto"/>
      </w:divBdr>
      <w:divsChild>
        <w:div w:id="838931667">
          <w:marLeft w:val="0"/>
          <w:marRight w:val="0"/>
          <w:marTop w:val="0"/>
          <w:marBottom w:val="0"/>
          <w:divBdr>
            <w:top w:val="none" w:sz="0" w:space="0" w:color="auto"/>
            <w:left w:val="none" w:sz="0" w:space="0" w:color="auto"/>
            <w:bottom w:val="none" w:sz="0" w:space="0" w:color="auto"/>
            <w:right w:val="none" w:sz="0" w:space="0" w:color="auto"/>
          </w:divBdr>
          <w:divsChild>
            <w:div w:id="889996798">
              <w:marLeft w:val="0"/>
              <w:marRight w:val="0"/>
              <w:marTop w:val="0"/>
              <w:marBottom w:val="0"/>
              <w:divBdr>
                <w:top w:val="none" w:sz="0" w:space="0" w:color="auto"/>
                <w:left w:val="none" w:sz="0" w:space="0" w:color="auto"/>
                <w:bottom w:val="none" w:sz="0" w:space="0" w:color="auto"/>
                <w:right w:val="none" w:sz="0" w:space="0" w:color="auto"/>
              </w:divBdr>
              <w:divsChild>
                <w:div w:id="1061749174">
                  <w:marLeft w:val="0"/>
                  <w:marRight w:val="0"/>
                  <w:marTop w:val="0"/>
                  <w:marBottom w:val="0"/>
                  <w:divBdr>
                    <w:top w:val="none" w:sz="0" w:space="0" w:color="auto"/>
                    <w:left w:val="none" w:sz="0" w:space="0" w:color="auto"/>
                    <w:bottom w:val="none" w:sz="0" w:space="0" w:color="auto"/>
                    <w:right w:val="none" w:sz="0" w:space="0" w:color="auto"/>
                  </w:divBdr>
                  <w:divsChild>
                    <w:div w:id="19044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LfgSEwjAe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2024-10-09T23:31:00Z</dcterms:created>
  <dcterms:modified xsi:type="dcterms:W3CDTF">2024-10-09T23:31:00Z</dcterms:modified>
</cp:coreProperties>
</file>