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471" w:rsidRDefault="00E56471">
      <w:r>
        <w:t xml:space="preserve">In the last interview Derrida gave (to </w:t>
      </w:r>
      <w:r>
        <w:rPr>
          <w:rStyle w:val="Emphasis"/>
        </w:rPr>
        <w:t>Le Monde</w:t>
      </w:r>
      <w:r>
        <w:t xml:space="preserve"> on August 19, 2004), he provided an interpretation of “the </w:t>
      </w:r>
      <w:proofErr w:type="spellStart"/>
      <w:r>
        <w:t>incorruptibles</w:t>
      </w:r>
      <w:proofErr w:type="spellEnd"/>
      <w:r>
        <w:t xml:space="preserve">”: “By means of metonymy, I call this approach [of “the </w:t>
      </w:r>
      <w:proofErr w:type="spellStart"/>
      <w:r>
        <w:t>incorruptibles</w:t>
      </w:r>
      <w:proofErr w:type="spellEnd"/>
      <w:r>
        <w:t xml:space="preserve">”] an intransigent, even incorruptible, </w:t>
      </w:r>
      <w:r>
        <w:rPr>
          <w:rStyle w:val="Emphasis"/>
        </w:rPr>
        <w:t>ethos</w:t>
      </w:r>
      <w:r>
        <w:t xml:space="preserve"> of writing and thinking …, without concession even to philosophy, and not letting public opinion, the media, or the phantasm of an intimidating readership frighten or force us into simplifying or repressing. Hence the strict taste for refinement, paradox, and aporia.” Derrida proclaims that today, more than ever, “this predilection [for paradox and aporia] remains a requirement.” How are we to understand </w:t>
      </w:r>
      <w:proofErr w:type="gramStart"/>
      <w:r>
        <w:t>this</w:t>
      </w:r>
      <w:proofErr w:type="gramEnd"/>
      <w:r>
        <w:t xml:space="preserve"> </w:t>
      </w:r>
    </w:p>
    <w:p w:rsidR="00E56471" w:rsidRDefault="00E56471"/>
    <w:p w:rsidR="00E56471" w:rsidRDefault="00E56471"/>
    <w:p w:rsidR="00D60318" w:rsidRDefault="00E56471">
      <w:r>
        <w:t xml:space="preserve">The value of purity in Derrida means that anyone who conceives language in terms of proper or pure meanings must be </w:t>
      </w:r>
      <w:proofErr w:type="spellStart"/>
      <w:r>
        <w:t>criticized.requirement</w:t>
      </w:r>
      <w:proofErr w:type="spellEnd"/>
      <w:r>
        <w:t>, this predilection for “refinement, paradox, and aporia”?</w:t>
      </w:r>
    </w:p>
    <w:p w:rsidR="0026261D" w:rsidRDefault="0026261D"/>
    <w:p w:rsidR="0026261D" w:rsidRDefault="0026261D">
      <w:r>
        <w:t>What we have just laid out is the structure of the worst in Derrida's thinking. But the structure, for Derrida, can always happen as an event. Derrida thinks that today, “in a time of terror,” after the end of the Cold War, when globalization is taking place, the fragility of the nation-state is being tested more and more. Agencies such as the International Criminal Court, the demand for universal human rights encroach on nation-state sovereignty. But the result of this universalization or “</w:t>
      </w:r>
      <w:proofErr w:type="spellStart"/>
      <w:r>
        <w:t>worlding</w:t>
      </w:r>
      <w:proofErr w:type="spellEnd"/>
      <w:r>
        <w:t>” (“</w:t>
      </w:r>
      <w:proofErr w:type="spellStart"/>
      <w:r>
        <w:t>mondialisation</w:t>
      </w:r>
      <w:proofErr w:type="spellEnd"/>
      <w:r>
        <w:t xml:space="preserve">” is the French word for globalization) is that the concept of war, and thus of world war, of enemy, and even of terrorism, along with the distinctions between civilian and military or between army, police, and militia, all of these concepts and distinctions are losing their pertinence. As Derrida says here in </w:t>
      </w:r>
      <w:r>
        <w:rPr>
          <w:rStyle w:val="Emphasis"/>
        </w:rPr>
        <w:t>Rogues</w:t>
      </w:r>
      <w:r>
        <w:t xml:space="preserve"> “what is called September 11 will not have created or revealed this situation, although it will have surely media-theatricalized it” (</w:t>
      </w:r>
      <w:r>
        <w:rPr>
          <w:rStyle w:val="Emphasis"/>
        </w:rPr>
        <w:t>Rogues</w:t>
      </w:r>
      <w:r>
        <w:t xml:space="preserve">, pp. 154-55). Now, with globalization, there is no identifiable enemy in the form of a “state” territory with whom one (in </w:t>
      </w:r>
      <w:r>
        <w:rPr>
          <w:rStyle w:val="Emphasis"/>
        </w:rPr>
        <w:t>Rogues</w:t>
      </w:r>
      <w:r>
        <w:t xml:space="preserve"> Derrida uses this phrase: “the United States and its allies”) would wage what could still be called a “war,” even if we think of this as a war on international terrorism. The balance of terror of the Cold War that insured that no escalation of nuclear weapons would lead to a suicidal operation, Derrida says, “</w:t>
      </w:r>
      <w:proofErr w:type="gramStart"/>
      <w:r>
        <w:t>all</w:t>
      </w:r>
      <w:proofErr w:type="gramEnd"/>
      <w:r>
        <w:t xml:space="preserve"> that is over.” Instead, “a new violence is being prepared and in truth has been unleashed for some time now, in a way that is more visibly suicidal or auto-immune than ever. This violence no longer has to do with </w:t>
      </w:r>
      <w:r>
        <w:rPr>
          <w:rStyle w:val="Emphasis"/>
        </w:rPr>
        <w:t>world</w:t>
      </w:r>
      <w:r>
        <w:t xml:space="preserve"> war or even with </w:t>
      </w:r>
      <w:r>
        <w:rPr>
          <w:rStyle w:val="Emphasis"/>
        </w:rPr>
        <w:t>war</w:t>
      </w:r>
      <w:r>
        <w:t>, even less with some right to wage war. And this is hardly re-assuring – indeed, quite the contrary” (</w:t>
      </w:r>
      <w:r>
        <w:rPr>
          <w:rStyle w:val="Emphasis"/>
        </w:rPr>
        <w:t>Rogues</w:t>
      </w:r>
      <w:r>
        <w:t>, p. 156</w:t>
      </w:r>
    </w:p>
    <w:p w:rsidR="0026261D" w:rsidRDefault="0026261D"/>
    <w:p w:rsidR="0026261D" w:rsidRDefault="0026261D">
      <w:r>
        <w:t>(</w:t>
      </w:r>
      <w:r>
        <w:rPr>
          <w:rStyle w:val="Emphasis"/>
        </w:rPr>
        <w:t>Rogues</w:t>
      </w:r>
      <w:r>
        <w:t xml:space="preserve">, p. 105). What Derrida is saying here is that the worst is possible, here and now, </w:t>
      </w:r>
      <w:r>
        <w:rPr>
          <w:rStyle w:val="Emphasis"/>
        </w:rPr>
        <w:t>more possible than ever</w:t>
      </w:r>
      <w:r>
        <w:t>.</w:t>
      </w:r>
    </w:p>
    <w:p w:rsidR="00FE4A66" w:rsidRDefault="00FE4A66"/>
    <w:p w:rsidR="00FE4A66" w:rsidRDefault="00FE4A66">
      <w:r>
        <w:t>In “Positions,” Derrida calls names like “</w:t>
      </w:r>
      <w:proofErr w:type="spellStart"/>
      <w:r>
        <w:t>différance</w:t>
      </w:r>
      <w:proofErr w:type="spellEnd"/>
      <w:r>
        <w:t>” “old names” or “paleonyms,” and there he also provides a list of these “old terms”: “</w:t>
      </w:r>
      <w:proofErr w:type="spellStart"/>
      <w:r>
        <w:t>pharmakon</w:t>
      </w:r>
      <w:proofErr w:type="spellEnd"/>
      <w:r>
        <w:t>”; “supplement”; “hymen”; “gram”; “spacing”; and “incision” (</w:t>
      </w:r>
      <w:r>
        <w:rPr>
          <w:rStyle w:val="Emphasis"/>
        </w:rPr>
        <w:t>Positions</w:t>
      </w:r>
      <w:r>
        <w:t>, p. 43). These names are old because, like the word “appearance” or the word “difference,” they have been used for centuries in the history of Western philosophy to refer to the inferior position in hierarchies. But now, they are being used to refer to the resource that has never had a name in “metaphysics”; they are being used to refer to the resource that is indeed “older” than the metaphysical decision.</w:t>
      </w:r>
    </w:p>
    <w:p w:rsidR="00FE4A66" w:rsidRDefault="00FE4A66"/>
    <w:p w:rsidR="00FE4A66" w:rsidRDefault="00FE4A66">
      <w:r>
        <w:t>In “Force of Law,” Derrida says that deconstruction is practiced in two styles (</w:t>
      </w:r>
      <w:r>
        <w:rPr>
          <w:rStyle w:val="Emphasis"/>
        </w:rPr>
        <w:t>Deconstruction and the Possibility of Justice</w:t>
      </w:r>
      <w:r>
        <w:t xml:space="preserve">, p. 21). These “two styles” do not correspond to the “two phases” in the earlier definition of deconstruction. On the one hand, there is the genealogical style of deconstruction, which recalls the history of a concept or theme. Earlier in his career, in </w:t>
      </w:r>
      <w:r>
        <w:rPr>
          <w:rStyle w:val="Emphasis"/>
        </w:rPr>
        <w:t>Of Grammatology</w:t>
      </w:r>
      <w:r>
        <w:t xml:space="preserve">, Derrida had laid out, for example, the history of the concept of writing. But now what is at issue is the history of justice. On the other hand, there is the more formalistic or structural style of deconstruction, which examines a-historical paradoxes or </w:t>
      </w:r>
      <w:proofErr w:type="spellStart"/>
      <w:r>
        <w:t>aporias</w:t>
      </w:r>
      <w:proofErr w:type="spellEnd"/>
      <w:r>
        <w:t xml:space="preserve">. In “Force of Law,” Derrida lays out three </w:t>
      </w:r>
      <w:proofErr w:type="spellStart"/>
      <w:r>
        <w:t>aporias</w:t>
      </w:r>
      <w:proofErr w:type="spellEnd"/>
      <w:r>
        <w:t>, although they all seem to be variants of one, an aporia concerning the unstable relation between law (the French term is “droit,” which also means “right”) and justice.</w:t>
      </w:r>
    </w:p>
    <w:p w:rsidR="00FE4A66" w:rsidRDefault="00FE4A66"/>
    <w:p w:rsidR="00FE4A66" w:rsidRPr="00FE4A66" w:rsidRDefault="00FE4A66" w:rsidP="00FE4A66">
      <w:pPr>
        <w:spacing w:before="100" w:beforeAutospacing="1" w:after="100" w:afterAutospacing="1" w:line="240" w:lineRule="auto"/>
        <w:rPr>
          <w:rFonts w:eastAsia="Times New Roman"/>
          <w:szCs w:val="24"/>
        </w:rPr>
      </w:pPr>
      <w:proofErr w:type="gramStart"/>
      <w:r w:rsidRPr="00FE4A66">
        <w:rPr>
          <w:rFonts w:eastAsia="Times New Roman"/>
          <w:szCs w:val="24"/>
        </w:rPr>
        <w:t>from</w:t>
      </w:r>
      <w:proofErr w:type="gramEnd"/>
      <w:r w:rsidRPr="00FE4A66">
        <w:rPr>
          <w:rFonts w:eastAsia="Times New Roman"/>
          <w:szCs w:val="24"/>
        </w:rPr>
        <w:t xml:space="preserve"> 2000 called “Et Cetera.” Here Derrida in fact presents the principle that defines deconstruction:</w:t>
      </w:r>
    </w:p>
    <w:p w:rsidR="00FE4A66" w:rsidRPr="00FE4A66" w:rsidRDefault="00FE4A66" w:rsidP="00FE4A66">
      <w:pPr>
        <w:spacing w:line="240" w:lineRule="auto"/>
        <w:rPr>
          <w:rFonts w:eastAsia="Times New Roman"/>
          <w:szCs w:val="24"/>
        </w:rPr>
      </w:pPr>
      <w:r w:rsidRPr="00FE4A66">
        <w:rPr>
          <w:rFonts w:eastAsia="Times New Roman"/>
          <w:szCs w:val="24"/>
        </w:rPr>
        <w:t xml:space="preserve">Each time that I say ‘deconstruction and X (regardless of the concept or the theme),’ this is the prelude to a very singular division that turns this X into, or rather makes appear in this X, </w:t>
      </w:r>
      <w:r w:rsidRPr="00FE4A66">
        <w:rPr>
          <w:rFonts w:eastAsia="Times New Roman"/>
          <w:i/>
          <w:iCs/>
          <w:szCs w:val="24"/>
        </w:rPr>
        <w:t>an impossibility</w:t>
      </w:r>
      <w:r w:rsidRPr="00FE4A66">
        <w:rPr>
          <w:rFonts w:eastAsia="Times New Roman"/>
          <w:szCs w:val="24"/>
        </w:rPr>
        <w:t xml:space="preserve"> that becomes its proper and sole possibility, with the result that between the X as possible and the ‘same’ X as impossible, there is nothing but a relation of homonymy, a relation for which we have to provide an account…. For example, here referring myself to demonstrations I have already attempted …, gift, hospitality, death itself (and therefore so many other things) can be possible only </w:t>
      </w:r>
      <w:r w:rsidRPr="00FE4A66">
        <w:rPr>
          <w:rFonts w:eastAsia="Times New Roman"/>
          <w:i/>
          <w:iCs/>
          <w:szCs w:val="24"/>
        </w:rPr>
        <w:t>as impossible</w:t>
      </w:r>
      <w:r w:rsidRPr="00FE4A66">
        <w:rPr>
          <w:rFonts w:eastAsia="Times New Roman"/>
          <w:szCs w:val="24"/>
        </w:rPr>
        <w:t xml:space="preserve">, as the </w:t>
      </w:r>
      <w:proofErr w:type="spellStart"/>
      <w:r w:rsidRPr="00FE4A66">
        <w:rPr>
          <w:rFonts w:eastAsia="Times New Roman"/>
          <w:szCs w:val="24"/>
        </w:rPr>
        <w:t>im</w:t>
      </w:r>
      <w:proofErr w:type="spellEnd"/>
      <w:r w:rsidRPr="00FE4A66">
        <w:rPr>
          <w:rFonts w:eastAsia="Times New Roman"/>
          <w:szCs w:val="24"/>
        </w:rPr>
        <w:t>-possible, that is, unconditionally (</w:t>
      </w:r>
      <w:r w:rsidRPr="00FE4A66">
        <w:rPr>
          <w:rFonts w:eastAsia="Times New Roman"/>
          <w:i/>
          <w:iCs/>
          <w:szCs w:val="24"/>
        </w:rPr>
        <w:t>Deconstructions: a User's Guide</w:t>
      </w:r>
      <w:r w:rsidRPr="00FE4A66">
        <w:rPr>
          <w:rFonts w:eastAsia="Times New Roman"/>
          <w:szCs w:val="24"/>
        </w:rPr>
        <w:t>, p. 300, my emphasis).</w:t>
      </w:r>
    </w:p>
    <w:p w:rsidR="00FE4A66" w:rsidRDefault="00FE4A66">
      <w:bookmarkStart w:id="0" w:name="_GoBack"/>
      <w:bookmarkEnd w:id="0"/>
    </w:p>
    <w:sectPr w:rsidR="00FE4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9A"/>
    <w:rsid w:val="0026261D"/>
    <w:rsid w:val="00D60318"/>
    <w:rsid w:val="00E56471"/>
    <w:rsid w:val="00F3549A"/>
    <w:rsid w:val="00FE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261FD-9166-43ED-9B25-0D10631E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56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74290">
      <w:bodyDiv w:val="1"/>
      <w:marLeft w:val="0"/>
      <w:marRight w:val="0"/>
      <w:marTop w:val="0"/>
      <w:marBottom w:val="0"/>
      <w:divBdr>
        <w:top w:val="none" w:sz="0" w:space="0" w:color="auto"/>
        <w:left w:val="none" w:sz="0" w:space="0" w:color="auto"/>
        <w:bottom w:val="none" w:sz="0" w:space="0" w:color="auto"/>
        <w:right w:val="none" w:sz="0" w:space="0" w:color="auto"/>
      </w:divBdr>
      <w:divsChild>
        <w:div w:id="2060475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2017-01-18T04:33:00Z</dcterms:created>
  <dcterms:modified xsi:type="dcterms:W3CDTF">2017-01-18T04:33:00Z</dcterms:modified>
</cp:coreProperties>
</file>