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D73B" w14:textId="768306A7" w:rsidR="00836835" w:rsidRDefault="00D052E2">
      <w:pPr>
        <w:keepNext/>
        <w:widowControl/>
        <w:snapToGrid w:val="0"/>
        <w:spacing w:afterLines="100" w:after="312" w:line="360" w:lineRule="auto"/>
        <w:jc w:val="center"/>
        <w:outlineLvl w:val="0"/>
        <w:rPr>
          <w:rFonts w:ascii="Cambria" w:eastAsia="黑体" w:hAnsi="Cambria" w:cs="宋体" w:hint="eastAsia"/>
          <w:kern w:val="32"/>
          <w:sz w:val="30"/>
          <w:szCs w:val="20"/>
          <w:lang w:bidi="en-US"/>
        </w:rPr>
      </w:pPr>
      <w:bookmarkStart w:id="0" w:name="_Toc17781"/>
      <w:bookmarkStart w:id="1" w:name="_Toc226448478"/>
      <w:bookmarkStart w:id="2" w:name="_Toc118974951"/>
      <w:bookmarkStart w:id="3" w:name="_Toc118975156"/>
      <w:bookmarkStart w:id="4" w:name="_Toc118972453"/>
      <w:bookmarkStart w:id="5" w:name="OLE_LINK1"/>
      <w:bookmarkStart w:id="6" w:name="_Toc118975195"/>
      <w:bookmarkStart w:id="7" w:name="_Toc88733362"/>
      <w:r w:rsidRPr="00D052E2">
        <w:rPr>
          <w:rFonts w:ascii="黑体" w:eastAsia="黑体" w:hAnsi="黑体" w:cs="宋体"/>
          <w:b/>
          <w:color w:val="000000"/>
          <w:kern w:val="32"/>
          <w:sz w:val="32"/>
          <w:szCs w:val="20"/>
          <w:lang w:bidi="en-US"/>
        </w:rPr>
        <w:t>跨域分子知识迁移用于中药毒性预</w:t>
      </w:r>
      <w:bookmarkEnd w:id="1"/>
      <w:r>
        <w:rPr>
          <w:rFonts w:ascii="黑体" w:eastAsia="黑体" w:hAnsi="黑体" w:cs="宋体" w:hint="eastAsia"/>
          <w:b/>
          <w:color w:val="000000"/>
          <w:kern w:val="32"/>
          <w:sz w:val="32"/>
          <w:szCs w:val="20"/>
          <w:lang w:bidi="en-US"/>
        </w:rPr>
        <w:t>测</w:t>
      </w:r>
    </w:p>
    <w:bookmarkEnd w:id="2"/>
    <w:bookmarkEnd w:id="3"/>
    <w:bookmarkEnd w:id="4"/>
    <w:bookmarkEnd w:id="5"/>
    <w:bookmarkEnd w:id="6"/>
    <w:bookmarkEnd w:id="7"/>
    <w:p w14:paraId="6DF7D8A2" w14:textId="67F5155F" w:rsidR="00836835" w:rsidRDefault="00000000">
      <w:pPr>
        <w:widowControl/>
        <w:snapToGrid w:val="0"/>
        <w:spacing w:line="300" w:lineRule="auto"/>
        <w:ind w:firstLineChars="200" w:firstLine="482"/>
        <w:rPr>
          <w:rFonts w:ascii="Times New Roman" w:eastAsia="宋体" w:hAnsi="Times New Roman" w:cs="Times New Roman"/>
          <w:sz w:val="24"/>
        </w:rPr>
      </w:pPr>
      <w:r>
        <w:rPr>
          <w:rFonts w:ascii="Times New Roman" w:eastAsia="宋体" w:hAnsi="Times New Roman" w:cs="Times New Roman"/>
          <w:b/>
          <w:bCs/>
          <w:color w:val="000000"/>
          <w:sz w:val="24"/>
        </w:rPr>
        <w:t>摘要：</w:t>
      </w:r>
      <w:r w:rsidR="00D052E2" w:rsidRPr="00D052E2">
        <w:rPr>
          <w:rFonts w:ascii="Times New Roman" w:eastAsia="宋体" w:hAnsi="Times New Roman" w:cs="Times New Roman"/>
          <w:color w:val="000000"/>
          <w:sz w:val="24"/>
        </w:rPr>
        <w:t>中药的国际关注度持续上升，但由于其多成分、多靶点的复杂特性，草药安全性问题仍是临床应用的重大障碍。现有计算方法受限于标注样本稀缺，且未能利用化学药物领域丰富的毒性标注数据。本文提出跨域分子知识迁移框架：首先在</w:t>
      </w:r>
      <w:r w:rsidR="00D052E2" w:rsidRPr="00D052E2">
        <w:rPr>
          <w:rFonts w:ascii="Times New Roman" w:eastAsia="宋体" w:hAnsi="Times New Roman" w:cs="Times New Roman"/>
          <w:color w:val="000000"/>
          <w:sz w:val="24"/>
        </w:rPr>
        <w:t>1349</w:t>
      </w:r>
      <w:r w:rsidR="00D052E2" w:rsidRPr="00D052E2">
        <w:rPr>
          <w:rFonts w:ascii="Times New Roman" w:eastAsia="宋体" w:hAnsi="Times New Roman" w:cs="Times New Roman"/>
          <w:color w:val="000000"/>
          <w:sz w:val="24"/>
        </w:rPr>
        <w:t>种西药的</w:t>
      </w:r>
      <w:r w:rsidR="00D052E2" w:rsidRPr="00D052E2">
        <w:rPr>
          <w:rFonts w:ascii="Times New Roman" w:eastAsia="宋体" w:hAnsi="Times New Roman" w:cs="Times New Roman"/>
          <w:color w:val="000000"/>
          <w:sz w:val="24"/>
        </w:rPr>
        <w:t>8</w:t>
      </w:r>
      <w:r w:rsidR="00D052E2" w:rsidRPr="00D052E2">
        <w:rPr>
          <w:rFonts w:ascii="Times New Roman" w:eastAsia="宋体" w:hAnsi="Times New Roman" w:cs="Times New Roman"/>
          <w:color w:val="000000"/>
          <w:sz w:val="24"/>
        </w:rPr>
        <w:t>类</w:t>
      </w:r>
      <w:r w:rsidR="00D052E2" w:rsidRPr="00D052E2">
        <w:rPr>
          <w:rFonts w:ascii="Times New Roman" w:eastAsia="宋体" w:hAnsi="Times New Roman" w:cs="Times New Roman"/>
          <w:color w:val="000000"/>
          <w:sz w:val="24"/>
        </w:rPr>
        <w:t>UniTox</w:t>
      </w:r>
      <w:r w:rsidR="00D052E2" w:rsidRPr="00D052E2">
        <w:rPr>
          <w:rFonts w:ascii="Times New Roman" w:eastAsia="宋体" w:hAnsi="Times New Roman" w:cs="Times New Roman"/>
          <w:color w:val="000000"/>
          <w:sz w:val="24"/>
        </w:rPr>
        <w:t>毒性数据上预训练</w:t>
      </w:r>
      <w:r w:rsidR="00D052E2" w:rsidRPr="00D052E2">
        <w:rPr>
          <w:rFonts w:ascii="Times New Roman" w:eastAsia="宋体" w:hAnsi="Times New Roman" w:cs="Times New Roman"/>
          <w:color w:val="000000"/>
          <w:sz w:val="24"/>
        </w:rPr>
        <w:t>Drug Tower</w:t>
      </w:r>
      <w:r w:rsidR="00D052E2" w:rsidRPr="00D052E2">
        <w:rPr>
          <w:rFonts w:ascii="Times New Roman" w:eastAsia="宋体" w:hAnsi="Times New Roman" w:cs="Times New Roman"/>
          <w:color w:val="000000"/>
          <w:sz w:val="24"/>
        </w:rPr>
        <w:t>编码器，冻结后通过轻量级的</w:t>
      </w:r>
      <w:r w:rsidR="00D052E2" w:rsidRPr="00D052E2">
        <w:rPr>
          <w:rFonts w:ascii="Times New Roman" w:eastAsia="宋体" w:hAnsi="Times New Roman" w:cs="Times New Roman"/>
          <w:color w:val="000000"/>
          <w:sz w:val="24"/>
        </w:rPr>
        <w:t>256→5</w:t>
      </w:r>
      <w:r w:rsidR="00D052E2" w:rsidRPr="00D052E2">
        <w:rPr>
          <w:rFonts w:ascii="Times New Roman" w:eastAsia="宋体" w:hAnsi="Times New Roman" w:cs="Times New Roman"/>
          <w:color w:val="000000"/>
          <w:sz w:val="24"/>
        </w:rPr>
        <w:t>维投影层将其迁移至中药毒性预测。冻结的编码器提供药物级先验，与来自中药自蒸馏并通过多头注意力聚合器（</w:t>
      </w:r>
      <w:r w:rsidR="00D052E2" w:rsidRPr="00D052E2">
        <w:rPr>
          <w:rFonts w:ascii="Times New Roman" w:eastAsia="宋体" w:hAnsi="Times New Roman" w:cs="Times New Roman"/>
          <w:color w:val="000000"/>
          <w:sz w:val="24"/>
        </w:rPr>
        <w:t>5</w:t>
      </w:r>
      <w:r w:rsidR="00D052E2" w:rsidRPr="00D052E2">
        <w:rPr>
          <w:rFonts w:ascii="Times New Roman" w:eastAsia="宋体" w:hAnsi="Times New Roman" w:cs="Times New Roman"/>
          <w:color w:val="000000"/>
          <w:sz w:val="24"/>
        </w:rPr>
        <w:t>个独立逐毒性注意力头）得到的化合物级先验互补。双源先验经自适应融合后，通过门控机制注入原型网络分类器。模型进一步采用非对称双轮条件的集成分类器链（</w:t>
      </w:r>
      <w:r w:rsidR="00D052E2" w:rsidRPr="00D052E2">
        <w:rPr>
          <w:rFonts w:ascii="Times New Roman" w:eastAsia="宋体" w:hAnsi="Times New Roman" w:cs="Times New Roman"/>
          <w:color w:val="000000"/>
          <w:sz w:val="24"/>
        </w:rPr>
        <w:t>ECC-Adaptive+</w:t>
      </w:r>
      <w:r w:rsidR="00D052E2" w:rsidRPr="00D052E2">
        <w:rPr>
          <w:rFonts w:ascii="Times New Roman" w:eastAsia="宋体" w:hAnsi="Times New Roman" w:cs="Times New Roman"/>
          <w:color w:val="000000"/>
          <w:sz w:val="24"/>
        </w:rPr>
        <w:t>）、建模分子指纹固有假阴性优势的</w:t>
      </w:r>
      <w:r w:rsidR="00D052E2" w:rsidRPr="00D052E2">
        <w:rPr>
          <w:rFonts w:ascii="Times New Roman" w:eastAsia="宋体" w:hAnsi="Times New Roman" w:cs="Times New Roman"/>
          <w:color w:val="000000"/>
          <w:sz w:val="24"/>
        </w:rPr>
        <w:t>DropAdd</w:t>
      </w:r>
      <w:r w:rsidR="00D052E2" w:rsidRPr="00D052E2">
        <w:rPr>
          <w:rFonts w:ascii="Times New Roman" w:eastAsia="宋体" w:hAnsi="Times New Roman" w:cs="Times New Roman"/>
          <w:color w:val="000000"/>
          <w:sz w:val="24"/>
        </w:rPr>
        <w:t>非对称增强，以及基于</w:t>
      </w:r>
      <w:r w:rsidR="00D052E2" w:rsidRPr="00D052E2">
        <w:rPr>
          <w:rFonts w:ascii="Times New Roman" w:eastAsia="宋体" w:hAnsi="Times New Roman" w:cs="Times New Roman"/>
          <w:color w:val="000000"/>
          <w:sz w:val="24"/>
        </w:rPr>
        <w:t>Jaccard</w:t>
      </w:r>
      <w:r w:rsidR="00D052E2" w:rsidRPr="00D052E2">
        <w:rPr>
          <w:rFonts w:ascii="Times New Roman" w:eastAsia="宋体" w:hAnsi="Times New Roman" w:cs="Times New Roman"/>
          <w:color w:val="000000"/>
          <w:sz w:val="24"/>
        </w:rPr>
        <w:t>系数的化合物共现嵌入正则化。在</w:t>
      </w:r>
      <w:r w:rsidR="00D052E2" w:rsidRPr="00D052E2">
        <w:rPr>
          <w:rFonts w:ascii="Times New Roman" w:eastAsia="宋体" w:hAnsi="Times New Roman" w:cs="Times New Roman"/>
          <w:color w:val="000000"/>
          <w:sz w:val="24"/>
        </w:rPr>
        <w:t>252</w:t>
      </w:r>
      <w:r w:rsidR="00D052E2" w:rsidRPr="00D052E2">
        <w:rPr>
          <w:rFonts w:ascii="Times New Roman" w:eastAsia="宋体" w:hAnsi="Times New Roman" w:cs="Times New Roman"/>
          <w:color w:val="000000"/>
          <w:sz w:val="24"/>
        </w:rPr>
        <w:t>味草药、</w:t>
      </w:r>
      <w:r w:rsidR="00D052E2" w:rsidRPr="00D052E2">
        <w:rPr>
          <w:rFonts w:ascii="Times New Roman" w:eastAsia="宋体" w:hAnsi="Times New Roman" w:cs="Times New Roman"/>
          <w:color w:val="000000"/>
          <w:sz w:val="24"/>
        </w:rPr>
        <w:t>5</w:t>
      </w:r>
      <w:r w:rsidR="00D052E2" w:rsidRPr="00D052E2">
        <w:rPr>
          <w:rFonts w:ascii="Times New Roman" w:eastAsia="宋体" w:hAnsi="Times New Roman" w:cs="Times New Roman"/>
          <w:color w:val="000000"/>
          <w:sz w:val="24"/>
        </w:rPr>
        <w:t>类毒性的数据集上，无泄漏的严格</w:t>
      </w:r>
      <w:r w:rsidR="00D052E2" w:rsidRPr="00D052E2">
        <w:rPr>
          <w:rFonts w:ascii="Times New Roman" w:eastAsia="宋体" w:hAnsi="Times New Roman" w:cs="Times New Roman"/>
          <w:color w:val="000000"/>
          <w:sz w:val="24"/>
        </w:rPr>
        <w:t>5</w:t>
      </w:r>
      <w:r w:rsidR="00D052E2" w:rsidRPr="00D052E2">
        <w:rPr>
          <w:rFonts w:ascii="Times New Roman" w:eastAsia="宋体" w:hAnsi="Times New Roman" w:cs="Times New Roman"/>
          <w:color w:val="000000"/>
          <w:sz w:val="24"/>
        </w:rPr>
        <w:t>折交叉验证下，框架取得</w:t>
      </w:r>
      <w:r w:rsidR="00D052E2" w:rsidRPr="00D052E2">
        <w:rPr>
          <w:rFonts w:ascii="Times New Roman" w:eastAsia="宋体" w:hAnsi="Times New Roman" w:cs="Times New Roman"/>
          <w:color w:val="000000"/>
          <w:sz w:val="24"/>
        </w:rPr>
        <w:t>0.7821</w:t>
      </w:r>
      <w:r w:rsidR="00D052E2" w:rsidRPr="00D052E2">
        <w:rPr>
          <w:rFonts w:ascii="Times New Roman" w:eastAsia="宋体" w:hAnsi="Times New Roman" w:cs="Times New Roman"/>
          <w:color w:val="000000"/>
          <w:sz w:val="24"/>
        </w:rPr>
        <w:t>的宏观平均</w:t>
      </w:r>
      <w:r w:rsidR="00D052E2" w:rsidRPr="00D052E2">
        <w:rPr>
          <w:rFonts w:ascii="Times New Roman" w:eastAsia="宋体" w:hAnsi="Times New Roman" w:cs="Times New Roman"/>
          <w:color w:val="000000"/>
          <w:sz w:val="24"/>
        </w:rPr>
        <w:t>AUC</w:t>
      </w:r>
      <w:r w:rsidR="00D052E2" w:rsidRPr="00D052E2">
        <w:rPr>
          <w:rFonts w:ascii="Times New Roman" w:eastAsia="宋体" w:hAnsi="Times New Roman" w:cs="Times New Roman"/>
          <w:color w:val="000000"/>
          <w:sz w:val="24"/>
        </w:rPr>
        <w:t>，较当前最优</w:t>
      </w:r>
      <w:r w:rsidR="00D052E2" w:rsidRPr="00D052E2">
        <w:rPr>
          <w:rFonts w:ascii="Times New Roman" w:eastAsia="宋体" w:hAnsi="Times New Roman" w:cs="Times New Roman"/>
          <w:color w:val="000000"/>
          <w:sz w:val="24"/>
        </w:rPr>
        <w:t>HerbToxNet</w:t>
      </w:r>
      <w:r w:rsidR="00D052E2" w:rsidRPr="00D052E2">
        <w:rPr>
          <w:rFonts w:ascii="Times New Roman" w:eastAsia="宋体" w:hAnsi="Times New Roman" w:cs="Times New Roman"/>
          <w:color w:val="000000"/>
          <w:sz w:val="24"/>
        </w:rPr>
        <w:t>（</w:t>
      </w:r>
      <w:r w:rsidR="00D052E2" w:rsidRPr="00D052E2">
        <w:rPr>
          <w:rFonts w:ascii="Times New Roman" w:eastAsia="宋体" w:hAnsi="Times New Roman" w:cs="Times New Roman"/>
          <w:color w:val="000000"/>
          <w:sz w:val="24"/>
        </w:rPr>
        <w:t>AUC 0.6003</w:t>
      </w:r>
      <w:r w:rsidR="00D052E2" w:rsidRPr="00D052E2">
        <w:rPr>
          <w:rFonts w:ascii="Times New Roman" w:eastAsia="宋体" w:hAnsi="Times New Roman" w:cs="Times New Roman"/>
          <w:color w:val="000000"/>
          <w:sz w:val="24"/>
        </w:rPr>
        <w:t>）提升</w:t>
      </w:r>
      <w:r w:rsidR="00D052E2" w:rsidRPr="00D052E2">
        <w:rPr>
          <w:rFonts w:ascii="Times New Roman" w:eastAsia="宋体" w:hAnsi="Times New Roman" w:cs="Times New Roman"/>
          <w:color w:val="000000"/>
          <w:sz w:val="24"/>
        </w:rPr>
        <w:t>18.2</w:t>
      </w:r>
      <w:r w:rsidR="00D052E2" w:rsidRPr="00D052E2">
        <w:rPr>
          <w:rFonts w:ascii="Times New Roman" w:eastAsia="宋体" w:hAnsi="Times New Roman" w:cs="Times New Roman"/>
          <w:color w:val="000000"/>
          <w:sz w:val="24"/>
        </w:rPr>
        <w:t>个百分点。</w:t>
      </w:r>
      <w:r w:rsidR="00D052E2" w:rsidRPr="00D052E2">
        <w:rPr>
          <w:rFonts w:ascii="Times New Roman" w:eastAsia="宋体" w:hAnsi="Times New Roman" w:cs="Times New Roman"/>
          <w:color w:val="000000"/>
          <w:sz w:val="24"/>
        </w:rPr>
        <w:t>16</w:t>
      </w:r>
      <w:r w:rsidR="00D052E2" w:rsidRPr="00D052E2">
        <w:rPr>
          <w:rFonts w:ascii="Times New Roman" w:eastAsia="宋体" w:hAnsi="Times New Roman" w:cs="Times New Roman"/>
          <w:color w:val="000000"/>
          <w:sz w:val="24"/>
        </w:rPr>
        <w:t>组消融实验证实：跨域药物知识迁移是主导贡献（</w:t>
      </w:r>
      <w:r w:rsidR="00D052E2" w:rsidRPr="00D052E2">
        <w:rPr>
          <w:rFonts w:ascii="Times New Roman" w:eastAsia="宋体" w:hAnsi="Times New Roman" w:cs="Times New Roman"/>
          <w:color w:val="000000"/>
          <w:sz w:val="24"/>
        </w:rPr>
        <w:t>+9.85</w:t>
      </w:r>
      <w:r w:rsidR="00D052E2" w:rsidRPr="00D052E2">
        <w:rPr>
          <w:rFonts w:ascii="Times New Roman" w:eastAsia="宋体" w:hAnsi="Times New Roman" w:cs="Times New Roman"/>
          <w:color w:val="000000"/>
          <w:sz w:val="24"/>
        </w:rPr>
        <w:t>个百分点</w:t>
      </w:r>
      <w:r w:rsidR="00D052E2" w:rsidRPr="00D052E2">
        <w:rPr>
          <w:rFonts w:ascii="Times New Roman" w:eastAsia="宋体" w:hAnsi="Times New Roman" w:cs="Times New Roman"/>
          <w:color w:val="000000"/>
          <w:sz w:val="24"/>
        </w:rPr>
        <w:t>AUC</w:t>
      </w:r>
      <w:r w:rsidR="00D052E2" w:rsidRPr="00D052E2">
        <w:rPr>
          <w:rFonts w:ascii="Times New Roman" w:eastAsia="宋体" w:hAnsi="Times New Roman" w:cs="Times New Roman"/>
          <w:color w:val="000000"/>
          <w:sz w:val="24"/>
        </w:rPr>
        <w:t>），</w:t>
      </w:r>
      <w:r w:rsidR="00D052E2" w:rsidRPr="00D052E2">
        <w:rPr>
          <w:rFonts w:ascii="Times New Roman" w:eastAsia="宋体" w:hAnsi="Times New Roman" w:cs="Times New Roman"/>
          <w:color w:val="000000"/>
          <w:sz w:val="24"/>
        </w:rPr>
        <w:t>DropAdd</w:t>
      </w:r>
      <w:r w:rsidR="00D052E2" w:rsidRPr="00D052E2">
        <w:rPr>
          <w:rFonts w:ascii="Times New Roman" w:eastAsia="宋体" w:hAnsi="Times New Roman" w:cs="Times New Roman"/>
          <w:color w:val="000000"/>
          <w:sz w:val="24"/>
        </w:rPr>
        <w:t>增强（</w:t>
      </w:r>
      <w:r w:rsidR="00D052E2" w:rsidRPr="00D052E2">
        <w:rPr>
          <w:rFonts w:ascii="Times New Roman" w:eastAsia="宋体" w:hAnsi="Times New Roman" w:cs="Times New Roman"/>
          <w:color w:val="000000"/>
          <w:sz w:val="24"/>
        </w:rPr>
        <w:t>-1.87pp</w:t>
      </w:r>
      <w:r w:rsidR="00D052E2" w:rsidRPr="00D052E2">
        <w:rPr>
          <w:rFonts w:ascii="Times New Roman" w:eastAsia="宋体" w:hAnsi="Times New Roman" w:cs="Times New Roman"/>
          <w:color w:val="000000"/>
          <w:sz w:val="24"/>
        </w:rPr>
        <w:t>）和</w:t>
      </w:r>
      <w:r w:rsidR="00D052E2" w:rsidRPr="00D052E2">
        <w:rPr>
          <w:rFonts w:ascii="Times New Roman" w:eastAsia="宋体" w:hAnsi="Times New Roman" w:cs="Times New Roman"/>
          <w:color w:val="000000"/>
          <w:sz w:val="24"/>
        </w:rPr>
        <w:t>Jaccard</w:t>
      </w:r>
      <w:r w:rsidR="00D052E2" w:rsidRPr="00D052E2">
        <w:rPr>
          <w:rFonts w:ascii="Times New Roman" w:eastAsia="宋体" w:hAnsi="Times New Roman" w:cs="Times New Roman"/>
          <w:color w:val="000000"/>
          <w:sz w:val="24"/>
        </w:rPr>
        <w:t>嵌入正则化（</w:t>
      </w:r>
      <w:r w:rsidR="00D052E2" w:rsidRPr="00D052E2">
        <w:rPr>
          <w:rFonts w:ascii="Times New Roman" w:eastAsia="宋体" w:hAnsi="Times New Roman" w:cs="Times New Roman"/>
          <w:color w:val="000000"/>
          <w:sz w:val="24"/>
        </w:rPr>
        <w:t>-1.40pp</w:t>
      </w:r>
      <w:r w:rsidR="00D052E2" w:rsidRPr="00D052E2">
        <w:rPr>
          <w:rFonts w:ascii="Times New Roman" w:eastAsia="宋体" w:hAnsi="Times New Roman" w:cs="Times New Roman"/>
          <w:color w:val="000000"/>
          <w:sz w:val="24"/>
        </w:rPr>
        <w:t>）次之。多头注意力聚合器同时提供可解释的逐化合物、逐毒性权重，有助于识别关键毒性成分并指导下游湿实验验证</w:t>
      </w:r>
    </w:p>
    <w:p w14:paraId="78CFDDDE" w14:textId="3D088C80" w:rsidR="00836835" w:rsidRDefault="00000000">
      <w:pPr>
        <w:widowControl/>
        <w:snapToGrid w:val="0"/>
        <w:spacing w:line="300" w:lineRule="auto"/>
        <w:ind w:firstLineChars="200" w:firstLine="480"/>
        <w:rPr>
          <w:rFonts w:ascii="Times New Roman" w:eastAsia="宋体" w:hAnsi="Times New Roman" w:cs="Times New Roman"/>
          <w:kern w:val="0"/>
          <w:sz w:val="24"/>
          <w:szCs w:val="20"/>
          <w:lang w:bidi="en-US"/>
        </w:rPr>
      </w:pPr>
      <w:r>
        <w:rPr>
          <w:rFonts w:ascii="Times New Roman" w:eastAsia="宋体" w:hAnsi="Times New Roman" w:cs="Times New Roman"/>
          <w:color w:val="000000"/>
          <w:sz w:val="24"/>
        </w:rPr>
        <w:t>关键词：</w:t>
      </w:r>
      <w:r w:rsidR="00D052E2" w:rsidRPr="00D052E2">
        <w:rPr>
          <w:rFonts w:ascii="Times New Roman" w:eastAsia="宋体" w:hAnsi="Times New Roman" w:cs="Times New Roman"/>
          <w:color w:val="000000"/>
          <w:sz w:val="24"/>
        </w:rPr>
        <w:t>中药；毒性预测；跨域迁移学习；原型网络；集成分类器链；多标签分类</w:t>
      </w:r>
    </w:p>
    <w:bookmarkEnd w:id="0"/>
    <w:p w14:paraId="7096A950" w14:textId="77777777" w:rsidR="00836835" w:rsidRDefault="00836835">
      <w:pPr>
        <w:rPr>
          <w:rFonts w:hint="eastAsia"/>
        </w:rPr>
      </w:pPr>
    </w:p>
    <w:p w14:paraId="5EEA5FB7" w14:textId="77777777" w:rsidR="00836835" w:rsidRDefault="00836835">
      <w:pPr>
        <w:rPr>
          <w:rFonts w:hint="eastAsia"/>
        </w:rPr>
      </w:pPr>
    </w:p>
    <w:p w14:paraId="6066E0D8" w14:textId="77777777" w:rsidR="00836835" w:rsidRDefault="00836835">
      <w:pPr>
        <w:rPr>
          <w:rFonts w:hint="eastAsia"/>
        </w:rPr>
      </w:pPr>
    </w:p>
    <w:p w14:paraId="65CCB7DA" w14:textId="77777777" w:rsidR="00836835" w:rsidRDefault="00836835">
      <w:pPr>
        <w:rPr>
          <w:rFonts w:hint="eastAsia"/>
        </w:rPr>
      </w:pPr>
    </w:p>
    <w:p w14:paraId="79B609EC" w14:textId="77777777" w:rsidR="00836835" w:rsidRDefault="00836835">
      <w:pPr>
        <w:rPr>
          <w:rFonts w:hint="eastAsia"/>
        </w:rPr>
      </w:pPr>
    </w:p>
    <w:p w14:paraId="57A799DF" w14:textId="77777777" w:rsidR="00836835" w:rsidRDefault="00836835">
      <w:pPr>
        <w:rPr>
          <w:rFonts w:hint="eastAsia"/>
        </w:rPr>
      </w:pPr>
    </w:p>
    <w:p w14:paraId="53C6D2A8" w14:textId="77777777" w:rsidR="00836835" w:rsidRDefault="00000000">
      <w:pPr>
        <w:keepNext/>
        <w:keepLines/>
        <w:snapToGrid w:val="0"/>
        <w:spacing w:before="120" w:afterLines="100" w:after="312" w:line="360" w:lineRule="auto"/>
        <w:outlineLvl w:val="0"/>
        <w:rPr>
          <w:rFonts w:ascii="黑体" w:eastAsia="黑体" w:hAnsi="黑体" w:cs="Times New Roman" w:hint="eastAsia"/>
          <w:bCs/>
          <w:kern w:val="44"/>
          <w:sz w:val="30"/>
          <w:szCs w:val="44"/>
        </w:rPr>
      </w:pPr>
      <w:r>
        <w:rPr>
          <w:rFonts w:ascii="黑体" w:eastAsia="黑体" w:hAnsi="黑体" w:cs="Times New Roman"/>
          <w:bCs/>
          <w:color w:val="000000"/>
          <w:kern w:val="44"/>
          <w:sz w:val="30"/>
          <w:szCs w:val="44"/>
        </w:rPr>
        <w:t>1 引言</w:t>
      </w:r>
    </w:p>
    <w:p w14:paraId="4E2AB02C" w14:textId="48E70CF1" w:rsidR="009D2003" w:rsidRPr="009D2003" w:rsidRDefault="009D2003" w:rsidP="009D2003">
      <w:pPr>
        <w:snapToGrid w:val="0"/>
        <w:spacing w:line="300" w:lineRule="auto"/>
        <w:ind w:firstLineChars="200" w:firstLine="480"/>
        <w:rPr>
          <w:rFonts w:ascii="Times New Roman" w:eastAsia="宋体" w:hAnsi="Times New Roman" w:cs="Times New Roman" w:hint="eastAsia"/>
          <w:color w:val="000000"/>
          <w:sz w:val="24"/>
          <w:lang w:bidi="en-US"/>
        </w:rPr>
      </w:pPr>
      <w:r w:rsidRPr="009D2003">
        <w:rPr>
          <w:rFonts w:ascii="Times New Roman" w:eastAsia="宋体" w:hAnsi="Times New Roman" w:cs="Times New Roman" w:hint="eastAsia"/>
          <w:color w:val="000000"/>
          <w:sz w:val="24"/>
          <w:lang w:bidi="en-US"/>
        </w:rPr>
        <w:t>中草药在亚洲乃至全球医疗体系中占据着不可替代的地位。中药由多种生物活性成分——如生物碱、黄酮类和萜类——构成，能够产生多样的治疗效果</w:t>
      </w:r>
      <w:r w:rsidRPr="009D2003">
        <w:rPr>
          <w:rFonts w:ascii="Times New Roman" w:eastAsia="宋体" w:hAnsi="Times New Roman" w:cs="Times New Roman" w:hint="eastAsia"/>
          <w:color w:val="000000"/>
          <w:sz w:val="24"/>
          <w:lang w:bidi="en-US"/>
        </w:rPr>
        <w:t>[1]</w:t>
      </w:r>
      <w:r w:rsidRPr="009D2003">
        <w:rPr>
          <w:rFonts w:ascii="Times New Roman" w:eastAsia="宋体" w:hAnsi="Times New Roman" w:cs="Times New Roman" w:hint="eastAsia"/>
          <w:color w:val="000000"/>
          <w:sz w:val="24"/>
          <w:lang w:bidi="en-US"/>
        </w:rPr>
        <w:t>。然而，尽管被视为天然安全的产物，许多草药已被证实与肝毒性、肾毒性、心脏毒性及神经毒性等不良反应相关联</w:t>
      </w:r>
      <w:r w:rsidRPr="009D2003">
        <w:rPr>
          <w:rFonts w:ascii="Times New Roman" w:eastAsia="宋体" w:hAnsi="Times New Roman" w:cs="Times New Roman" w:hint="eastAsia"/>
          <w:color w:val="000000"/>
          <w:sz w:val="24"/>
          <w:lang w:bidi="en-US"/>
        </w:rPr>
        <w:t>[2]</w:t>
      </w:r>
      <w:r w:rsidRPr="009D2003">
        <w:rPr>
          <w:rFonts w:ascii="Times New Roman" w:eastAsia="宋体" w:hAnsi="Times New Roman" w:cs="Times New Roman" w:hint="eastAsia"/>
          <w:color w:val="000000"/>
          <w:sz w:val="24"/>
          <w:lang w:bidi="en-US"/>
        </w:rPr>
        <w:t>。评估草药毒性面临化学药物安全性评价所不具备的独特挑战。首先，草药毒性研究依赖复杂且昂贵的实验；不同文献来源的数据呈现显著异质性和不一致性，临床数据分散于各机构之间，缺乏标准化的格式和共享平台</w:t>
      </w:r>
      <w:r w:rsidRPr="009D2003">
        <w:rPr>
          <w:rFonts w:ascii="Times New Roman" w:eastAsia="宋体" w:hAnsi="Times New Roman" w:cs="Times New Roman" w:hint="eastAsia"/>
          <w:color w:val="000000"/>
          <w:sz w:val="24"/>
          <w:lang w:bidi="en-US"/>
        </w:rPr>
        <w:t>[3]</w:t>
      </w:r>
      <w:r w:rsidRPr="009D2003">
        <w:rPr>
          <w:rFonts w:ascii="Times New Roman" w:eastAsia="宋体" w:hAnsi="Times New Roman" w:cs="Times New Roman" w:hint="eastAsia"/>
          <w:color w:val="000000"/>
          <w:sz w:val="24"/>
          <w:lang w:bidi="en-US"/>
        </w:rPr>
        <w:t>。其次，草药的多成分特性和复杂毒性机制对计算模型提出了更高的要求——传统机器学习和深度学习方法难以处理草药药理学、分子结构和网络相互作用的多模态特征</w:t>
      </w:r>
      <w:r w:rsidRPr="009D2003">
        <w:rPr>
          <w:rFonts w:ascii="Times New Roman" w:eastAsia="宋体" w:hAnsi="Times New Roman" w:cs="Times New Roman" w:hint="eastAsia"/>
          <w:color w:val="000000"/>
          <w:sz w:val="24"/>
          <w:lang w:bidi="en-US"/>
        </w:rPr>
        <w:t>[4]</w:t>
      </w:r>
      <w:r w:rsidRPr="009D2003">
        <w:rPr>
          <w:rFonts w:ascii="Times New Roman" w:eastAsia="宋体" w:hAnsi="Times New Roman" w:cs="Times New Roman" w:hint="eastAsia"/>
          <w:color w:val="000000"/>
          <w:sz w:val="24"/>
          <w:lang w:bidi="en-US"/>
        </w:rPr>
        <w:t>。第三，草药毒性预测本质上应作为多标签分类</w:t>
      </w:r>
      <w:r w:rsidRPr="009D2003">
        <w:rPr>
          <w:rFonts w:ascii="Times New Roman" w:eastAsia="宋体" w:hAnsi="Times New Roman" w:cs="Times New Roman" w:hint="eastAsia"/>
          <w:color w:val="000000"/>
          <w:sz w:val="24"/>
          <w:lang w:bidi="en-US"/>
        </w:rPr>
        <w:lastRenderedPageBreak/>
        <w:t>任务处理，因为一味草药常与多种毒性效应相关联。在我们分析的数据集中，</w:t>
      </w:r>
      <w:r w:rsidRPr="009D2003">
        <w:rPr>
          <w:rFonts w:ascii="Times New Roman" w:eastAsia="宋体" w:hAnsi="Times New Roman" w:cs="Times New Roman" w:hint="eastAsia"/>
          <w:color w:val="000000"/>
          <w:sz w:val="24"/>
          <w:lang w:bidi="en-US"/>
        </w:rPr>
        <w:t>252</w:t>
      </w:r>
      <w:r w:rsidRPr="009D2003">
        <w:rPr>
          <w:rFonts w:ascii="Times New Roman" w:eastAsia="宋体" w:hAnsi="Times New Roman" w:cs="Times New Roman" w:hint="eastAsia"/>
          <w:color w:val="000000"/>
          <w:sz w:val="24"/>
          <w:lang w:bidi="en-US"/>
        </w:rPr>
        <w:t>味草药中有</w:t>
      </w:r>
      <w:r w:rsidRPr="009D2003">
        <w:rPr>
          <w:rFonts w:ascii="Times New Roman" w:eastAsia="宋体" w:hAnsi="Times New Roman" w:cs="Times New Roman" w:hint="eastAsia"/>
          <w:color w:val="000000"/>
          <w:sz w:val="24"/>
          <w:lang w:bidi="en-US"/>
        </w:rPr>
        <w:t>141</w:t>
      </w:r>
      <w:r w:rsidRPr="009D2003">
        <w:rPr>
          <w:rFonts w:ascii="Times New Roman" w:eastAsia="宋体" w:hAnsi="Times New Roman" w:cs="Times New Roman" w:hint="eastAsia"/>
          <w:color w:val="000000"/>
          <w:sz w:val="24"/>
          <w:lang w:bidi="en-US"/>
        </w:rPr>
        <w:t>味（</w:t>
      </w:r>
      <w:r w:rsidRPr="009D2003">
        <w:rPr>
          <w:rFonts w:ascii="Times New Roman" w:eastAsia="宋体" w:hAnsi="Times New Roman" w:cs="Times New Roman" w:hint="eastAsia"/>
          <w:color w:val="000000"/>
          <w:sz w:val="24"/>
          <w:lang w:bidi="en-US"/>
        </w:rPr>
        <w:t>56.0%</w:t>
      </w:r>
      <w:r w:rsidRPr="009D2003">
        <w:rPr>
          <w:rFonts w:ascii="Times New Roman" w:eastAsia="宋体" w:hAnsi="Times New Roman" w:cs="Times New Roman" w:hint="eastAsia"/>
          <w:color w:val="000000"/>
          <w:sz w:val="24"/>
          <w:lang w:bidi="en-US"/>
        </w:rPr>
        <w:t>）关联两种及以上毒性标签，凸显了采用多标签学习框架的必要性</w:t>
      </w:r>
      <w:r w:rsidRPr="009D2003">
        <w:rPr>
          <w:rFonts w:ascii="Times New Roman" w:eastAsia="宋体" w:hAnsi="Times New Roman" w:cs="Times New Roman" w:hint="eastAsia"/>
          <w:color w:val="000000"/>
          <w:sz w:val="24"/>
          <w:lang w:bidi="en-US"/>
        </w:rPr>
        <w:t>[1]</w:t>
      </w:r>
      <w:r w:rsidRPr="009D2003">
        <w:rPr>
          <w:rFonts w:ascii="Times New Roman" w:eastAsia="宋体" w:hAnsi="Times New Roman" w:cs="Times New Roman" w:hint="eastAsia"/>
          <w:color w:val="000000"/>
          <w:sz w:val="24"/>
          <w:lang w:bidi="en-US"/>
        </w:rPr>
        <w:t>。第四，深度学习模型常被视为”黑箱”，阻碍了研究者对毒性机制的理解，削弱了其临床应用的可信度。</w:t>
      </w:r>
    </w:p>
    <w:p w14:paraId="56B567D1" w14:textId="77777777" w:rsidR="009D2003" w:rsidRPr="009D2003" w:rsidRDefault="009D2003" w:rsidP="009D2003">
      <w:pPr>
        <w:snapToGrid w:val="0"/>
        <w:spacing w:line="300" w:lineRule="auto"/>
        <w:ind w:firstLineChars="200" w:firstLine="480"/>
        <w:rPr>
          <w:rFonts w:ascii="Times New Roman" w:eastAsia="宋体" w:hAnsi="Times New Roman" w:cs="Times New Roman" w:hint="eastAsia"/>
          <w:color w:val="000000"/>
          <w:sz w:val="24"/>
          <w:lang w:bidi="en-US"/>
        </w:rPr>
      </w:pPr>
      <w:r w:rsidRPr="009D2003">
        <w:rPr>
          <w:rFonts w:ascii="Times New Roman" w:eastAsia="宋体" w:hAnsi="Times New Roman" w:cs="Times New Roman" w:hint="eastAsia"/>
          <w:color w:val="000000"/>
          <w:sz w:val="24"/>
          <w:lang w:bidi="en-US"/>
        </w:rPr>
        <w:t>现有草药毒性预测方法可大致归为三类：基于定量构效关系（</w:t>
      </w:r>
      <w:r w:rsidRPr="009D2003">
        <w:rPr>
          <w:rFonts w:ascii="Times New Roman" w:eastAsia="宋体" w:hAnsi="Times New Roman" w:cs="Times New Roman" w:hint="eastAsia"/>
          <w:color w:val="000000"/>
          <w:sz w:val="24"/>
          <w:lang w:bidi="en-US"/>
        </w:rPr>
        <w:t>QSAR</w:t>
      </w:r>
      <w:r w:rsidRPr="009D2003">
        <w:rPr>
          <w:rFonts w:ascii="Times New Roman" w:eastAsia="宋体" w:hAnsi="Times New Roman" w:cs="Times New Roman" w:hint="eastAsia"/>
          <w:color w:val="000000"/>
          <w:sz w:val="24"/>
          <w:lang w:bidi="en-US"/>
        </w:rPr>
        <w:t>）的模型，从分子指纹预测成分级毒性</w:t>
      </w:r>
      <w:r w:rsidRPr="009D2003">
        <w:rPr>
          <w:rFonts w:ascii="Times New Roman" w:eastAsia="宋体" w:hAnsi="Times New Roman" w:cs="Times New Roman" w:hint="eastAsia"/>
          <w:color w:val="000000"/>
          <w:sz w:val="24"/>
          <w:lang w:bidi="en-US"/>
        </w:rPr>
        <w:t>[5,6]</w:t>
      </w:r>
      <w:r w:rsidRPr="009D2003">
        <w:rPr>
          <w:rFonts w:ascii="Times New Roman" w:eastAsia="宋体" w:hAnsi="Times New Roman" w:cs="Times New Roman" w:hint="eastAsia"/>
          <w:color w:val="000000"/>
          <w:sz w:val="24"/>
          <w:lang w:bidi="en-US"/>
        </w:rPr>
        <w:t>；基于网络毒理学的方法，分析草药</w:t>
      </w:r>
      <w:r w:rsidRPr="009D2003">
        <w:rPr>
          <w:rFonts w:ascii="Times New Roman" w:eastAsia="宋体" w:hAnsi="Times New Roman" w:cs="Times New Roman" w:hint="eastAsia"/>
          <w:color w:val="000000"/>
          <w:sz w:val="24"/>
          <w:lang w:bidi="en-US"/>
        </w:rPr>
        <w:t>-</w:t>
      </w:r>
      <w:r w:rsidRPr="009D2003">
        <w:rPr>
          <w:rFonts w:ascii="Times New Roman" w:eastAsia="宋体" w:hAnsi="Times New Roman" w:cs="Times New Roman" w:hint="eastAsia"/>
          <w:color w:val="000000"/>
          <w:sz w:val="24"/>
          <w:lang w:bidi="en-US"/>
        </w:rPr>
        <w:t>成分</w:t>
      </w:r>
      <w:r w:rsidRPr="009D2003">
        <w:rPr>
          <w:rFonts w:ascii="Times New Roman" w:eastAsia="宋体" w:hAnsi="Times New Roman" w:cs="Times New Roman" w:hint="eastAsia"/>
          <w:color w:val="000000"/>
          <w:sz w:val="24"/>
          <w:lang w:bidi="en-US"/>
        </w:rPr>
        <w:t>-</w:t>
      </w:r>
      <w:r w:rsidRPr="009D2003">
        <w:rPr>
          <w:rFonts w:ascii="Times New Roman" w:eastAsia="宋体" w:hAnsi="Times New Roman" w:cs="Times New Roman" w:hint="eastAsia"/>
          <w:color w:val="000000"/>
          <w:sz w:val="24"/>
          <w:lang w:bidi="en-US"/>
        </w:rPr>
        <w:t>靶点互作网络</w:t>
      </w:r>
      <w:r w:rsidRPr="009D2003">
        <w:rPr>
          <w:rFonts w:ascii="Times New Roman" w:eastAsia="宋体" w:hAnsi="Times New Roman" w:cs="Times New Roman" w:hint="eastAsia"/>
          <w:color w:val="000000"/>
          <w:sz w:val="24"/>
          <w:lang w:bidi="en-US"/>
        </w:rPr>
        <w:t>[7,8]</w:t>
      </w:r>
      <w:r w:rsidRPr="009D2003">
        <w:rPr>
          <w:rFonts w:ascii="Times New Roman" w:eastAsia="宋体" w:hAnsi="Times New Roman" w:cs="Times New Roman" w:hint="eastAsia"/>
          <w:color w:val="000000"/>
          <w:sz w:val="24"/>
          <w:lang w:bidi="en-US"/>
        </w:rPr>
        <w:t>；以及基于草药药性理论的方法，编码”四气五味”等传统属性</w:t>
      </w:r>
      <w:r w:rsidRPr="009D2003">
        <w:rPr>
          <w:rFonts w:ascii="Times New Roman" w:eastAsia="宋体" w:hAnsi="Times New Roman" w:cs="Times New Roman" w:hint="eastAsia"/>
          <w:color w:val="000000"/>
          <w:sz w:val="24"/>
          <w:lang w:bidi="en-US"/>
        </w:rPr>
        <w:t>[9,10]</w:t>
      </w:r>
      <w:r w:rsidRPr="009D2003">
        <w:rPr>
          <w:rFonts w:ascii="Times New Roman" w:eastAsia="宋体" w:hAnsi="Times New Roman" w:cs="Times New Roman" w:hint="eastAsia"/>
          <w:color w:val="000000"/>
          <w:sz w:val="24"/>
          <w:lang w:bidi="en-US"/>
        </w:rPr>
        <w:t>。然而，</w:t>
      </w:r>
      <w:r w:rsidRPr="009D2003">
        <w:rPr>
          <w:rFonts w:ascii="Times New Roman" w:eastAsia="宋体" w:hAnsi="Times New Roman" w:cs="Times New Roman" w:hint="eastAsia"/>
          <w:color w:val="000000"/>
          <w:sz w:val="24"/>
          <w:lang w:bidi="en-US"/>
        </w:rPr>
        <w:t>QSAR</w:t>
      </w:r>
      <w:r w:rsidRPr="009D2003">
        <w:rPr>
          <w:rFonts w:ascii="Times New Roman" w:eastAsia="宋体" w:hAnsi="Times New Roman" w:cs="Times New Roman" w:hint="eastAsia"/>
          <w:color w:val="000000"/>
          <w:sz w:val="24"/>
          <w:lang w:bidi="en-US"/>
        </w:rPr>
        <w:t>方法受限于成分表征不完整和从成分级到草药级毒性预测之间的鸿沟；网络毒理学方法无法直接量化草药级风险，且受限于不完整的关联数据；草药药性理论虽植根于传统知识，但其定性和主观性导致数据模糊，即使结合现代机器学习方法也预测能力有限。更重要的是，所有这些范式均局限于中药领域，未能利用一个天然可用且丰富的资源：化学药物领域积累的大规模毒性标注数据。</w:t>
      </w:r>
    </w:p>
    <w:p w14:paraId="085CA2FB" w14:textId="77777777" w:rsidR="009D2003" w:rsidRPr="009D2003" w:rsidRDefault="009D2003" w:rsidP="009D2003">
      <w:pPr>
        <w:snapToGrid w:val="0"/>
        <w:spacing w:line="300" w:lineRule="auto"/>
        <w:ind w:firstLineChars="200" w:firstLine="480"/>
        <w:rPr>
          <w:rFonts w:ascii="Times New Roman" w:eastAsia="宋体" w:hAnsi="Times New Roman" w:cs="Times New Roman" w:hint="eastAsia"/>
          <w:color w:val="000000"/>
          <w:sz w:val="24"/>
          <w:lang w:bidi="en-US"/>
        </w:rPr>
      </w:pPr>
      <w:r w:rsidRPr="009D2003">
        <w:rPr>
          <w:rFonts w:ascii="Times New Roman" w:eastAsia="宋体" w:hAnsi="Times New Roman" w:cs="Times New Roman" w:hint="eastAsia"/>
          <w:color w:val="000000"/>
          <w:sz w:val="24"/>
          <w:lang w:bidi="en-US"/>
        </w:rPr>
        <w:t>为解决上述挑战，本文提出跨域分子知识迁移框架，将化合物分子指纹、西药毒性先验知识和草药药理特征统一整合入原型网络多标签分类架构。如图</w:t>
      </w:r>
      <w:r w:rsidRPr="009D2003">
        <w:rPr>
          <w:rFonts w:ascii="Times New Roman" w:eastAsia="宋体" w:hAnsi="Times New Roman" w:cs="Times New Roman" w:hint="eastAsia"/>
          <w:color w:val="000000"/>
          <w:sz w:val="24"/>
          <w:lang w:bidi="en-US"/>
        </w:rPr>
        <w:t>1</w:t>
      </w:r>
      <w:r w:rsidRPr="009D2003">
        <w:rPr>
          <w:rFonts w:ascii="Times New Roman" w:eastAsia="宋体" w:hAnsi="Times New Roman" w:cs="Times New Roman" w:hint="eastAsia"/>
          <w:color w:val="000000"/>
          <w:sz w:val="24"/>
          <w:lang w:bidi="en-US"/>
        </w:rPr>
        <w:t>所示，该框架由五个序贯阶段构成。首先，</w:t>
      </w:r>
      <w:r w:rsidRPr="009D2003">
        <w:rPr>
          <w:rFonts w:ascii="Times New Roman" w:eastAsia="宋体" w:hAnsi="Times New Roman" w:cs="Times New Roman" w:hint="eastAsia"/>
          <w:color w:val="000000"/>
          <w:sz w:val="24"/>
          <w:lang w:bidi="en-US"/>
        </w:rPr>
        <w:t>Drug Tower</w:t>
      </w:r>
      <w:r w:rsidRPr="009D2003">
        <w:rPr>
          <w:rFonts w:ascii="Times New Roman" w:eastAsia="宋体" w:hAnsi="Times New Roman" w:cs="Times New Roman" w:hint="eastAsia"/>
          <w:color w:val="000000"/>
          <w:sz w:val="24"/>
          <w:lang w:bidi="en-US"/>
        </w:rPr>
        <w:t>编码器在</w:t>
      </w:r>
      <w:r w:rsidRPr="009D2003">
        <w:rPr>
          <w:rFonts w:ascii="Times New Roman" w:eastAsia="宋体" w:hAnsi="Times New Roman" w:cs="Times New Roman" w:hint="eastAsia"/>
          <w:color w:val="000000"/>
          <w:sz w:val="24"/>
          <w:lang w:bidi="en-US"/>
        </w:rPr>
        <w:t>1349</w:t>
      </w:r>
      <w:r w:rsidRPr="009D2003">
        <w:rPr>
          <w:rFonts w:ascii="Times New Roman" w:eastAsia="宋体" w:hAnsi="Times New Roman" w:cs="Times New Roman" w:hint="eastAsia"/>
          <w:color w:val="000000"/>
          <w:sz w:val="24"/>
          <w:lang w:bidi="en-US"/>
        </w:rPr>
        <w:t>种西药的</w:t>
      </w:r>
      <w:r w:rsidRPr="009D2003">
        <w:rPr>
          <w:rFonts w:ascii="Times New Roman" w:eastAsia="宋体" w:hAnsi="Times New Roman" w:cs="Times New Roman" w:hint="eastAsia"/>
          <w:color w:val="000000"/>
          <w:sz w:val="24"/>
          <w:lang w:bidi="en-US"/>
        </w:rPr>
        <w:t>8</w:t>
      </w:r>
      <w:r w:rsidRPr="009D2003">
        <w:rPr>
          <w:rFonts w:ascii="Times New Roman" w:eastAsia="宋体" w:hAnsi="Times New Roman" w:cs="Times New Roman" w:hint="eastAsia"/>
          <w:color w:val="000000"/>
          <w:sz w:val="24"/>
          <w:lang w:bidi="en-US"/>
        </w:rPr>
        <w:t>类毒性标签上进行预训练，随后冻结并丢弃任务特异的</w:t>
      </w:r>
      <w:r w:rsidRPr="009D2003">
        <w:rPr>
          <w:rFonts w:ascii="Times New Roman" w:eastAsia="宋体" w:hAnsi="Times New Roman" w:cs="Times New Roman" w:hint="eastAsia"/>
          <w:color w:val="000000"/>
          <w:sz w:val="24"/>
          <w:lang w:bidi="en-US"/>
        </w:rPr>
        <w:t>8</w:t>
      </w:r>
      <w:r w:rsidRPr="009D2003">
        <w:rPr>
          <w:rFonts w:ascii="Times New Roman" w:eastAsia="宋体" w:hAnsi="Times New Roman" w:cs="Times New Roman" w:hint="eastAsia"/>
          <w:color w:val="000000"/>
          <w:sz w:val="24"/>
          <w:lang w:bidi="en-US"/>
        </w:rPr>
        <w:t>类分类头。其次，结构相同但独立训练的</w:t>
      </w:r>
      <w:r w:rsidRPr="009D2003">
        <w:rPr>
          <w:rFonts w:ascii="Times New Roman" w:eastAsia="宋体" w:hAnsi="Times New Roman" w:cs="Times New Roman" w:hint="eastAsia"/>
          <w:color w:val="000000"/>
          <w:sz w:val="24"/>
          <w:lang w:bidi="en-US"/>
        </w:rPr>
        <w:t>CompoundToxModel</w:t>
      </w:r>
      <w:r w:rsidRPr="009D2003">
        <w:rPr>
          <w:rFonts w:ascii="Times New Roman" w:eastAsia="宋体" w:hAnsi="Times New Roman" w:cs="Times New Roman" w:hint="eastAsia"/>
          <w:color w:val="000000"/>
          <w:sz w:val="24"/>
          <w:lang w:bidi="en-US"/>
        </w:rPr>
        <w:t>在中药化合物上使用草药派生伪标签进行训练。第三，具有</w:t>
      </w:r>
      <w:r w:rsidRPr="009D2003">
        <w:rPr>
          <w:rFonts w:ascii="Times New Roman" w:eastAsia="宋体" w:hAnsi="Times New Roman" w:cs="Times New Roman" w:hint="eastAsia"/>
          <w:color w:val="000000"/>
          <w:sz w:val="24"/>
          <w:lang w:bidi="en-US"/>
        </w:rPr>
        <w:t>5</w:t>
      </w:r>
      <w:r w:rsidRPr="009D2003">
        <w:rPr>
          <w:rFonts w:ascii="Times New Roman" w:eastAsia="宋体" w:hAnsi="Times New Roman" w:cs="Times New Roman" w:hint="eastAsia"/>
          <w:color w:val="000000"/>
          <w:sz w:val="24"/>
          <w:lang w:bidi="en-US"/>
        </w:rPr>
        <w:t>个独立逐毒性注意力头的多头注意力聚合器学习加权各化合物的预测值，为每味草药产生化合物级先验。第四，每味草药的化合物指纹经过冻结的</w:t>
      </w:r>
      <w:r w:rsidRPr="009D2003">
        <w:rPr>
          <w:rFonts w:ascii="Times New Roman" w:eastAsia="宋体" w:hAnsi="Times New Roman" w:cs="Times New Roman" w:hint="eastAsia"/>
          <w:color w:val="000000"/>
          <w:sz w:val="24"/>
          <w:lang w:bidi="en-US"/>
        </w:rPr>
        <w:t>Drug Tower</w:t>
      </w:r>
      <w:r w:rsidRPr="009D2003">
        <w:rPr>
          <w:rFonts w:ascii="Times New Roman" w:eastAsia="宋体" w:hAnsi="Times New Roman" w:cs="Times New Roman" w:hint="eastAsia"/>
          <w:color w:val="000000"/>
          <w:sz w:val="24"/>
          <w:lang w:bidi="en-US"/>
        </w:rPr>
        <w:t>编码器处理、均值池化后，通过可训练的投影层映射为药物级先验。最后，具有自适应双源先验融合和</w:t>
      </w:r>
      <w:r w:rsidRPr="009D2003">
        <w:rPr>
          <w:rFonts w:ascii="Times New Roman" w:eastAsia="宋体" w:hAnsi="Times New Roman" w:cs="Times New Roman" w:hint="eastAsia"/>
          <w:color w:val="000000"/>
          <w:sz w:val="24"/>
          <w:lang w:bidi="en-US"/>
        </w:rPr>
        <w:t>ECC-Adaptive+</w:t>
      </w:r>
      <w:r w:rsidRPr="009D2003">
        <w:rPr>
          <w:rFonts w:ascii="Times New Roman" w:eastAsia="宋体" w:hAnsi="Times New Roman" w:cs="Times New Roman" w:hint="eastAsia"/>
          <w:color w:val="000000"/>
          <w:sz w:val="24"/>
          <w:lang w:bidi="en-US"/>
        </w:rPr>
        <w:t>链式预测的</w:t>
      </w:r>
      <w:r w:rsidRPr="009D2003">
        <w:rPr>
          <w:rFonts w:ascii="Times New Roman" w:eastAsia="宋体" w:hAnsi="Times New Roman" w:cs="Times New Roman" w:hint="eastAsia"/>
          <w:color w:val="000000"/>
          <w:sz w:val="24"/>
          <w:lang w:bidi="en-US"/>
        </w:rPr>
        <w:t>GatedPriorProtoNet</w:t>
      </w:r>
      <w:r w:rsidRPr="009D2003">
        <w:rPr>
          <w:rFonts w:ascii="Times New Roman" w:eastAsia="宋体" w:hAnsi="Times New Roman" w:cs="Times New Roman" w:hint="eastAsia"/>
          <w:color w:val="000000"/>
          <w:sz w:val="24"/>
          <w:lang w:bidi="en-US"/>
        </w:rPr>
        <w:t>分类器输出最终的多标签预测。</w:t>
      </w:r>
    </w:p>
    <w:p w14:paraId="65DD89EF" w14:textId="64E539CB" w:rsidR="00836835" w:rsidRDefault="009D2003" w:rsidP="009D2003">
      <w:pPr>
        <w:snapToGrid w:val="0"/>
        <w:spacing w:line="300" w:lineRule="auto"/>
        <w:ind w:firstLineChars="200" w:firstLine="480"/>
        <w:rPr>
          <w:rFonts w:ascii="Times New Roman" w:eastAsia="宋体" w:hAnsi="Times New Roman" w:cs="Times New Roman"/>
          <w:sz w:val="24"/>
          <w:szCs w:val="24"/>
        </w:rPr>
      </w:pPr>
      <w:r w:rsidRPr="009D2003">
        <w:rPr>
          <w:rFonts w:ascii="Times New Roman" w:eastAsia="宋体" w:hAnsi="Times New Roman" w:cs="Times New Roman" w:hint="eastAsia"/>
          <w:color w:val="000000"/>
          <w:sz w:val="24"/>
          <w:lang w:bidi="en-US"/>
        </w:rPr>
        <w:t>本文的主要贡献如下：</w:t>
      </w:r>
      <w:r w:rsidRPr="009D2003">
        <w:rPr>
          <w:rFonts w:ascii="Times New Roman" w:eastAsia="宋体" w:hAnsi="Times New Roman" w:cs="Times New Roman" w:hint="eastAsia"/>
          <w:color w:val="000000"/>
          <w:sz w:val="24"/>
          <w:lang w:bidi="en-US"/>
        </w:rPr>
        <w:t xml:space="preserve">(i) </w:t>
      </w:r>
      <w:r w:rsidRPr="009D2003">
        <w:rPr>
          <w:rFonts w:ascii="Times New Roman" w:eastAsia="宋体" w:hAnsi="Times New Roman" w:cs="Times New Roman" w:hint="eastAsia"/>
          <w:color w:val="000000"/>
          <w:sz w:val="24"/>
          <w:lang w:bidi="en-US"/>
        </w:rPr>
        <w:t>提出</w:t>
      </w:r>
      <w:r w:rsidRPr="009D2003">
        <w:rPr>
          <w:rFonts w:ascii="Times New Roman" w:eastAsia="宋体" w:hAnsi="Times New Roman" w:cs="Times New Roman" w:hint="eastAsia"/>
          <w:color w:val="000000"/>
          <w:sz w:val="24"/>
          <w:lang w:bidi="en-US"/>
        </w:rPr>
        <w:t>Drug Tower</w:t>
      </w:r>
      <w:r w:rsidRPr="009D2003">
        <w:rPr>
          <w:rFonts w:ascii="Times New Roman" w:eastAsia="宋体" w:hAnsi="Times New Roman" w:cs="Times New Roman" w:hint="eastAsia"/>
          <w:color w:val="000000"/>
          <w:sz w:val="24"/>
          <w:lang w:bidi="en-US"/>
        </w:rPr>
        <w:t>预训练</w:t>
      </w:r>
      <w:r w:rsidRPr="009D2003">
        <w:rPr>
          <w:rFonts w:ascii="Times New Roman" w:eastAsia="宋体" w:hAnsi="Times New Roman" w:cs="Times New Roman" w:hint="eastAsia"/>
          <w:color w:val="000000"/>
          <w:sz w:val="24"/>
          <w:lang w:bidi="en-US"/>
        </w:rPr>
        <w:t>-</w:t>
      </w:r>
      <w:r w:rsidRPr="009D2003">
        <w:rPr>
          <w:rFonts w:ascii="Times New Roman" w:eastAsia="宋体" w:hAnsi="Times New Roman" w:cs="Times New Roman" w:hint="eastAsia"/>
          <w:color w:val="000000"/>
          <w:sz w:val="24"/>
          <w:lang w:bidi="en-US"/>
        </w:rPr>
        <w:t>迁移范式：在西药分子指纹上预训练的编码器冻结后迁移至中药预测，仅跨域分子知识即贡献</w:t>
      </w:r>
      <w:r w:rsidRPr="009D2003">
        <w:rPr>
          <w:rFonts w:ascii="Times New Roman" w:eastAsia="宋体" w:hAnsi="Times New Roman" w:cs="Times New Roman" w:hint="eastAsia"/>
          <w:color w:val="000000"/>
          <w:sz w:val="24"/>
          <w:lang w:bidi="en-US"/>
        </w:rPr>
        <w:t>+9.85</w:t>
      </w:r>
      <w:r w:rsidRPr="009D2003">
        <w:rPr>
          <w:rFonts w:ascii="Times New Roman" w:eastAsia="宋体" w:hAnsi="Times New Roman" w:cs="Times New Roman" w:hint="eastAsia"/>
          <w:color w:val="000000"/>
          <w:sz w:val="24"/>
          <w:lang w:bidi="en-US"/>
        </w:rPr>
        <w:t>个百分点的宏观</w:t>
      </w:r>
      <w:r w:rsidRPr="009D2003">
        <w:rPr>
          <w:rFonts w:ascii="Times New Roman" w:eastAsia="宋体" w:hAnsi="Times New Roman" w:cs="Times New Roman" w:hint="eastAsia"/>
          <w:color w:val="000000"/>
          <w:sz w:val="24"/>
          <w:lang w:bidi="en-US"/>
        </w:rPr>
        <w:t>AUC</w:t>
      </w:r>
      <w:r w:rsidRPr="009D2003">
        <w:rPr>
          <w:rFonts w:ascii="Times New Roman" w:eastAsia="宋体" w:hAnsi="Times New Roman" w:cs="Times New Roman" w:hint="eastAsia"/>
          <w:color w:val="000000"/>
          <w:sz w:val="24"/>
          <w:lang w:bidi="en-US"/>
        </w:rPr>
        <w:t>增量。</w:t>
      </w:r>
      <w:r w:rsidRPr="009D2003">
        <w:rPr>
          <w:rFonts w:ascii="Times New Roman" w:eastAsia="宋体" w:hAnsi="Times New Roman" w:cs="Times New Roman" w:hint="eastAsia"/>
          <w:color w:val="000000"/>
          <w:sz w:val="24"/>
          <w:lang w:bidi="en-US"/>
        </w:rPr>
        <w:t xml:space="preserve">(ii) </w:t>
      </w:r>
      <w:r w:rsidRPr="009D2003">
        <w:rPr>
          <w:rFonts w:ascii="Times New Roman" w:eastAsia="宋体" w:hAnsi="Times New Roman" w:cs="Times New Roman" w:hint="eastAsia"/>
          <w:color w:val="000000"/>
          <w:sz w:val="24"/>
          <w:lang w:bidi="en-US"/>
        </w:rPr>
        <w:t>设计多头化合物注意力聚合器，为每种毒性类型配备独立注意力头，取代朴素均值池化并提供内在可解释的化合物</w:t>
      </w:r>
      <w:r w:rsidRPr="009D2003">
        <w:rPr>
          <w:rFonts w:ascii="Times New Roman" w:eastAsia="宋体" w:hAnsi="Times New Roman" w:cs="Times New Roman" w:hint="eastAsia"/>
          <w:color w:val="000000"/>
          <w:sz w:val="24"/>
          <w:lang w:bidi="en-US"/>
        </w:rPr>
        <w:t>-</w:t>
      </w:r>
      <w:r w:rsidRPr="009D2003">
        <w:rPr>
          <w:rFonts w:ascii="Times New Roman" w:eastAsia="宋体" w:hAnsi="Times New Roman" w:cs="Times New Roman" w:hint="eastAsia"/>
          <w:color w:val="000000"/>
          <w:sz w:val="24"/>
          <w:lang w:bidi="en-US"/>
        </w:rPr>
        <w:t>毒性关联。</w:t>
      </w:r>
      <w:r w:rsidRPr="009D2003">
        <w:rPr>
          <w:rFonts w:ascii="Times New Roman" w:eastAsia="宋体" w:hAnsi="Times New Roman" w:cs="Times New Roman" w:hint="eastAsia"/>
          <w:color w:val="000000"/>
          <w:sz w:val="24"/>
          <w:lang w:bidi="en-US"/>
        </w:rPr>
        <w:t xml:space="preserve">(iii) </w:t>
      </w:r>
      <w:r w:rsidRPr="009D2003">
        <w:rPr>
          <w:rFonts w:ascii="Times New Roman" w:eastAsia="宋体" w:hAnsi="Times New Roman" w:cs="Times New Roman" w:hint="eastAsia"/>
          <w:color w:val="000000"/>
          <w:sz w:val="24"/>
          <w:lang w:bidi="en-US"/>
        </w:rPr>
        <w:t>提出</w:t>
      </w:r>
      <w:r w:rsidRPr="009D2003">
        <w:rPr>
          <w:rFonts w:ascii="Times New Roman" w:eastAsia="宋体" w:hAnsi="Times New Roman" w:cs="Times New Roman" w:hint="eastAsia"/>
          <w:color w:val="000000"/>
          <w:sz w:val="24"/>
          <w:lang w:bidi="en-US"/>
        </w:rPr>
        <w:t>DropAdd</w:t>
      </w:r>
      <w:r w:rsidRPr="009D2003">
        <w:rPr>
          <w:rFonts w:ascii="Times New Roman" w:eastAsia="宋体" w:hAnsi="Times New Roman" w:cs="Times New Roman" w:hint="eastAsia"/>
          <w:color w:val="000000"/>
          <w:sz w:val="24"/>
          <w:lang w:bidi="en-US"/>
        </w:rPr>
        <w:t>非对称分子指纹增强策略，建模分子指纹中假阴性（漏检，占主导）远多于假阳性（误检，罕见）的内在不对称性，在标准增强基础上进一步贡献</w:t>
      </w:r>
      <w:r w:rsidRPr="009D2003">
        <w:rPr>
          <w:rFonts w:ascii="Times New Roman" w:eastAsia="宋体" w:hAnsi="Times New Roman" w:cs="Times New Roman" w:hint="eastAsia"/>
          <w:color w:val="000000"/>
          <w:sz w:val="24"/>
          <w:lang w:bidi="en-US"/>
        </w:rPr>
        <w:t>+1.87pp AUC</w:t>
      </w:r>
      <w:r w:rsidRPr="009D2003">
        <w:rPr>
          <w:rFonts w:ascii="Times New Roman" w:eastAsia="宋体" w:hAnsi="Times New Roman" w:cs="Times New Roman" w:hint="eastAsia"/>
          <w:color w:val="000000"/>
          <w:sz w:val="24"/>
          <w:lang w:bidi="en-US"/>
        </w:rPr>
        <w:t>。</w:t>
      </w:r>
      <w:r w:rsidRPr="009D2003">
        <w:rPr>
          <w:rFonts w:ascii="Times New Roman" w:eastAsia="宋体" w:hAnsi="Times New Roman" w:cs="Times New Roman" w:hint="eastAsia"/>
          <w:color w:val="000000"/>
          <w:sz w:val="24"/>
          <w:lang w:bidi="en-US"/>
        </w:rPr>
        <w:t xml:space="preserve">(iv) </w:t>
      </w:r>
      <w:r w:rsidRPr="009D2003">
        <w:rPr>
          <w:rFonts w:ascii="Times New Roman" w:eastAsia="宋体" w:hAnsi="Times New Roman" w:cs="Times New Roman" w:hint="eastAsia"/>
          <w:color w:val="000000"/>
          <w:sz w:val="24"/>
          <w:lang w:bidi="en-US"/>
        </w:rPr>
        <w:t>将非对称双轮条件集成分类器链（</w:t>
      </w:r>
      <w:r w:rsidRPr="009D2003">
        <w:rPr>
          <w:rFonts w:ascii="Times New Roman" w:eastAsia="宋体" w:hAnsi="Times New Roman" w:cs="Times New Roman" w:hint="eastAsia"/>
          <w:color w:val="000000"/>
          <w:sz w:val="24"/>
          <w:lang w:bidi="en-US"/>
        </w:rPr>
        <w:t>ECC-Adaptive+</w:t>
      </w:r>
      <w:r w:rsidRPr="009D2003">
        <w:rPr>
          <w:rFonts w:ascii="Times New Roman" w:eastAsia="宋体" w:hAnsi="Times New Roman" w:cs="Times New Roman" w:hint="eastAsia"/>
          <w:color w:val="000000"/>
          <w:sz w:val="24"/>
          <w:lang w:bidi="en-US"/>
        </w:rPr>
        <w:t>）和基于</w:t>
      </w:r>
      <w:r w:rsidRPr="009D2003">
        <w:rPr>
          <w:rFonts w:ascii="Times New Roman" w:eastAsia="宋体" w:hAnsi="Times New Roman" w:cs="Times New Roman" w:hint="eastAsia"/>
          <w:color w:val="000000"/>
          <w:sz w:val="24"/>
          <w:lang w:bidi="en-US"/>
        </w:rPr>
        <w:t>Jaccard</w:t>
      </w:r>
      <w:r w:rsidRPr="009D2003">
        <w:rPr>
          <w:rFonts w:ascii="Times New Roman" w:eastAsia="宋体" w:hAnsi="Times New Roman" w:cs="Times New Roman" w:hint="eastAsia"/>
          <w:color w:val="000000"/>
          <w:sz w:val="24"/>
          <w:lang w:bidi="en-US"/>
        </w:rPr>
        <w:t>系数的化合物共现嵌入正则化统一整合入</w:t>
      </w:r>
      <w:r w:rsidRPr="009D2003">
        <w:rPr>
          <w:rFonts w:ascii="Times New Roman" w:eastAsia="宋体" w:hAnsi="Times New Roman" w:cs="Times New Roman" w:hint="eastAsia"/>
          <w:color w:val="000000"/>
          <w:sz w:val="24"/>
          <w:lang w:bidi="en-US"/>
        </w:rPr>
        <w:t>GatedPriorProtoNet</w:t>
      </w:r>
      <w:r w:rsidRPr="009D2003">
        <w:rPr>
          <w:rFonts w:ascii="Times New Roman" w:eastAsia="宋体" w:hAnsi="Times New Roman" w:cs="Times New Roman" w:hint="eastAsia"/>
          <w:color w:val="000000"/>
          <w:sz w:val="24"/>
          <w:lang w:bidi="en-US"/>
        </w:rPr>
        <w:t>框架。</w:t>
      </w:r>
      <w:r w:rsidRPr="009D2003">
        <w:rPr>
          <w:rFonts w:ascii="Times New Roman" w:eastAsia="宋体" w:hAnsi="Times New Roman" w:cs="Times New Roman" w:hint="eastAsia"/>
          <w:color w:val="000000"/>
          <w:sz w:val="24"/>
          <w:lang w:bidi="en-US"/>
        </w:rPr>
        <w:t xml:space="preserve">(v) </w:t>
      </w:r>
      <w:r w:rsidRPr="009D2003">
        <w:rPr>
          <w:rFonts w:ascii="Times New Roman" w:eastAsia="宋体" w:hAnsi="Times New Roman" w:cs="Times New Roman" w:hint="eastAsia"/>
          <w:color w:val="000000"/>
          <w:sz w:val="24"/>
          <w:lang w:bidi="en-US"/>
        </w:rPr>
        <w:t>通过</w:t>
      </w:r>
      <w:r w:rsidRPr="009D2003">
        <w:rPr>
          <w:rFonts w:ascii="Times New Roman" w:eastAsia="宋体" w:hAnsi="Times New Roman" w:cs="Times New Roman" w:hint="eastAsia"/>
          <w:color w:val="000000"/>
          <w:sz w:val="24"/>
          <w:lang w:bidi="en-US"/>
        </w:rPr>
        <w:t>16</w:t>
      </w:r>
      <w:r w:rsidRPr="009D2003">
        <w:rPr>
          <w:rFonts w:ascii="Times New Roman" w:eastAsia="宋体" w:hAnsi="Times New Roman" w:cs="Times New Roman" w:hint="eastAsia"/>
          <w:color w:val="000000"/>
          <w:sz w:val="24"/>
          <w:lang w:bidi="en-US"/>
        </w:rPr>
        <w:t>组无泄漏</w:t>
      </w:r>
      <w:r w:rsidRPr="009D2003">
        <w:rPr>
          <w:rFonts w:ascii="Times New Roman" w:eastAsia="宋体" w:hAnsi="Times New Roman" w:cs="Times New Roman" w:hint="eastAsia"/>
          <w:color w:val="000000"/>
          <w:sz w:val="24"/>
          <w:lang w:bidi="en-US"/>
        </w:rPr>
        <w:t>5</w:t>
      </w:r>
      <w:r w:rsidRPr="009D2003">
        <w:rPr>
          <w:rFonts w:ascii="Times New Roman" w:eastAsia="宋体" w:hAnsi="Times New Roman" w:cs="Times New Roman" w:hint="eastAsia"/>
          <w:color w:val="000000"/>
          <w:sz w:val="24"/>
          <w:lang w:bidi="en-US"/>
        </w:rPr>
        <w:t>折交叉验证下的消融实验，严格量化组件贡献，证明跨域知识迁移的价值远超所有模型内部优化之和，同时注意力聚合器为湿实验验证提供可操作的可解释性</w:t>
      </w:r>
    </w:p>
    <w:p w14:paraId="7F01767A" w14:textId="093EC10C" w:rsidR="00836835" w:rsidRDefault="00836835" w:rsidP="00F56018">
      <w:pPr>
        <w:snapToGrid w:val="0"/>
        <w:spacing w:line="300" w:lineRule="auto"/>
        <w:rPr>
          <w:rFonts w:ascii="Times New Roman" w:eastAsia="宋体" w:hAnsi="Times New Roman" w:cs="Times New Roman"/>
          <w:color w:val="000000"/>
          <w:sz w:val="24"/>
          <w:lang w:bidi="en-US"/>
        </w:rPr>
      </w:pPr>
    </w:p>
    <w:p w14:paraId="762B32A8" w14:textId="77777777" w:rsidR="00836835" w:rsidRDefault="00000000">
      <w:pPr>
        <w:keepNext/>
        <w:keepLines/>
        <w:snapToGrid w:val="0"/>
        <w:spacing w:before="120" w:afterLines="100" w:after="312" w:line="360" w:lineRule="auto"/>
        <w:outlineLvl w:val="0"/>
        <w:rPr>
          <w:rFonts w:ascii="黑体" w:eastAsia="黑体" w:hAnsi="黑体" w:cs="Times New Roman" w:hint="eastAsia"/>
          <w:bCs/>
          <w:kern w:val="44"/>
          <w:sz w:val="30"/>
          <w:szCs w:val="44"/>
        </w:rPr>
      </w:pPr>
      <w:r>
        <w:rPr>
          <w:rFonts w:ascii="黑体" w:eastAsia="黑体" w:hAnsi="黑体" w:cs="Times New Roman" w:hint="eastAsia"/>
          <w:bCs/>
          <w:color w:val="000000"/>
          <w:kern w:val="44"/>
          <w:sz w:val="30"/>
          <w:szCs w:val="44"/>
        </w:rPr>
        <w:lastRenderedPageBreak/>
        <w:t>2</w:t>
      </w:r>
      <w:r>
        <w:rPr>
          <w:rFonts w:ascii="黑体" w:eastAsia="黑体" w:hAnsi="黑体" w:cs="Times New Roman"/>
          <w:bCs/>
          <w:color w:val="000000"/>
          <w:kern w:val="44"/>
          <w:sz w:val="30"/>
          <w:szCs w:val="44"/>
        </w:rPr>
        <w:t xml:space="preserve"> </w:t>
      </w:r>
      <w:r>
        <w:rPr>
          <w:rFonts w:ascii="黑体" w:eastAsia="黑体" w:hAnsi="黑体" w:cs="Times New Roman" w:hint="eastAsia"/>
          <w:bCs/>
          <w:color w:val="000000"/>
          <w:kern w:val="44"/>
          <w:sz w:val="30"/>
          <w:szCs w:val="44"/>
        </w:rPr>
        <w:t>相关工作</w:t>
      </w:r>
    </w:p>
    <w:p w14:paraId="72435F79" w14:textId="24A8067B" w:rsidR="00836835" w:rsidRDefault="009D2003">
      <w:pPr>
        <w:snapToGrid w:val="0"/>
        <w:spacing w:line="300" w:lineRule="auto"/>
        <w:ind w:firstLineChars="200" w:firstLine="480"/>
        <w:rPr>
          <w:rFonts w:ascii="Times New Roman" w:eastAsia="宋体" w:hAnsi="Times New Roman" w:cs="Times New Roman"/>
          <w:sz w:val="24"/>
        </w:rPr>
      </w:pPr>
      <w:r w:rsidRPr="009D2003">
        <w:rPr>
          <w:rFonts w:ascii="Times New Roman" w:eastAsia="宋体" w:hAnsi="Times New Roman" w:cs="Times New Roman"/>
          <w:color w:val="000000"/>
          <w:sz w:val="24"/>
        </w:rPr>
        <w:t>现有草药毒性计算方法通常预测肝毒性、肾毒性、心脏毒性等主要类型，并将其建模为二分类任务。这些方法可依据所采用的基础原理和数据表征分为三类</w:t>
      </w:r>
      <w:r w:rsidR="00000000">
        <w:rPr>
          <w:rFonts w:ascii="Times New Roman" w:eastAsia="宋体" w:hAnsi="Times New Roman" w:cs="Times New Roman" w:hint="eastAsia"/>
          <w:color w:val="000000"/>
          <w:sz w:val="24"/>
        </w:rPr>
        <w:t>。</w:t>
      </w:r>
    </w:p>
    <w:p w14:paraId="1DB29C52" w14:textId="5A4F1359" w:rsidR="00836835" w:rsidRDefault="00000000">
      <w:pPr>
        <w:keepNext/>
        <w:keepLines/>
        <w:snapToGrid w:val="0"/>
        <w:spacing w:beforeLines="50" w:before="156" w:after="60" w:line="360" w:lineRule="auto"/>
        <w:outlineLvl w:val="1"/>
        <w:rPr>
          <w:rFonts w:ascii="黑体" w:eastAsia="黑体" w:hAnsi="黑体" w:cs="Times New Roman" w:hint="eastAsia"/>
          <w:bCs/>
          <w:sz w:val="28"/>
          <w:szCs w:val="32"/>
        </w:rPr>
      </w:pPr>
      <w:r>
        <w:rPr>
          <w:rFonts w:ascii="黑体" w:eastAsia="黑体" w:hAnsi="黑体" w:cs="Times New Roman" w:hint="eastAsia"/>
          <w:bCs/>
          <w:color w:val="000000"/>
          <w:sz w:val="28"/>
          <w:szCs w:val="32"/>
        </w:rPr>
        <w:t>2</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1</w:t>
      </w:r>
      <w:r>
        <w:rPr>
          <w:rFonts w:ascii="黑体" w:eastAsia="黑体" w:hAnsi="黑体" w:cs="Times New Roman"/>
          <w:bCs/>
          <w:color w:val="000000"/>
          <w:sz w:val="28"/>
          <w:szCs w:val="32"/>
        </w:rPr>
        <w:t xml:space="preserve"> </w:t>
      </w:r>
      <w:r w:rsidR="009D2003" w:rsidRPr="009D2003">
        <w:rPr>
          <w:rFonts w:ascii="黑体" w:eastAsia="黑体" w:hAnsi="黑体" w:cs="Times New Roman"/>
          <w:bCs/>
          <w:color w:val="000000"/>
          <w:sz w:val="28"/>
          <w:szCs w:val="32"/>
        </w:rPr>
        <w:t>基于QSAR的方</w:t>
      </w:r>
      <w:r>
        <w:rPr>
          <w:rFonts w:ascii="黑体" w:eastAsia="黑体" w:hAnsi="黑体" w:cs="Times New Roman" w:hint="eastAsia"/>
          <w:bCs/>
          <w:color w:val="000000"/>
          <w:sz w:val="28"/>
          <w:szCs w:val="32"/>
        </w:rPr>
        <w:t>法</w:t>
      </w:r>
    </w:p>
    <w:p w14:paraId="3D2C8FD7" w14:textId="5C6D90CD" w:rsidR="00836835" w:rsidRPr="009D2003" w:rsidRDefault="009D2003" w:rsidP="009D2003">
      <w:pPr>
        <w:snapToGrid w:val="0"/>
        <w:spacing w:line="300" w:lineRule="auto"/>
        <w:ind w:firstLineChars="200" w:firstLine="480"/>
        <w:rPr>
          <w:rFonts w:ascii="Times New Roman" w:eastAsia="宋体" w:hAnsi="Times New Roman" w:cs="Times New Roman" w:hint="eastAsia"/>
          <w:sz w:val="24"/>
        </w:rPr>
      </w:pPr>
      <w:r w:rsidRPr="009D2003">
        <w:rPr>
          <w:rFonts w:ascii="Times New Roman" w:eastAsia="宋体" w:hAnsi="Times New Roman" w:cs="Times New Roman"/>
          <w:sz w:val="24"/>
        </w:rPr>
        <w:t>量构效关系（</w:t>
      </w:r>
      <w:r w:rsidRPr="009D2003">
        <w:rPr>
          <w:rFonts w:ascii="Times New Roman" w:eastAsia="宋体" w:hAnsi="Times New Roman" w:cs="Times New Roman"/>
          <w:sz w:val="24"/>
        </w:rPr>
        <w:t>QSAR</w:t>
      </w:r>
      <w:r w:rsidRPr="009D2003">
        <w:rPr>
          <w:rFonts w:ascii="Times New Roman" w:eastAsia="宋体" w:hAnsi="Times New Roman" w:cs="Times New Roman"/>
          <w:sz w:val="24"/>
        </w:rPr>
        <w:t>）方法从分子结构定量捕捉其与生物效应之间的关系，使化合物毒性的计算预测成为可能</w:t>
      </w:r>
      <w:r w:rsidRPr="009D2003">
        <w:rPr>
          <w:rFonts w:ascii="Times New Roman" w:eastAsia="宋体" w:hAnsi="Times New Roman" w:cs="Times New Roman"/>
          <w:sz w:val="24"/>
        </w:rPr>
        <w:t>[11]</w:t>
      </w:r>
      <w:r w:rsidRPr="009D2003">
        <w:rPr>
          <w:rFonts w:ascii="Times New Roman" w:eastAsia="宋体" w:hAnsi="Times New Roman" w:cs="Times New Roman"/>
          <w:sz w:val="24"/>
        </w:rPr>
        <w:t>。</w:t>
      </w:r>
      <w:r w:rsidRPr="009D2003">
        <w:rPr>
          <w:rFonts w:ascii="Times New Roman" w:eastAsia="宋体" w:hAnsi="Times New Roman" w:cs="Times New Roman"/>
          <w:sz w:val="24"/>
        </w:rPr>
        <w:t>QSAR</w:t>
      </w:r>
      <w:r w:rsidRPr="009D2003">
        <w:rPr>
          <w:rFonts w:ascii="Times New Roman" w:eastAsia="宋体" w:hAnsi="Times New Roman" w:cs="Times New Roman"/>
          <w:sz w:val="24"/>
        </w:rPr>
        <w:t>在化学药物毒性评估中已被广泛应用，并被用来通过预测各成分的毒性来估计草药的整体毒性。</w:t>
      </w:r>
      <w:r w:rsidRPr="009D2003">
        <w:rPr>
          <w:rFonts w:ascii="Times New Roman" w:eastAsia="宋体" w:hAnsi="Times New Roman" w:cs="Times New Roman"/>
          <w:sz w:val="24"/>
        </w:rPr>
        <w:t>He</w:t>
      </w:r>
      <w:r w:rsidRPr="009D2003">
        <w:rPr>
          <w:rFonts w:ascii="Times New Roman" w:eastAsia="宋体" w:hAnsi="Times New Roman" w:cs="Times New Roman"/>
          <w:sz w:val="24"/>
        </w:rPr>
        <w:t>等人</w:t>
      </w:r>
      <w:r w:rsidRPr="009D2003">
        <w:rPr>
          <w:rFonts w:ascii="Times New Roman" w:eastAsia="宋体" w:hAnsi="Times New Roman" w:cs="Times New Roman"/>
          <w:sz w:val="24"/>
        </w:rPr>
        <w:t>[4]</w:t>
      </w:r>
      <w:r w:rsidRPr="009D2003">
        <w:rPr>
          <w:rFonts w:ascii="Times New Roman" w:eastAsia="宋体" w:hAnsi="Times New Roman" w:cs="Times New Roman"/>
          <w:sz w:val="24"/>
        </w:rPr>
        <w:t>收集了肝毒性草药及其成分，分析其结构特征，确定生物碱和萜类为主要肝毒性成分。</w:t>
      </w:r>
      <w:r w:rsidRPr="009D2003">
        <w:rPr>
          <w:rFonts w:ascii="Times New Roman" w:eastAsia="宋体" w:hAnsi="Times New Roman" w:cs="Times New Roman"/>
          <w:sz w:val="24"/>
        </w:rPr>
        <w:t>Yang</w:t>
      </w:r>
      <w:r w:rsidRPr="009D2003">
        <w:rPr>
          <w:rFonts w:ascii="Times New Roman" w:eastAsia="宋体" w:hAnsi="Times New Roman" w:cs="Times New Roman"/>
          <w:sz w:val="24"/>
        </w:rPr>
        <w:t>等人</w:t>
      </w:r>
      <w:r w:rsidRPr="009D2003">
        <w:rPr>
          <w:rFonts w:ascii="Times New Roman" w:eastAsia="宋体" w:hAnsi="Times New Roman" w:cs="Times New Roman"/>
          <w:sz w:val="24"/>
        </w:rPr>
        <w:t>[5]</w:t>
      </w:r>
      <w:r w:rsidRPr="009D2003">
        <w:rPr>
          <w:rFonts w:ascii="Times New Roman" w:eastAsia="宋体" w:hAnsi="Times New Roman" w:cs="Times New Roman"/>
          <w:sz w:val="24"/>
        </w:rPr>
        <w:t>使用</w:t>
      </w:r>
      <w:r w:rsidRPr="009D2003">
        <w:rPr>
          <w:rFonts w:ascii="Times New Roman" w:eastAsia="宋体" w:hAnsi="Times New Roman" w:cs="Times New Roman"/>
          <w:sz w:val="24"/>
        </w:rPr>
        <w:t>QSAR</w:t>
      </w:r>
      <w:r w:rsidRPr="009D2003">
        <w:rPr>
          <w:rFonts w:ascii="Times New Roman" w:eastAsia="宋体" w:hAnsi="Times New Roman" w:cs="Times New Roman"/>
          <w:sz w:val="24"/>
        </w:rPr>
        <w:t>评估决明子中各成分的潜在毒性，发现</w:t>
      </w:r>
      <w:r w:rsidRPr="009D2003">
        <w:rPr>
          <w:rFonts w:ascii="Times New Roman" w:eastAsia="宋体" w:hAnsi="Times New Roman" w:cs="Times New Roman"/>
          <w:sz w:val="24"/>
        </w:rPr>
        <w:t>3</w:t>
      </w:r>
      <w:r w:rsidRPr="009D2003">
        <w:rPr>
          <w:rFonts w:ascii="Times New Roman" w:eastAsia="宋体" w:hAnsi="Times New Roman" w:cs="Times New Roman"/>
          <w:sz w:val="24"/>
        </w:rPr>
        <w:t>种成分具有肝毒性、</w:t>
      </w:r>
      <w:r w:rsidRPr="009D2003">
        <w:rPr>
          <w:rFonts w:ascii="Times New Roman" w:eastAsia="宋体" w:hAnsi="Times New Roman" w:cs="Times New Roman"/>
          <w:sz w:val="24"/>
        </w:rPr>
        <w:t>8</w:t>
      </w:r>
      <w:r w:rsidRPr="009D2003">
        <w:rPr>
          <w:rFonts w:ascii="Times New Roman" w:eastAsia="宋体" w:hAnsi="Times New Roman" w:cs="Times New Roman"/>
          <w:sz w:val="24"/>
        </w:rPr>
        <w:t>种成分具有肾毒性。</w:t>
      </w:r>
      <w:r w:rsidRPr="009D2003">
        <w:rPr>
          <w:rFonts w:ascii="Times New Roman" w:eastAsia="宋体" w:hAnsi="Times New Roman" w:cs="Times New Roman"/>
          <w:sz w:val="24"/>
        </w:rPr>
        <w:t>Sun</w:t>
      </w:r>
      <w:r w:rsidRPr="009D2003">
        <w:rPr>
          <w:rFonts w:ascii="Times New Roman" w:eastAsia="宋体" w:hAnsi="Times New Roman" w:cs="Times New Roman"/>
          <w:sz w:val="24"/>
        </w:rPr>
        <w:t>等人</w:t>
      </w:r>
      <w:r w:rsidRPr="009D2003">
        <w:rPr>
          <w:rFonts w:ascii="Times New Roman" w:eastAsia="宋体" w:hAnsi="Times New Roman" w:cs="Times New Roman"/>
          <w:sz w:val="24"/>
        </w:rPr>
        <w:t>[6]</w:t>
      </w:r>
      <w:r w:rsidRPr="009D2003">
        <w:rPr>
          <w:rFonts w:ascii="Times New Roman" w:eastAsia="宋体" w:hAnsi="Times New Roman" w:cs="Times New Roman"/>
          <w:sz w:val="24"/>
        </w:rPr>
        <w:t>利用草药肾毒性数据构建</w:t>
      </w:r>
      <w:r w:rsidRPr="009D2003">
        <w:rPr>
          <w:rFonts w:ascii="Times New Roman" w:eastAsia="宋体" w:hAnsi="Times New Roman" w:cs="Times New Roman"/>
          <w:sz w:val="24"/>
        </w:rPr>
        <w:t>QSAR</w:t>
      </w:r>
      <w:r w:rsidRPr="009D2003">
        <w:rPr>
          <w:rFonts w:ascii="Times New Roman" w:eastAsia="宋体" w:hAnsi="Times New Roman" w:cs="Times New Roman"/>
          <w:sz w:val="24"/>
        </w:rPr>
        <w:t>模型，使用</w:t>
      </w:r>
      <w:r w:rsidRPr="009D2003">
        <w:rPr>
          <w:rFonts w:ascii="Times New Roman" w:eastAsia="宋体" w:hAnsi="Times New Roman" w:cs="Times New Roman"/>
          <w:sz w:val="24"/>
        </w:rPr>
        <w:t>ANN</w:t>
      </w:r>
      <w:r w:rsidRPr="009D2003">
        <w:rPr>
          <w:rFonts w:ascii="Times New Roman" w:eastAsia="宋体" w:hAnsi="Times New Roman" w:cs="Times New Roman"/>
          <w:sz w:val="24"/>
        </w:rPr>
        <w:t>和</w:t>
      </w:r>
      <w:r w:rsidRPr="009D2003">
        <w:rPr>
          <w:rFonts w:ascii="Times New Roman" w:eastAsia="宋体" w:hAnsi="Times New Roman" w:cs="Times New Roman"/>
          <w:sz w:val="24"/>
        </w:rPr>
        <w:t>SVM</w:t>
      </w:r>
      <w:r w:rsidRPr="009D2003">
        <w:rPr>
          <w:rFonts w:ascii="Times New Roman" w:eastAsia="宋体" w:hAnsi="Times New Roman" w:cs="Times New Roman"/>
          <w:sz w:val="24"/>
        </w:rPr>
        <w:t>算法预测肾毒性。虽然基于</w:t>
      </w:r>
      <w:r w:rsidRPr="009D2003">
        <w:rPr>
          <w:rFonts w:ascii="Times New Roman" w:eastAsia="宋体" w:hAnsi="Times New Roman" w:cs="Times New Roman"/>
          <w:sz w:val="24"/>
        </w:rPr>
        <w:t>QSAR</w:t>
      </w:r>
      <w:r w:rsidRPr="009D2003">
        <w:rPr>
          <w:rFonts w:ascii="Times New Roman" w:eastAsia="宋体" w:hAnsi="Times New Roman" w:cs="Times New Roman"/>
          <w:sz w:val="24"/>
        </w:rPr>
        <w:t>的方法能够在分子层面进行定量分析，但其在草药毒性预测中的准确性和适用性受限于结构和毒理学数据的可用性与质量、众多成分的不完整表征，以及成分级到草药级预测之间的根本性鸿沟</w:t>
      </w:r>
      <w:r>
        <w:rPr>
          <w:rFonts w:ascii="Times New Roman" w:eastAsia="宋体" w:hAnsi="Times New Roman" w:cs="Times New Roman" w:hint="eastAsia"/>
          <w:sz w:val="24"/>
        </w:rPr>
        <w:t>。</w:t>
      </w:r>
    </w:p>
    <w:p w14:paraId="7196EF5D" w14:textId="21318292" w:rsidR="00836835" w:rsidRDefault="00000000">
      <w:pPr>
        <w:keepNext/>
        <w:keepLines/>
        <w:snapToGrid w:val="0"/>
        <w:spacing w:beforeLines="50" w:before="156" w:after="60" w:line="360" w:lineRule="auto"/>
        <w:outlineLvl w:val="1"/>
        <w:rPr>
          <w:rFonts w:ascii="黑体" w:eastAsia="黑体" w:hAnsi="黑体" w:cs="Times New Roman" w:hint="eastAsia"/>
          <w:bCs/>
          <w:sz w:val="28"/>
          <w:szCs w:val="32"/>
        </w:rPr>
      </w:pPr>
      <w:r>
        <w:rPr>
          <w:rFonts w:ascii="黑体" w:eastAsia="黑体" w:hAnsi="黑体" w:cs="Times New Roman" w:hint="eastAsia"/>
          <w:bCs/>
          <w:color w:val="000000"/>
          <w:sz w:val="28"/>
          <w:szCs w:val="32"/>
        </w:rPr>
        <w:t>2</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2</w:t>
      </w:r>
      <w:r>
        <w:rPr>
          <w:rFonts w:ascii="黑体" w:eastAsia="黑体" w:hAnsi="黑体" w:cs="Times New Roman"/>
          <w:bCs/>
          <w:color w:val="000000"/>
          <w:sz w:val="28"/>
          <w:szCs w:val="32"/>
        </w:rPr>
        <w:t xml:space="preserve"> </w:t>
      </w:r>
      <w:r w:rsidR="009D2003" w:rsidRPr="009D2003">
        <w:rPr>
          <w:rFonts w:ascii="黑体" w:eastAsia="黑体" w:hAnsi="黑体" w:cs="Times New Roman"/>
          <w:bCs/>
          <w:color w:val="000000"/>
          <w:sz w:val="28"/>
          <w:szCs w:val="32"/>
        </w:rPr>
        <w:t>网络毒理学方</w:t>
      </w:r>
      <w:r>
        <w:rPr>
          <w:rFonts w:ascii="黑体" w:eastAsia="黑体" w:hAnsi="黑体" w:cs="Times New Roman" w:hint="eastAsia"/>
          <w:bCs/>
          <w:color w:val="000000"/>
          <w:sz w:val="28"/>
          <w:szCs w:val="32"/>
        </w:rPr>
        <w:t>法</w:t>
      </w:r>
    </w:p>
    <w:p w14:paraId="5E4E1477" w14:textId="35A2CBCB" w:rsidR="009D2003" w:rsidRDefault="009D2003" w:rsidP="009D2003">
      <w:pPr>
        <w:snapToGrid w:val="0"/>
        <w:spacing w:line="300" w:lineRule="auto"/>
        <w:ind w:firstLineChars="200" w:firstLine="480"/>
        <w:rPr>
          <w:rFonts w:ascii="Times New Roman" w:eastAsia="宋体" w:hAnsi="Times New Roman" w:cs="Times New Roman" w:hint="eastAsia"/>
          <w:sz w:val="24"/>
        </w:rPr>
      </w:pPr>
      <w:r w:rsidRPr="009D2003">
        <w:rPr>
          <w:rFonts w:ascii="Times New Roman" w:eastAsia="宋体" w:hAnsi="Times New Roman" w:cs="Times New Roman"/>
          <w:sz w:val="24"/>
        </w:rPr>
        <w:t>网络毒理学源于网络药理学，通过特定的毒性</w:t>
      </w:r>
      <w:r w:rsidRPr="009D2003">
        <w:rPr>
          <w:rFonts w:ascii="Times New Roman" w:eastAsia="宋体" w:hAnsi="Times New Roman" w:cs="Times New Roman"/>
          <w:sz w:val="24"/>
        </w:rPr>
        <w:t>-</w:t>
      </w:r>
      <w:r w:rsidRPr="009D2003">
        <w:rPr>
          <w:rFonts w:ascii="Times New Roman" w:eastAsia="宋体" w:hAnsi="Times New Roman" w:cs="Times New Roman"/>
          <w:sz w:val="24"/>
        </w:rPr>
        <w:t>靶点</w:t>
      </w:r>
      <w:r w:rsidRPr="009D2003">
        <w:rPr>
          <w:rFonts w:ascii="Times New Roman" w:eastAsia="宋体" w:hAnsi="Times New Roman" w:cs="Times New Roman"/>
          <w:sz w:val="24"/>
        </w:rPr>
        <w:t>-</w:t>
      </w:r>
      <w:r w:rsidRPr="009D2003">
        <w:rPr>
          <w:rFonts w:ascii="Times New Roman" w:eastAsia="宋体" w:hAnsi="Times New Roman" w:cs="Times New Roman"/>
          <w:sz w:val="24"/>
        </w:rPr>
        <w:t>成分</w:t>
      </w:r>
      <w:r w:rsidRPr="009D2003">
        <w:rPr>
          <w:rFonts w:ascii="Times New Roman" w:eastAsia="宋体" w:hAnsi="Times New Roman" w:cs="Times New Roman"/>
          <w:sz w:val="24"/>
        </w:rPr>
        <w:t>-</w:t>
      </w:r>
      <w:r w:rsidRPr="009D2003">
        <w:rPr>
          <w:rFonts w:ascii="Times New Roman" w:eastAsia="宋体" w:hAnsi="Times New Roman" w:cs="Times New Roman"/>
          <w:sz w:val="24"/>
        </w:rPr>
        <w:t>草药互作网络分析草药毒性</w:t>
      </w:r>
      <w:r w:rsidRPr="009D2003">
        <w:rPr>
          <w:rFonts w:ascii="Times New Roman" w:eastAsia="宋体" w:hAnsi="Times New Roman" w:cs="Times New Roman"/>
          <w:sz w:val="24"/>
        </w:rPr>
        <w:t>[12]</w:t>
      </w:r>
      <w:r w:rsidRPr="009D2003">
        <w:rPr>
          <w:rFonts w:ascii="Times New Roman" w:eastAsia="宋体" w:hAnsi="Times New Roman" w:cs="Times New Roman"/>
          <w:sz w:val="24"/>
        </w:rPr>
        <w:t>。其通用流程包括毒性成分识别、毒性靶点预测及功能富集分析。</w:t>
      </w:r>
      <w:r w:rsidRPr="009D2003">
        <w:rPr>
          <w:rFonts w:ascii="Times New Roman" w:eastAsia="宋体" w:hAnsi="Times New Roman" w:cs="Times New Roman"/>
          <w:sz w:val="24"/>
        </w:rPr>
        <w:t>Wu</w:t>
      </w:r>
      <w:r w:rsidRPr="009D2003">
        <w:rPr>
          <w:rFonts w:ascii="Times New Roman" w:eastAsia="宋体" w:hAnsi="Times New Roman" w:cs="Times New Roman"/>
          <w:sz w:val="24"/>
        </w:rPr>
        <w:t>等人</w:t>
      </w:r>
      <w:r w:rsidRPr="009D2003">
        <w:rPr>
          <w:rFonts w:ascii="Times New Roman" w:eastAsia="宋体" w:hAnsi="Times New Roman" w:cs="Times New Roman"/>
          <w:sz w:val="24"/>
        </w:rPr>
        <w:t>[7]</w:t>
      </w:r>
      <w:r w:rsidRPr="009D2003">
        <w:rPr>
          <w:rFonts w:ascii="Times New Roman" w:eastAsia="宋体" w:hAnsi="Times New Roman" w:cs="Times New Roman"/>
          <w:sz w:val="24"/>
        </w:rPr>
        <w:t>将四种机器学习方法与四种指纹集组合，构建了</w:t>
      </w:r>
      <w:r w:rsidRPr="009D2003">
        <w:rPr>
          <w:rFonts w:ascii="Times New Roman" w:eastAsia="宋体" w:hAnsi="Times New Roman" w:cs="Times New Roman"/>
          <w:sz w:val="24"/>
        </w:rPr>
        <w:t>16</w:t>
      </w:r>
      <w:r w:rsidRPr="009D2003">
        <w:rPr>
          <w:rFonts w:ascii="Times New Roman" w:eastAsia="宋体" w:hAnsi="Times New Roman" w:cs="Times New Roman"/>
          <w:sz w:val="24"/>
        </w:rPr>
        <w:t>个单分类器来预测潜在肝毒性成分，并通过系统药理学方法探究毒性机制。</w:t>
      </w:r>
      <w:r w:rsidRPr="009D2003">
        <w:rPr>
          <w:rFonts w:ascii="Times New Roman" w:eastAsia="宋体" w:hAnsi="Times New Roman" w:cs="Times New Roman"/>
          <w:sz w:val="24"/>
        </w:rPr>
        <w:t>Yu</w:t>
      </w:r>
      <w:r w:rsidRPr="009D2003">
        <w:rPr>
          <w:rFonts w:ascii="Times New Roman" w:eastAsia="宋体" w:hAnsi="Times New Roman" w:cs="Times New Roman"/>
          <w:sz w:val="24"/>
        </w:rPr>
        <w:t>等人</w:t>
      </w:r>
      <w:r w:rsidRPr="009D2003">
        <w:rPr>
          <w:rFonts w:ascii="Times New Roman" w:eastAsia="宋体" w:hAnsi="Times New Roman" w:cs="Times New Roman"/>
          <w:sz w:val="24"/>
        </w:rPr>
        <w:t>[8]</w:t>
      </w:r>
      <w:r w:rsidRPr="009D2003">
        <w:rPr>
          <w:rFonts w:ascii="Times New Roman" w:eastAsia="宋体" w:hAnsi="Times New Roman" w:cs="Times New Roman"/>
          <w:sz w:val="24"/>
        </w:rPr>
        <w:t>在肝损伤数据集上比较了十种机器学习模型以找出最有效的方法。网络毒理学能够系统性地阐释毒性机制并识别关键分子靶点，但无法直接量化草药级别的毒性，且受限于不完整的草药</w:t>
      </w:r>
      <w:r w:rsidRPr="009D2003">
        <w:rPr>
          <w:rFonts w:ascii="Times New Roman" w:eastAsia="宋体" w:hAnsi="Times New Roman" w:cs="Times New Roman"/>
          <w:sz w:val="24"/>
        </w:rPr>
        <w:t>-</w:t>
      </w:r>
      <w:r w:rsidRPr="009D2003">
        <w:rPr>
          <w:rFonts w:ascii="Times New Roman" w:eastAsia="宋体" w:hAnsi="Times New Roman" w:cs="Times New Roman"/>
          <w:sz w:val="24"/>
        </w:rPr>
        <w:t>成分</w:t>
      </w:r>
      <w:r w:rsidRPr="009D2003">
        <w:rPr>
          <w:rFonts w:ascii="Times New Roman" w:eastAsia="宋体" w:hAnsi="Times New Roman" w:cs="Times New Roman"/>
          <w:sz w:val="24"/>
        </w:rPr>
        <w:t>-</w:t>
      </w:r>
      <w:r w:rsidRPr="009D2003">
        <w:rPr>
          <w:rFonts w:ascii="Times New Roman" w:eastAsia="宋体" w:hAnsi="Times New Roman" w:cs="Times New Roman"/>
          <w:sz w:val="24"/>
        </w:rPr>
        <w:t>靶点关联，产生有偏或不完整的预测</w:t>
      </w:r>
      <w:r>
        <w:rPr>
          <w:rFonts w:ascii="Times New Roman" w:eastAsia="宋体" w:hAnsi="Times New Roman" w:cs="Times New Roman" w:hint="eastAsia"/>
          <w:sz w:val="24"/>
        </w:rPr>
        <w:t>。</w:t>
      </w:r>
    </w:p>
    <w:p w14:paraId="09733C9D" w14:textId="7515F5AA" w:rsidR="009D2003" w:rsidRDefault="009D2003" w:rsidP="009D2003">
      <w:pPr>
        <w:keepNext/>
        <w:keepLines/>
        <w:snapToGrid w:val="0"/>
        <w:spacing w:beforeLines="50" w:before="156" w:after="60" w:line="360" w:lineRule="auto"/>
        <w:outlineLvl w:val="1"/>
        <w:rPr>
          <w:rFonts w:ascii="黑体" w:eastAsia="黑体" w:hAnsi="黑体" w:cs="Times New Roman" w:hint="eastAsia"/>
          <w:bCs/>
          <w:sz w:val="28"/>
          <w:szCs w:val="32"/>
        </w:rPr>
      </w:pPr>
      <w:r>
        <w:rPr>
          <w:rFonts w:ascii="黑体" w:eastAsia="黑体" w:hAnsi="黑体" w:cs="Times New Roman" w:hint="eastAsia"/>
          <w:bCs/>
          <w:color w:val="000000"/>
          <w:sz w:val="28"/>
          <w:szCs w:val="32"/>
        </w:rPr>
        <w:t>2</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3</w:t>
      </w:r>
      <w:r w:rsidRPr="009D2003">
        <w:rPr>
          <w:rFonts w:ascii="黑体" w:eastAsia="黑体" w:hAnsi="黑体" w:cs="Times New Roman"/>
          <w:bCs/>
          <w:color w:val="000000"/>
          <w:sz w:val="28"/>
          <w:szCs w:val="32"/>
        </w:rPr>
        <w:t>基于草药药性理论的方法</w:t>
      </w:r>
    </w:p>
    <w:p w14:paraId="562AE41A" w14:textId="4AA444CB" w:rsidR="009D2003" w:rsidRDefault="009D2003" w:rsidP="009D2003">
      <w:pPr>
        <w:snapToGrid w:val="0"/>
        <w:spacing w:line="300" w:lineRule="auto"/>
        <w:ind w:firstLineChars="200" w:firstLine="480"/>
        <w:rPr>
          <w:rFonts w:ascii="Times New Roman" w:eastAsia="宋体" w:hAnsi="Times New Roman" w:cs="Times New Roman"/>
          <w:sz w:val="24"/>
        </w:rPr>
      </w:pPr>
      <w:r w:rsidRPr="009D2003">
        <w:rPr>
          <w:rFonts w:ascii="Times New Roman" w:eastAsia="宋体" w:hAnsi="Times New Roman" w:cs="Times New Roman"/>
          <w:sz w:val="24"/>
        </w:rPr>
        <w:t>“</w:t>
      </w:r>
      <w:r w:rsidRPr="009D2003">
        <w:rPr>
          <w:rFonts w:ascii="Times New Roman" w:eastAsia="宋体" w:hAnsi="Times New Roman" w:cs="Times New Roman"/>
          <w:sz w:val="24"/>
        </w:rPr>
        <w:t>四气五味</w:t>
      </w:r>
      <w:r w:rsidRPr="009D2003">
        <w:rPr>
          <w:rFonts w:ascii="Times New Roman" w:eastAsia="宋体" w:hAnsi="Times New Roman" w:cs="Times New Roman"/>
          <w:sz w:val="24"/>
        </w:rPr>
        <w:t>”</w:t>
      </w:r>
      <w:r w:rsidRPr="009D2003">
        <w:rPr>
          <w:rFonts w:ascii="Times New Roman" w:eastAsia="宋体" w:hAnsi="Times New Roman" w:cs="Times New Roman"/>
          <w:sz w:val="24"/>
        </w:rPr>
        <w:t>及归经理论构成了草药药理学的理论框架</w:t>
      </w:r>
      <w:r w:rsidRPr="009D2003">
        <w:rPr>
          <w:rFonts w:ascii="Times New Roman" w:eastAsia="宋体" w:hAnsi="Times New Roman" w:cs="Times New Roman"/>
          <w:sz w:val="24"/>
        </w:rPr>
        <w:t>[13]</w:t>
      </w:r>
      <w:r w:rsidRPr="009D2003">
        <w:rPr>
          <w:rFonts w:ascii="Times New Roman" w:eastAsia="宋体" w:hAnsi="Times New Roman" w:cs="Times New Roman"/>
          <w:sz w:val="24"/>
        </w:rPr>
        <w:t>。</w:t>
      </w:r>
      <w:r w:rsidRPr="009D2003">
        <w:rPr>
          <w:rFonts w:ascii="Times New Roman" w:eastAsia="宋体" w:hAnsi="Times New Roman" w:cs="Times New Roman"/>
          <w:sz w:val="24"/>
        </w:rPr>
        <w:t>Wang</w:t>
      </w:r>
      <w:r w:rsidRPr="009D2003">
        <w:rPr>
          <w:rFonts w:ascii="Times New Roman" w:eastAsia="宋体" w:hAnsi="Times New Roman" w:cs="Times New Roman"/>
          <w:sz w:val="24"/>
        </w:rPr>
        <w:t>等人</w:t>
      </w:r>
      <w:r w:rsidRPr="009D2003">
        <w:rPr>
          <w:rFonts w:ascii="Times New Roman" w:eastAsia="宋体" w:hAnsi="Times New Roman" w:cs="Times New Roman"/>
          <w:sz w:val="24"/>
        </w:rPr>
        <w:t>[9]</w:t>
      </w:r>
      <w:r w:rsidRPr="009D2003">
        <w:rPr>
          <w:rFonts w:ascii="Times New Roman" w:eastAsia="宋体" w:hAnsi="Times New Roman" w:cs="Times New Roman"/>
          <w:sz w:val="24"/>
        </w:rPr>
        <w:t>在传统</w:t>
      </w:r>
      <w:r w:rsidRPr="009D2003">
        <w:rPr>
          <w:rFonts w:ascii="Times New Roman" w:eastAsia="宋体" w:hAnsi="Times New Roman" w:cs="Times New Roman"/>
          <w:sz w:val="24"/>
        </w:rPr>
        <w:t>ANN</w:t>
      </w:r>
      <w:r w:rsidRPr="009D2003">
        <w:rPr>
          <w:rFonts w:ascii="Times New Roman" w:eastAsia="宋体" w:hAnsi="Times New Roman" w:cs="Times New Roman"/>
          <w:sz w:val="24"/>
        </w:rPr>
        <w:t>基础上建立了能有效解释处方信息的随机游走网络，以预测草药处方的副作用。</w:t>
      </w:r>
      <w:r w:rsidRPr="009D2003">
        <w:rPr>
          <w:rFonts w:ascii="Times New Roman" w:eastAsia="宋体" w:hAnsi="Times New Roman" w:cs="Times New Roman"/>
          <w:sz w:val="24"/>
        </w:rPr>
        <w:t>Jia</w:t>
      </w:r>
      <w:r w:rsidRPr="009D2003">
        <w:rPr>
          <w:rFonts w:ascii="Times New Roman" w:eastAsia="宋体" w:hAnsi="Times New Roman" w:cs="Times New Roman"/>
          <w:sz w:val="24"/>
        </w:rPr>
        <w:t>等人</w:t>
      </w:r>
      <w:r w:rsidRPr="009D2003">
        <w:rPr>
          <w:rFonts w:ascii="Times New Roman" w:eastAsia="宋体" w:hAnsi="Times New Roman" w:cs="Times New Roman"/>
          <w:sz w:val="24"/>
        </w:rPr>
        <w:t>[10]</w:t>
      </w:r>
      <w:r w:rsidRPr="009D2003">
        <w:rPr>
          <w:rFonts w:ascii="Times New Roman" w:eastAsia="宋体" w:hAnsi="Times New Roman" w:cs="Times New Roman"/>
          <w:sz w:val="24"/>
        </w:rPr>
        <w:t>通过将草药毒性与电子电离质谱数据的高级分析描述符相关联，结合可解释的机器学习模型进行毒性预测。草药药性理论虽植根于传统知识，提供了富有洞察力的描述，但其定性和主观性</w:t>
      </w:r>
      <w:r w:rsidRPr="009D2003">
        <w:rPr>
          <w:rFonts w:ascii="Times New Roman" w:eastAsia="宋体" w:hAnsi="Times New Roman" w:cs="Times New Roman"/>
          <w:sz w:val="24"/>
        </w:rPr>
        <w:t>——</w:t>
      </w:r>
      <w:r w:rsidRPr="009D2003">
        <w:rPr>
          <w:rFonts w:ascii="Times New Roman" w:eastAsia="宋体" w:hAnsi="Times New Roman" w:cs="Times New Roman"/>
          <w:sz w:val="24"/>
        </w:rPr>
        <w:t>有别于西药的标准化表征</w:t>
      </w:r>
      <w:r w:rsidRPr="009D2003">
        <w:rPr>
          <w:rFonts w:ascii="Times New Roman" w:eastAsia="宋体" w:hAnsi="Times New Roman" w:cs="Times New Roman"/>
          <w:sz w:val="24"/>
        </w:rPr>
        <w:t>——</w:t>
      </w:r>
      <w:r w:rsidRPr="009D2003">
        <w:rPr>
          <w:rFonts w:ascii="Times New Roman" w:eastAsia="宋体" w:hAnsi="Times New Roman" w:cs="Times New Roman"/>
          <w:sz w:val="24"/>
        </w:rPr>
        <w:t>导致数据模糊，即使结合现代机器学习方法，预测性能也受到限制。</w:t>
      </w:r>
    </w:p>
    <w:p w14:paraId="30302E50" w14:textId="1CF97EF7" w:rsidR="009D2003" w:rsidRDefault="009D2003" w:rsidP="009D2003">
      <w:pPr>
        <w:keepNext/>
        <w:keepLines/>
        <w:snapToGrid w:val="0"/>
        <w:spacing w:beforeLines="50" w:before="156" w:after="60" w:line="360" w:lineRule="auto"/>
        <w:outlineLvl w:val="1"/>
        <w:rPr>
          <w:rFonts w:ascii="黑体" w:eastAsia="黑体" w:hAnsi="黑体" w:cs="Times New Roman" w:hint="eastAsia"/>
          <w:bCs/>
          <w:sz w:val="28"/>
          <w:szCs w:val="32"/>
        </w:rPr>
      </w:pPr>
      <w:r>
        <w:rPr>
          <w:rFonts w:ascii="黑体" w:eastAsia="黑体" w:hAnsi="黑体" w:cs="Times New Roman" w:hint="eastAsia"/>
          <w:bCs/>
          <w:color w:val="000000"/>
          <w:sz w:val="28"/>
          <w:szCs w:val="32"/>
        </w:rPr>
        <w:lastRenderedPageBreak/>
        <w:t>2</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4</w:t>
      </w:r>
      <w:r w:rsidRPr="009D2003">
        <w:rPr>
          <w:rFonts w:ascii="黑体" w:eastAsia="黑体" w:hAnsi="黑体" w:cs="Times New Roman"/>
          <w:bCs/>
          <w:color w:val="000000"/>
          <w:sz w:val="28"/>
          <w:szCs w:val="32"/>
        </w:rPr>
        <w:t>多标签分类与原型网络</w:t>
      </w:r>
    </w:p>
    <w:p w14:paraId="08F179F5" w14:textId="77777777" w:rsidR="009D2003" w:rsidRPr="009D2003" w:rsidRDefault="009D2003" w:rsidP="009D2003">
      <w:pPr>
        <w:snapToGrid w:val="0"/>
        <w:spacing w:line="300" w:lineRule="auto"/>
        <w:ind w:firstLineChars="200" w:firstLine="480"/>
        <w:rPr>
          <w:rFonts w:ascii="Times New Roman" w:eastAsia="宋体" w:hAnsi="Times New Roman" w:cs="Times New Roman" w:hint="eastAsia"/>
          <w:sz w:val="24"/>
        </w:rPr>
      </w:pPr>
      <w:r w:rsidRPr="009D2003">
        <w:rPr>
          <w:rFonts w:ascii="Times New Roman" w:eastAsia="宋体" w:hAnsi="Times New Roman" w:cs="Times New Roman" w:hint="eastAsia"/>
          <w:sz w:val="24"/>
        </w:rPr>
        <w:t>多标签分类方法天然适用于多种毒性类型共存的草药毒性预测。二元相关法、分类器链和标签幂集法等方法已得到广泛研究</w:t>
      </w:r>
      <w:r w:rsidRPr="009D2003">
        <w:rPr>
          <w:rFonts w:ascii="Times New Roman" w:eastAsia="宋体" w:hAnsi="Times New Roman" w:cs="Times New Roman" w:hint="eastAsia"/>
          <w:sz w:val="24"/>
        </w:rPr>
        <w:t>[14]</w:t>
      </w:r>
      <w:r w:rsidRPr="009D2003">
        <w:rPr>
          <w:rFonts w:ascii="Times New Roman" w:eastAsia="宋体" w:hAnsi="Times New Roman" w:cs="Times New Roman" w:hint="eastAsia"/>
          <w:sz w:val="24"/>
        </w:rPr>
        <w:t>。集成分类器链（</w:t>
      </w:r>
      <w:r w:rsidRPr="009D2003">
        <w:rPr>
          <w:rFonts w:ascii="Times New Roman" w:eastAsia="宋体" w:hAnsi="Times New Roman" w:cs="Times New Roman" w:hint="eastAsia"/>
          <w:sz w:val="24"/>
        </w:rPr>
        <w:t>ECC</w:t>
      </w:r>
      <w:r w:rsidRPr="009D2003">
        <w:rPr>
          <w:rFonts w:ascii="Times New Roman" w:eastAsia="宋体" w:hAnsi="Times New Roman" w:cs="Times New Roman" w:hint="eastAsia"/>
          <w:sz w:val="24"/>
        </w:rPr>
        <w:t>）</w:t>
      </w:r>
      <w:r w:rsidRPr="009D2003">
        <w:rPr>
          <w:rFonts w:ascii="Times New Roman" w:eastAsia="宋体" w:hAnsi="Times New Roman" w:cs="Times New Roman" w:hint="eastAsia"/>
          <w:sz w:val="24"/>
        </w:rPr>
        <w:t>[15]</w:t>
      </w:r>
      <w:r w:rsidRPr="009D2003">
        <w:rPr>
          <w:rFonts w:ascii="Times New Roman" w:eastAsia="宋体" w:hAnsi="Times New Roman" w:cs="Times New Roman" w:hint="eastAsia"/>
          <w:sz w:val="24"/>
        </w:rPr>
        <w:t>通过平均多条不同链序的预测结果，降低了对链序敏感性的影响。原型网络</w:t>
      </w:r>
      <w:r w:rsidRPr="009D2003">
        <w:rPr>
          <w:rFonts w:ascii="Times New Roman" w:eastAsia="宋体" w:hAnsi="Times New Roman" w:cs="Times New Roman" w:hint="eastAsia"/>
          <w:sz w:val="24"/>
        </w:rPr>
        <w:t>[16]</w:t>
      </w:r>
      <w:r w:rsidRPr="009D2003">
        <w:rPr>
          <w:rFonts w:ascii="Times New Roman" w:eastAsia="宋体" w:hAnsi="Times New Roman" w:cs="Times New Roman" w:hint="eastAsia"/>
          <w:sz w:val="24"/>
        </w:rPr>
        <w:t>通过学习度量空间实现分类——各类的原型嵌入作为参考点，新样本根据其嵌入与原型的距离进行分类——这种机制对小样本场景尤为有效，已被成功应用于医学图像分类、药物相互作用预测和分子性质预测</w:t>
      </w:r>
      <w:r w:rsidRPr="009D2003">
        <w:rPr>
          <w:rFonts w:ascii="Times New Roman" w:eastAsia="宋体" w:hAnsi="Times New Roman" w:cs="Times New Roman" w:hint="eastAsia"/>
          <w:sz w:val="24"/>
        </w:rPr>
        <w:t>[17,18,19]</w:t>
      </w:r>
      <w:r w:rsidRPr="009D2003">
        <w:rPr>
          <w:rFonts w:ascii="Times New Roman" w:eastAsia="宋体" w:hAnsi="Times New Roman" w:cs="Times New Roman" w:hint="eastAsia"/>
          <w:sz w:val="24"/>
        </w:rPr>
        <w:t>。</w:t>
      </w:r>
    </w:p>
    <w:p w14:paraId="64EF5A41" w14:textId="63C1AE9B" w:rsidR="009D2003" w:rsidRDefault="009D2003" w:rsidP="009D2003">
      <w:pPr>
        <w:snapToGrid w:val="0"/>
        <w:spacing w:line="300" w:lineRule="auto"/>
        <w:ind w:firstLineChars="200" w:firstLine="480"/>
        <w:rPr>
          <w:rFonts w:ascii="Times New Roman" w:eastAsia="宋体" w:hAnsi="Times New Roman" w:cs="Times New Roman" w:hint="eastAsia"/>
          <w:sz w:val="24"/>
        </w:rPr>
      </w:pPr>
      <w:r w:rsidRPr="009D2003">
        <w:rPr>
          <w:rFonts w:ascii="Times New Roman" w:eastAsia="宋体" w:hAnsi="Times New Roman" w:cs="Times New Roman" w:hint="eastAsia"/>
          <w:sz w:val="24"/>
        </w:rPr>
        <w:t>最直接的对比工作是</w:t>
      </w:r>
      <w:r w:rsidRPr="009D2003">
        <w:rPr>
          <w:rFonts w:ascii="Times New Roman" w:eastAsia="宋体" w:hAnsi="Times New Roman" w:cs="Times New Roman" w:hint="eastAsia"/>
          <w:sz w:val="24"/>
        </w:rPr>
        <w:t>HerbToxNet[1]</w:t>
      </w:r>
      <w:r w:rsidRPr="009D2003">
        <w:rPr>
          <w:rFonts w:ascii="Times New Roman" w:eastAsia="宋体" w:hAnsi="Times New Roman" w:cs="Times New Roman" w:hint="eastAsia"/>
          <w:sz w:val="24"/>
        </w:rPr>
        <w:t>，该方法构建草药</w:t>
      </w:r>
      <w:r w:rsidRPr="009D2003">
        <w:rPr>
          <w:rFonts w:ascii="Times New Roman" w:eastAsia="宋体" w:hAnsi="Times New Roman" w:cs="Times New Roman" w:hint="eastAsia"/>
          <w:sz w:val="24"/>
        </w:rPr>
        <w:t>-</w:t>
      </w:r>
      <w:r w:rsidRPr="009D2003">
        <w:rPr>
          <w:rFonts w:ascii="Times New Roman" w:eastAsia="宋体" w:hAnsi="Times New Roman" w:cs="Times New Roman" w:hint="eastAsia"/>
          <w:sz w:val="24"/>
        </w:rPr>
        <w:t>成分</w:t>
      </w:r>
      <w:r w:rsidRPr="009D2003">
        <w:rPr>
          <w:rFonts w:ascii="Times New Roman" w:eastAsia="宋体" w:hAnsi="Times New Roman" w:cs="Times New Roman" w:hint="eastAsia"/>
          <w:sz w:val="24"/>
        </w:rPr>
        <w:t>-</w:t>
      </w:r>
      <w:r w:rsidRPr="009D2003">
        <w:rPr>
          <w:rFonts w:ascii="Times New Roman" w:eastAsia="宋体" w:hAnsi="Times New Roman" w:cs="Times New Roman" w:hint="eastAsia"/>
          <w:sz w:val="24"/>
        </w:rPr>
        <w:t>靶点异构图，并应用异构图注意力网络（</w:t>
      </w:r>
      <w:r w:rsidRPr="009D2003">
        <w:rPr>
          <w:rFonts w:ascii="Times New Roman" w:eastAsia="宋体" w:hAnsi="Times New Roman" w:cs="Times New Roman" w:hint="eastAsia"/>
          <w:sz w:val="24"/>
        </w:rPr>
        <w:t>HAN</w:t>
      </w:r>
      <w:r w:rsidRPr="009D2003">
        <w:rPr>
          <w:rFonts w:ascii="Times New Roman" w:eastAsia="宋体" w:hAnsi="Times New Roman" w:cs="Times New Roman" w:hint="eastAsia"/>
          <w:sz w:val="24"/>
        </w:rPr>
        <w:t>）</w:t>
      </w:r>
      <w:r w:rsidRPr="009D2003">
        <w:rPr>
          <w:rFonts w:ascii="Times New Roman" w:eastAsia="宋体" w:hAnsi="Times New Roman" w:cs="Times New Roman" w:hint="eastAsia"/>
          <w:sz w:val="24"/>
        </w:rPr>
        <w:t>[20]</w:t>
      </w:r>
      <w:r w:rsidRPr="009D2003">
        <w:rPr>
          <w:rFonts w:ascii="Times New Roman" w:eastAsia="宋体" w:hAnsi="Times New Roman" w:cs="Times New Roman" w:hint="eastAsia"/>
          <w:sz w:val="24"/>
        </w:rPr>
        <w:t>结合动态系数的对比学习和加权标签融合。本文与其在三个根本方面存在差异：</w:t>
      </w:r>
      <w:r w:rsidRPr="009D2003">
        <w:rPr>
          <w:rFonts w:ascii="Times New Roman" w:eastAsia="宋体" w:hAnsi="Times New Roman" w:cs="Times New Roman" w:hint="eastAsia"/>
          <w:sz w:val="24"/>
        </w:rPr>
        <w:t xml:space="preserve">(i) </w:t>
      </w:r>
      <w:r w:rsidRPr="009D2003">
        <w:rPr>
          <w:rFonts w:ascii="Times New Roman" w:eastAsia="宋体" w:hAnsi="Times New Roman" w:cs="Times New Roman" w:hint="eastAsia"/>
          <w:sz w:val="24"/>
        </w:rPr>
        <w:t>为每个化合物引入真实的分子指纹信息，而非使用随机初始化的节点特征；</w:t>
      </w:r>
      <w:r w:rsidRPr="009D2003">
        <w:rPr>
          <w:rFonts w:ascii="Times New Roman" w:eastAsia="宋体" w:hAnsi="Times New Roman" w:cs="Times New Roman" w:hint="eastAsia"/>
          <w:sz w:val="24"/>
        </w:rPr>
        <w:t xml:space="preserve">(ii) </w:t>
      </w:r>
      <w:r w:rsidRPr="009D2003">
        <w:rPr>
          <w:rFonts w:ascii="Times New Roman" w:eastAsia="宋体" w:hAnsi="Times New Roman" w:cs="Times New Roman" w:hint="eastAsia"/>
          <w:sz w:val="24"/>
        </w:rPr>
        <w:t>从西药毒性数据中迁移外部知识，而非仅依赖有限的中药数据；</w:t>
      </w:r>
      <w:r w:rsidRPr="009D2003">
        <w:rPr>
          <w:rFonts w:ascii="Times New Roman" w:eastAsia="宋体" w:hAnsi="Times New Roman" w:cs="Times New Roman" w:hint="eastAsia"/>
          <w:sz w:val="24"/>
        </w:rPr>
        <w:t xml:space="preserve">(iii) </w:t>
      </w:r>
      <w:r w:rsidRPr="009D2003">
        <w:rPr>
          <w:rFonts w:ascii="Times New Roman" w:eastAsia="宋体" w:hAnsi="Times New Roman" w:cs="Times New Roman" w:hint="eastAsia"/>
          <w:sz w:val="24"/>
        </w:rPr>
        <w:t>跨域迁移范式以更简洁、更可解释的架构实现了更高性能（</w:t>
      </w:r>
      <w:r w:rsidRPr="009D2003">
        <w:rPr>
          <w:rFonts w:ascii="Times New Roman" w:eastAsia="宋体" w:hAnsi="Times New Roman" w:cs="Times New Roman" w:hint="eastAsia"/>
          <w:sz w:val="24"/>
        </w:rPr>
        <w:t>AUC 0.7821 vs 0.6003</w:t>
      </w:r>
      <w:r w:rsidRPr="009D2003">
        <w:rPr>
          <w:rFonts w:ascii="Times New Roman" w:eastAsia="宋体" w:hAnsi="Times New Roman" w:cs="Times New Roman" w:hint="eastAsia"/>
          <w:sz w:val="24"/>
        </w:rPr>
        <w:t>）。此外，我们的</w:t>
      </w:r>
      <w:r w:rsidRPr="009D2003">
        <w:rPr>
          <w:rFonts w:ascii="Times New Roman" w:eastAsia="宋体" w:hAnsi="Times New Roman" w:cs="Times New Roman" w:hint="eastAsia"/>
          <w:sz w:val="24"/>
        </w:rPr>
        <w:t>DropAdd</w:t>
      </w:r>
      <w:r w:rsidRPr="009D2003">
        <w:rPr>
          <w:rFonts w:ascii="Times New Roman" w:eastAsia="宋体" w:hAnsi="Times New Roman" w:cs="Times New Roman" w:hint="eastAsia"/>
          <w:sz w:val="24"/>
        </w:rPr>
        <w:t>增强借鉴了分子指纹的非对称噪声特征，多头注意力聚合器提供了异构图方法需事后分析才能实现的内在可解释性。</w:t>
      </w:r>
    </w:p>
    <w:p w14:paraId="6375B0C7" w14:textId="350B9E61" w:rsidR="009D2003" w:rsidRPr="009D2003" w:rsidRDefault="00000000" w:rsidP="009D2003">
      <w:pPr>
        <w:keepNext/>
        <w:keepLines/>
        <w:snapToGrid w:val="0"/>
        <w:spacing w:before="120" w:afterLines="100" w:after="312" w:line="360" w:lineRule="auto"/>
        <w:outlineLvl w:val="0"/>
        <w:rPr>
          <w:rFonts w:ascii="黑体" w:eastAsia="黑体" w:hAnsi="黑体" w:cs="Times New Roman" w:hint="eastAsia"/>
          <w:bCs/>
          <w:color w:val="000000"/>
          <w:kern w:val="44"/>
          <w:sz w:val="30"/>
          <w:szCs w:val="44"/>
        </w:rPr>
      </w:pPr>
      <w:r>
        <w:rPr>
          <w:rFonts w:ascii="黑体" w:eastAsia="黑体" w:hAnsi="黑体" w:cs="Times New Roman" w:hint="eastAsia"/>
          <w:bCs/>
          <w:color w:val="000000"/>
          <w:kern w:val="44"/>
          <w:sz w:val="30"/>
          <w:szCs w:val="44"/>
        </w:rPr>
        <w:t>3</w:t>
      </w:r>
      <w:r>
        <w:rPr>
          <w:rFonts w:ascii="黑体" w:eastAsia="黑体" w:hAnsi="黑体" w:cs="Times New Roman"/>
          <w:bCs/>
          <w:color w:val="000000"/>
          <w:kern w:val="44"/>
          <w:sz w:val="30"/>
          <w:szCs w:val="44"/>
        </w:rPr>
        <w:t xml:space="preserve"> </w:t>
      </w:r>
      <w:r>
        <w:rPr>
          <w:rFonts w:ascii="黑体" w:eastAsia="黑体" w:hAnsi="黑体" w:cs="Times New Roman" w:hint="eastAsia"/>
          <w:bCs/>
          <w:color w:val="000000"/>
          <w:kern w:val="44"/>
          <w:sz w:val="30"/>
          <w:szCs w:val="44"/>
        </w:rPr>
        <w:t>模型与</w:t>
      </w:r>
      <w:r>
        <w:rPr>
          <w:rFonts w:ascii="黑体" w:eastAsia="黑体" w:hAnsi="黑体" w:cs="Times New Roman"/>
          <w:bCs/>
          <w:color w:val="000000"/>
          <w:kern w:val="44"/>
          <w:sz w:val="30"/>
          <w:szCs w:val="44"/>
        </w:rPr>
        <w:t>方法</w:t>
      </w:r>
    </w:p>
    <w:p w14:paraId="7698EF5C" w14:textId="19C7D225" w:rsidR="009D2003" w:rsidRPr="009D2003" w:rsidRDefault="009D2003" w:rsidP="009D2003">
      <w:pPr>
        <w:snapToGrid w:val="0"/>
        <w:spacing w:line="300" w:lineRule="auto"/>
        <w:ind w:firstLineChars="200" w:firstLine="480"/>
        <w:rPr>
          <w:rFonts w:ascii="Times New Roman" w:eastAsia="宋体" w:hAnsi="Times New Roman" w:cs="Times New Roman" w:hint="eastAsia"/>
          <w:sz w:val="24"/>
        </w:rPr>
      </w:pPr>
      <w:r w:rsidRPr="009D2003">
        <w:rPr>
          <w:rFonts w:ascii="Times New Roman" w:eastAsia="宋体" w:hAnsi="Times New Roman" w:cs="Times New Roman"/>
          <w:sz w:val="24"/>
        </w:rPr>
        <w:t>本文跨域分子知识迁移框架由五个主要模块构成：</w:t>
      </w:r>
      <w:r w:rsidRPr="009D2003">
        <w:rPr>
          <w:rFonts w:ascii="Times New Roman" w:eastAsia="宋体" w:hAnsi="Times New Roman" w:cs="Times New Roman"/>
          <w:sz w:val="24"/>
        </w:rPr>
        <w:t>(i) Drug Tower</w:t>
      </w:r>
      <w:r w:rsidRPr="009D2003">
        <w:rPr>
          <w:rFonts w:ascii="Times New Roman" w:eastAsia="宋体" w:hAnsi="Times New Roman" w:cs="Times New Roman"/>
          <w:sz w:val="24"/>
        </w:rPr>
        <w:t>在西药分子指纹上的预训练以获取跨域知识；</w:t>
      </w:r>
      <w:r w:rsidRPr="009D2003">
        <w:rPr>
          <w:rFonts w:ascii="Times New Roman" w:eastAsia="宋体" w:hAnsi="Times New Roman" w:cs="Times New Roman"/>
          <w:sz w:val="24"/>
        </w:rPr>
        <w:t xml:space="preserve">(ii) </w:t>
      </w:r>
      <w:r w:rsidRPr="009D2003">
        <w:rPr>
          <w:rFonts w:ascii="Times New Roman" w:eastAsia="宋体" w:hAnsi="Times New Roman" w:cs="Times New Roman"/>
          <w:sz w:val="24"/>
        </w:rPr>
        <w:t>基于草药派生伪标签的化合物级毒性建模；</w:t>
      </w:r>
      <w:r w:rsidRPr="009D2003">
        <w:rPr>
          <w:rFonts w:ascii="Times New Roman" w:eastAsia="宋体" w:hAnsi="Times New Roman" w:cs="Times New Roman"/>
          <w:sz w:val="24"/>
        </w:rPr>
        <w:t xml:space="preserve">(iii) </w:t>
      </w:r>
      <w:r w:rsidRPr="009D2003">
        <w:rPr>
          <w:rFonts w:ascii="Times New Roman" w:eastAsia="宋体" w:hAnsi="Times New Roman" w:cs="Times New Roman"/>
          <w:sz w:val="24"/>
        </w:rPr>
        <w:t>用于化合物到草药先验计算的多头注意力聚合；</w:t>
      </w:r>
      <w:r w:rsidRPr="009D2003">
        <w:rPr>
          <w:rFonts w:ascii="Times New Roman" w:eastAsia="宋体" w:hAnsi="Times New Roman" w:cs="Times New Roman"/>
          <w:sz w:val="24"/>
        </w:rPr>
        <w:t xml:space="preserve">(iv) </w:t>
      </w:r>
      <w:r w:rsidRPr="009D2003">
        <w:rPr>
          <w:rFonts w:ascii="Times New Roman" w:eastAsia="宋体" w:hAnsi="Times New Roman" w:cs="Times New Roman"/>
          <w:sz w:val="24"/>
        </w:rPr>
        <w:t>通过冻结</w:t>
      </w:r>
      <w:r w:rsidRPr="009D2003">
        <w:rPr>
          <w:rFonts w:ascii="Times New Roman" w:eastAsia="宋体" w:hAnsi="Times New Roman" w:cs="Times New Roman"/>
          <w:sz w:val="24"/>
        </w:rPr>
        <w:t>Drug Tower</w:t>
      </w:r>
      <w:r w:rsidRPr="009D2003">
        <w:rPr>
          <w:rFonts w:ascii="Times New Roman" w:eastAsia="宋体" w:hAnsi="Times New Roman" w:cs="Times New Roman"/>
          <w:sz w:val="24"/>
        </w:rPr>
        <w:t>编码器的药物先验投影；</w:t>
      </w:r>
      <w:r w:rsidRPr="009D2003">
        <w:rPr>
          <w:rFonts w:ascii="Times New Roman" w:eastAsia="宋体" w:hAnsi="Times New Roman" w:cs="Times New Roman"/>
          <w:sz w:val="24"/>
        </w:rPr>
        <w:t xml:space="preserve">(v) </w:t>
      </w:r>
      <w:r w:rsidRPr="009D2003">
        <w:rPr>
          <w:rFonts w:ascii="Times New Roman" w:eastAsia="宋体" w:hAnsi="Times New Roman" w:cs="Times New Roman"/>
          <w:sz w:val="24"/>
        </w:rPr>
        <w:t>具有</w:t>
      </w:r>
      <w:r w:rsidRPr="009D2003">
        <w:rPr>
          <w:rFonts w:ascii="Times New Roman" w:eastAsia="宋体" w:hAnsi="Times New Roman" w:cs="Times New Roman"/>
          <w:sz w:val="24"/>
        </w:rPr>
        <w:t>ECC-Adaptive+</w:t>
      </w:r>
      <w:r w:rsidRPr="009D2003">
        <w:rPr>
          <w:rFonts w:ascii="Times New Roman" w:eastAsia="宋体" w:hAnsi="Times New Roman" w:cs="Times New Roman"/>
          <w:sz w:val="24"/>
        </w:rPr>
        <w:t>链式预测和自适应双源先验融合的</w:t>
      </w:r>
      <w:r w:rsidRPr="009D2003">
        <w:rPr>
          <w:rFonts w:ascii="Times New Roman" w:eastAsia="宋体" w:hAnsi="Times New Roman" w:cs="Times New Roman"/>
          <w:sz w:val="24"/>
        </w:rPr>
        <w:t>GatedPriorProtoNet</w:t>
      </w:r>
      <w:r w:rsidRPr="009D2003">
        <w:rPr>
          <w:rFonts w:ascii="Times New Roman" w:eastAsia="宋体" w:hAnsi="Times New Roman" w:cs="Times New Roman"/>
          <w:sz w:val="24"/>
        </w:rPr>
        <w:t>分类。这些模块序贯组织，使框架能够有效整合来自多个域的异质分子信息</w:t>
      </w:r>
    </w:p>
    <w:p w14:paraId="4FD69C65" w14:textId="16098D11" w:rsidR="00836835" w:rsidRDefault="00000000">
      <w:pPr>
        <w:keepNext/>
        <w:keepLines/>
        <w:snapToGrid w:val="0"/>
        <w:spacing w:beforeLines="50" w:before="156" w:after="60" w:line="360" w:lineRule="auto"/>
        <w:outlineLvl w:val="1"/>
        <w:rPr>
          <w:rFonts w:ascii="黑体" w:eastAsia="黑体" w:hAnsi="黑体" w:cs="Times New Roman" w:hint="eastAsia"/>
          <w:bCs/>
          <w:sz w:val="28"/>
          <w:szCs w:val="32"/>
        </w:rPr>
      </w:pPr>
      <w:r>
        <w:rPr>
          <w:rFonts w:ascii="黑体" w:eastAsia="黑体" w:hAnsi="黑体" w:cs="Times New Roman" w:hint="eastAsia"/>
          <w:bCs/>
          <w:color w:val="000000"/>
          <w:sz w:val="28"/>
          <w:szCs w:val="32"/>
        </w:rPr>
        <w:t>3</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1</w:t>
      </w:r>
      <w:r>
        <w:rPr>
          <w:rFonts w:ascii="黑体" w:eastAsia="黑体" w:hAnsi="黑体" w:cs="Times New Roman"/>
          <w:bCs/>
          <w:color w:val="000000"/>
          <w:sz w:val="28"/>
          <w:szCs w:val="32"/>
        </w:rPr>
        <w:t xml:space="preserve"> </w:t>
      </w:r>
      <w:r w:rsidR="009D2003" w:rsidRPr="009D2003">
        <w:rPr>
          <w:rFonts w:ascii="黑体" w:eastAsia="黑体" w:hAnsi="黑体" w:cs="Times New Roman"/>
          <w:bCs/>
          <w:color w:val="000000"/>
          <w:sz w:val="28"/>
          <w:szCs w:val="32"/>
        </w:rPr>
        <w:t>Drug Tower预训练与跨域迁移</w:t>
      </w:r>
    </w:p>
    <w:p w14:paraId="6E25DF88" w14:textId="5B78ED56" w:rsidR="009D2003" w:rsidRPr="009D2003" w:rsidRDefault="009D2003" w:rsidP="009D2003">
      <w:pPr>
        <w:snapToGrid w:val="0"/>
        <w:spacing w:line="300" w:lineRule="auto"/>
        <w:ind w:firstLineChars="200" w:firstLine="480"/>
        <w:rPr>
          <w:rFonts w:ascii="Times New Roman" w:eastAsia="宋体" w:hAnsi="Times New Roman" w:cs="Times New Roman"/>
          <w:sz w:val="24"/>
        </w:rPr>
      </w:pPr>
      <w:r w:rsidRPr="009D2003">
        <w:rPr>
          <w:rFonts w:ascii="Times New Roman" w:eastAsia="宋体" w:hAnsi="Times New Roman" w:cs="Times New Roman"/>
          <w:sz w:val="24"/>
        </w:rPr>
        <w:t xml:space="preserve">Drug </w:t>
      </w:r>
      <w:r w:rsidRPr="009D2003">
        <w:rPr>
          <w:rFonts w:ascii="Times New Roman" w:eastAsia="宋体" w:hAnsi="Times New Roman" w:cs="Times New Roman" w:hint="eastAsia"/>
          <w:sz w:val="24"/>
        </w:rPr>
        <w:t>Tower</w:t>
      </w:r>
      <w:r w:rsidRPr="009D2003">
        <w:rPr>
          <w:rFonts w:ascii="Times New Roman" w:eastAsia="宋体" w:hAnsi="Times New Roman" w:cs="Times New Roman" w:hint="eastAsia"/>
          <w:sz w:val="24"/>
        </w:rPr>
        <w:t>编码器采用两层多层感知机（</w:t>
      </w:r>
      <w:r w:rsidRPr="009D2003">
        <w:rPr>
          <w:rFonts w:ascii="Times New Roman" w:eastAsia="宋体" w:hAnsi="Times New Roman" w:cs="Times New Roman" w:hint="eastAsia"/>
          <w:sz w:val="24"/>
        </w:rPr>
        <w:t>MLP</w:t>
      </w:r>
      <w:r w:rsidRPr="009D2003">
        <w:rPr>
          <w:rFonts w:ascii="Times New Roman" w:eastAsia="宋体" w:hAnsi="Times New Roman" w:cs="Times New Roman" w:hint="eastAsia"/>
          <w:sz w:val="24"/>
        </w:rPr>
        <w:t>）架构：</w:t>
      </w:r>
    </w:p>
    <w:p w14:paraId="3DFD4FC7" w14:textId="77777777" w:rsidR="009D2003" w:rsidRPr="009D2003" w:rsidRDefault="009D2003" w:rsidP="009D2003">
      <w:pPr>
        <w:snapToGrid w:val="0"/>
        <w:spacing w:line="300" w:lineRule="auto"/>
        <w:ind w:firstLineChars="200" w:firstLine="480"/>
        <w:rPr>
          <w:rFonts w:ascii="Times New Roman" w:eastAsia="宋体" w:hAnsi="Times New Roman" w:cs="Times New Roman"/>
          <w:sz w:val="24"/>
        </w:rPr>
      </w:pPr>
      <m:oMathPara>
        <m:oMathParaPr>
          <m:jc m:val="center"/>
        </m:oMathParaPr>
        <m:oMath>
          <m:r>
            <w:rPr>
              <w:rFonts w:ascii="Cambria Math" w:eastAsia="宋体" w:hAnsi="Cambria Math" w:cs="Times New Roman"/>
              <w:sz w:val="24"/>
            </w:rPr>
            <m:t>e</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sz w:val="24"/>
                </w:rPr>
                <m:t>Dropout</m:t>
              </m:r>
            </m:e>
            <m:sub>
              <m:r>
                <m:rPr>
                  <m:sty m:val="p"/>
                </m:rPr>
                <w:rPr>
                  <w:rFonts w:ascii="Cambria Math" w:eastAsia="宋体" w:hAnsi="Cambria Math" w:cs="Times New Roman"/>
                  <w:sz w:val="24"/>
                </w:rPr>
                <m:t>0.4</m:t>
              </m:r>
            </m:sub>
          </m:sSub>
          <m:r>
            <m:rPr>
              <m:sty m:val="p"/>
            </m:rPr>
            <w:rPr>
              <w:rFonts w:ascii="Cambria Math" w:eastAsia="宋体" w:hAnsi="Cambria Math" w:cs="Times New Roman"/>
              <w:sz w:val="24"/>
            </w:rPr>
            <m:t>(</m:t>
          </m:r>
          <m:r>
            <m:rPr>
              <m:nor/>
            </m:rPr>
            <w:rPr>
              <w:rFonts w:ascii="Times New Roman" w:eastAsia="宋体" w:hAnsi="Times New Roman" w:cs="Times New Roman"/>
              <w:sz w:val="24"/>
            </w:rPr>
            <m:t>ReLU</m:t>
          </m:r>
          <m:r>
            <m:rPr>
              <m:sty m:val="p"/>
            </m:rPr>
            <w:rPr>
              <w:rFonts w:ascii="Cambria Math" w:eastAsia="宋体" w:hAnsi="Cambria Math" w:cs="Times New Roman"/>
              <w:sz w:val="24"/>
            </w:rPr>
            <m:t>(</m:t>
          </m:r>
          <m:r>
            <m:rPr>
              <m:nor/>
            </m:rPr>
            <w:rPr>
              <w:rFonts w:ascii="Times New Roman" w:eastAsia="宋体" w:hAnsi="Times New Roman" w:cs="Times New Roman"/>
              <w:sz w:val="24"/>
            </w:rPr>
            <m:t>BN</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W</m:t>
              </m:r>
            </m:e>
            <m:sub>
              <m:r>
                <m:rPr>
                  <m:sty m:val="p"/>
                </m:rPr>
                <w:rPr>
                  <w:rFonts w:ascii="Cambria Math" w:eastAsia="宋体" w:hAnsi="Cambria Math" w:cs="Times New Roman"/>
                  <w:sz w:val="24"/>
                </w:rPr>
                <m:t>1</m:t>
              </m:r>
            </m:sub>
          </m:sSub>
          <m:r>
            <w:rPr>
              <w:rFonts w:ascii="Cambria Math" w:eastAsia="宋体" w:hAnsi="Cambria Math" w:cs="Times New Roman"/>
              <w:sz w:val="24"/>
            </w:rPr>
            <m:t>x</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b</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))), </m:t>
          </m:r>
          <m:sSub>
            <m:sSubPr>
              <m:ctrlPr>
                <w:rPr>
                  <w:rFonts w:ascii="Cambria Math" w:eastAsia="宋体" w:hAnsi="Cambria Math" w:cs="Times New Roman"/>
                  <w:sz w:val="24"/>
                </w:rPr>
              </m:ctrlPr>
            </m:sSubPr>
            <m:e>
              <m:r>
                <w:rPr>
                  <w:rFonts w:ascii="Cambria Math" w:eastAsia="宋体" w:hAnsi="Cambria Math" w:cs="Times New Roman"/>
                  <w:sz w:val="24"/>
                </w:rPr>
                <m:t>W</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512×1024</m:t>
              </m:r>
            </m:sup>
          </m:sSup>
        </m:oMath>
      </m:oMathPara>
    </w:p>
    <w:p w14:paraId="39EA6A5F" w14:textId="6ED2C79F" w:rsidR="009D2003" w:rsidRPr="009D2003" w:rsidRDefault="009D2003" w:rsidP="009D2003">
      <w:pPr>
        <w:snapToGrid w:val="0"/>
        <w:spacing w:line="300" w:lineRule="auto"/>
        <w:ind w:firstLineChars="200" w:firstLine="480"/>
        <w:rPr>
          <w:rFonts w:ascii="Times New Roman" w:eastAsia="宋体" w:hAnsi="Times New Roman" w:cs="Times New Roman"/>
          <w:sz w:val="24"/>
        </w:rPr>
      </w:pPr>
      <m:oMathPara>
        <m:oMathParaPr>
          <m:jc m:val="center"/>
        </m:oMathParaPr>
        <m:oMath>
          <m:r>
            <w:rPr>
              <w:rFonts w:ascii="Cambria Math" w:eastAsia="宋体" w:hAnsi="Cambria Math" w:cs="Times New Roman"/>
              <w:sz w:val="24"/>
            </w:rPr>
            <m:t>h</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nor/>
                </m:rPr>
                <w:rPr>
                  <w:rFonts w:ascii="Times New Roman" w:eastAsia="宋体" w:hAnsi="Times New Roman" w:cs="Times New Roman"/>
                  <w:sz w:val="24"/>
                </w:rPr>
                <m:t>Dropout</m:t>
              </m:r>
            </m:e>
            <m:sub>
              <m:r>
                <m:rPr>
                  <m:sty m:val="p"/>
                </m:rPr>
                <w:rPr>
                  <w:rFonts w:ascii="Cambria Math" w:eastAsia="宋体" w:hAnsi="Cambria Math" w:cs="Times New Roman"/>
                  <w:sz w:val="24"/>
                </w:rPr>
                <m:t>0.4</m:t>
              </m:r>
            </m:sub>
          </m:sSub>
          <m:r>
            <m:rPr>
              <m:sty m:val="p"/>
            </m:rPr>
            <w:rPr>
              <w:rFonts w:ascii="Cambria Math" w:eastAsia="宋体" w:hAnsi="Cambria Math" w:cs="Times New Roman"/>
              <w:sz w:val="24"/>
            </w:rPr>
            <m:t>(</m:t>
          </m:r>
          <m:r>
            <m:rPr>
              <m:nor/>
            </m:rPr>
            <w:rPr>
              <w:rFonts w:ascii="Times New Roman" w:eastAsia="宋体" w:hAnsi="Times New Roman" w:cs="Times New Roman"/>
              <w:sz w:val="24"/>
            </w:rPr>
            <m:t>ReLU</m:t>
          </m:r>
          <m:r>
            <m:rPr>
              <m:sty m:val="p"/>
            </m:rPr>
            <w:rPr>
              <w:rFonts w:ascii="Cambria Math" w:eastAsia="宋体" w:hAnsi="Cambria Math" w:cs="Times New Roman"/>
              <w:sz w:val="24"/>
            </w:rPr>
            <m:t>(</m:t>
          </m:r>
          <m:r>
            <m:rPr>
              <m:nor/>
            </m:rPr>
            <w:rPr>
              <w:rFonts w:ascii="Times New Roman" w:eastAsia="宋体" w:hAnsi="Times New Roman" w:cs="Times New Roman"/>
              <w:sz w:val="24"/>
            </w:rPr>
            <m:t>BN</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W</m:t>
              </m:r>
            </m:e>
            <m:sub>
              <m:r>
                <m:rPr>
                  <m:sty m:val="p"/>
                </m:rPr>
                <w:rPr>
                  <w:rFonts w:ascii="Cambria Math" w:eastAsia="宋体" w:hAnsi="Cambria Math" w:cs="Times New Roman"/>
                  <w:sz w:val="24"/>
                </w:rPr>
                <m:t>2</m:t>
              </m:r>
            </m:sub>
          </m:sSub>
          <m:r>
            <w:rPr>
              <w:rFonts w:ascii="Cambria Math" w:eastAsia="宋体" w:hAnsi="Cambria Math" w:cs="Times New Roman"/>
              <w:sz w:val="24"/>
            </w:rPr>
            <m:t>e</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b</m:t>
              </m:r>
            </m:e>
            <m:sub>
              <m:r>
                <m:rPr>
                  <m:sty m:val="p"/>
                </m:rPr>
                <w:rPr>
                  <w:rFonts w:ascii="Cambria Math" w:eastAsia="宋体" w:hAnsi="Cambria Math" w:cs="Times New Roman"/>
                  <w:sz w:val="24"/>
                </w:rPr>
                <m:t>2</m:t>
              </m:r>
            </m:sub>
          </m:sSub>
          <m:r>
            <m:rPr>
              <m:sty m:val="p"/>
            </m:rPr>
            <w:rPr>
              <w:rFonts w:ascii="Cambria Math" w:eastAsia="宋体" w:hAnsi="Cambria Math" w:cs="Times New Roman"/>
              <w:sz w:val="24"/>
            </w:rPr>
            <m:t>))), </m:t>
          </m:r>
          <m:sSub>
            <m:sSubPr>
              <m:ctrlPr>
                <w:rPr>
                  <w:rFonts w:ascii="Cambria Math" w:eastAsia="宋体" w:hAnsi="Cambria Math" w:cs="Times New Roman"/>
                  <w:sz w:val="24"/>
                </w:rPr>
              </m:ctrlPr>
            </m:sSubPr>
            <m:e>
              <m:r>
                <w:rPr>
                  <w:rFonts w:ascii="Cambria Math" w:eastAsia="宋体" w:hAnsi="Cambria Math" w:cs="Times New Roman"/>
                  <w:sz w:val="24"/>
                </w:rPr>
                <m:t>W</m:t>
              </m:r>
            </m:e>
            <m:sub>
              <m:r>
                <m:rPr>
                  <m:sty m:val="p"/>
                </m:rPr>
                <w:rPr>
                  <w:rFonts w:ascii="Cambria Math" w:eastAsia="宋体" w:hAnsi="Cambria Math" w:cs="Times New Roman"/>
                  <w:sz w:val="24"/>
                </w:rPr>
                <m:t>2</m:t>
              </m:r>
            </m:sub>
          </m:sSub>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256×512</m:t>
              </m:r>
            </m:sup>
          </m:sSup>
        </m:oMath>
      </m:oMathPara>
    </w:p>
    <w:p w14:paraId="70FF999F" w14:textId="086C1844" w:rsidR="009D2003" w:rsidRPr="009D2003" w:rsidRDefault="009D2003" w:rsidP="009D2003">
      <w:pPr>
        <w:snapToGrid w:val="0"/>
        <w:spacing w:line="300" w:lineRule="auto"/>
        <w:ind w:firstLineChars="200" w:firstLine="480"/>
        <w:rPr>
          <w:rFonts w:ascii="Times New Roman" w:eastAsia="宋体" w:hAnsi="Times New Roman" w:cs="Times New Roman"/>
          <w:sz w:val="24"/>
        </w:rPr>
      </w:pPr>
      <w:r w:rsidRPr="009D2003">
        <w:rPr>
          <w:rFonts w:ascii="Times New Roman" w:eastAsia="宋体" w:hAnsi="Times New Roman" w:cs="Times New Roman" w:hint="eastAsia"/>
          <w:sz w:val="24"/>
        </w:rPr>
        <w:t>其中</w:t>
      </w:r>
      <m:oMath>
        <m:r>
          <m:rPr>
            <m:sty m:val="bi"/>
          </m:rPr>
          <w:rPr>
            <w:rFonts w:ascii="Cambria Math" w:eastAsia="宋体" w:hAnsi="Cambria Math" w:cs="Times New Roman"/>
            <w:sz w:val="24"/>
          </w:rPr>
          <m:t>x</m:t>
        </m:r>
        <m:r>
          <m:rPr>
            <m:sty m:val="p"/>
          </m:rPr>
          <w:rPr>
            <w:rFonts w:ascii="Cambria Math" w:eastAsia="宋体" w:hAnsi="Cambria Math" w:cs="Times New Roman"/>
            <w:sz w:val="24"/>
          </w:rPr>
          <m:t>∈{0,1</m:t>
        </m:r>
        <m:sSup>
          <m:sSupPr>
            <m:ctrlPr>
              <w:rPr>
                <w:rFonts w:ascii="Cambria Math" w:eastAsia="宋体" w:hAnsi="Cambria Math" w:cs="Times New Roman"/>
                <w:sz w:val="24"/>
              </w:rPr>
            </m:ctrlPr>
          </m:sSupPr>
          <m:e>
            <m:r>
              <m:rPr>
                <m:sty m:val="p"/>
              </m:rPr>
              <w:rPr>
                <w:rFonts w:ascii="Cambria Math" w:eastAsia="宋体" w:hAnsi="Cambria Math" w:cs="Times New Roman"/>
                <w:sz w:val="24"/>
              </w:rPr>
              <m:t>}</m:t>
            </m:r>
          </m:e>
          <m:sup>
            <m:r>
              <m:rPr>
                <m:sty m:val="p"/>
              </m:rPr>
              <w:rPr>
                <w:rFonts w:ascii="Cambria Math" w:eastAsia="宋体" w:hAnsi="Cambria Math" w:cs="Times New Roman"/>
                <w:sz w:val="24"/>
              </w:rPr>
              <m:t>1024</m:t>
            </m:r>
          </m:sup>
        </m:sSup>
      </m:oMath>
      <w:r w:rsidRPr="009D2003">
        <w:rPr>
          <w:rFonts w:ascii="Times New Roman" w:eastAsia="宋体" w:hAnsi="Times New Roman" w:cs="Times New Roman" w:hint="eastAsia"/>
          <w:sz w:val="24"/>
        </w:rPr>
        <w:t>为药物或草药化合物的</w:t>
      </w:r>
      <w:r w:rsidRPr="009D2003">
        <w:rPr>
          <w:rFonts w:ascii="Times New Roman" w:eastAsia="宋体" w:hAnsi="Times New Roman" w:cs="Times New Roman" w:hint="eastAsia"/>
          <w:sz w:val="24"/>
        </w:rPr>
        <w:t>Morgan</w:t>
      </w:r>
      <w:r w:rsidRPr="009D2003">
        <w:rPr>
          <w:rFonts w:ascii="Times New Roman" w:eastAsia="宋体" w:hAnsi="Times New Roman" w:cs="Times New Roman" w:hint="eastAsia"/>
          <w:sz w:val="24"/>
        </w:rPr>
        <w:t>指纹（</w:t>
      </w:r>
      <w:r w:rsidRPr="009D2003">
        <w:rPr>
          <w:rFonts w:ascii="Times New Roman" w:eastAsia="宋体" w:hAnsi="Times New Roman" w:cs="Times New Roman" w:hint="eastAsia"/>
          <w:sz w:val="24"/>
        </w:rPr>
        <w:t>radius=2</w:t>
      </w:r>
      <w:r w:rsidRPr="009D2003">
        <w:rPr>
          <w:rFonts w:ascii="Times New Roman" w:eastAsia="宋体" w:hAnsi="Times New Roman" w:cs="Times New Roman" w:hint="eastAsia"/>
          <w:sz w:val="24"/>
        </w:rPr>
        <w:t>），</w:t>
      </w:r>
      <m:oMath>
        <m:r>
          <w:rPr>
            <w:rFonts w:ascii="Cambria Math" w:eastAsia="宋体" w:hAnsi="Cambria Math" w:cs="Times New Roman"/>
            <w:sz w:val="24"/>
          </w:rPr>
          <m:t>h</m:t>
        </m:r>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256</m:t>
            </m:r>
          </m:sup>
        </m:sSup>
      </m:oMath>
      <w:r w:rsidRPr="009D2003">
        <w:rPr>
          <w:rFonts w:ascii="Times New Roman" w:eastAsia="宋体" w:hAnsi="Times New Roman" w:cs="Times New Roman" w:hint="eastAsia"/>
          <w:sz w:val="24"/>
        </w:rPr>
        <w:t>为学得的分子嵌入。线性分类</w:t>
      </w:r>
      <w:r w:rsidRPr="009D2003">
        <w:rPr>
          <w:rFonts w:ascii="Cambria Math" w:eastAsia="宋体" w:hAnsi="Cambria Math" w:cs="Times New Roman" w:hint="eastAsia"/>
          <w:i/>
          <w:iCs/>
          <w:sz w:val="24"/>
        </w:rPr>
        <w:t>头</w:t>
      </w:r>
      <m:oMath>
        <m:sSub>
          <m:sSubPr>
            <m:ctrlPr>
              <w:rPr>
                <w:rFonts w:ascii="Cambria Math" w:eastAsia="宋体" w:hAnsi="Cambria Math" w:cs="Times New Roman"/>
                <w:i/>
                <w:iCs/>
                <w:sz w:val="24"/>
              </w:rPr>
            </m:ctrlPr>
          </m:sSubPr>
          <m:e>
            <m:r>
              <w:rPr>
                <w:rFonts w:ascii="Cambria Math" w:eastAsia="宋体" w:hAnsi="Cambria Math" w:cs="Times New Roman"/>
                <w:sz w:val="24"/>
              </w:rPr>
              <m:t>W</m:t>
            </m:r>
          </m:e>
          <m:sub>
            <m:r>
              <w:rPr>
                <w:rFonts w:ascii="Cambria Math" w:eastAsia="宋体" w:hAnsi="Cambria Math" w:cs="Times New Roman"/>
                <w:sz w:val="24"/>
              </w:rPr>
              <m:t>h</m:t>
            </m:r>
          </m:sub>
        </m:sSub>
        <m:r>
          <w:rPr>
            <w:rFonts w:ascii="Cambria Math" w:eastAsia="宋体" w:hAnsi="Cambria Math" w:cs="Times New Roman"/>
            <w:sz w:val="24"/>
          </w:rPr>
          <m:t>∈</m:t>
        </m:r>
        <m:sSup>
          <m:sSupPr>
            <m:ctrlPr>
              <w:rPr>
                <w:rFonts w:ascii="Cambria Math" w:eastAsia="宋体" w:hAnsi="Cambria Math" w:cs="Times New Roman"/>
                <w:i/>
                <w:iCs/>
                <w:sz w:val="24"/>
              </w:rPr>
            </m:ctrlPr>
          </m:sSupPr>
          <m:e>
            <m:r>
              <m:rPr>
                <m:scr m:val="double-struck"/>
              </m:rPr>
              <w:rPr>
                <w:rFonts w:ascii="Cambria Math" w:eastAsia="宋体" w:hAnsi="Cambria Math" w:cs="Times New Roman"/>
                <w:sz w:val="24"/>
              </w:rPr>
              <m:t>R</m:t>
            </m:r>
          </m:e>
          <m:sup>
            <m:r>
              <w:rPr>
                <w:rFonts w:ascii="Cambria Math" w:eastAsia="宋体" w:hAnsi="Cambria Math" w:cs="Times New Roman"/>
                <w:sz w:val="24"/>
              </w:rPr>
              <m:t>8×256</m:t>
            </m:r>
          </m:sup>
        </m:sSup>
      </m:oMath>
      <w:r w:rsidRPr="009D2003">
        <w:rPr>
          <w:rFonts w:ascii="Times New Roman" w:eastAsia="宋体" w:hAnsi="Times New Roman" w:cs="Times New Roman"/>
          <w:sz w:val="24"/>
        </w:rPr>
        <w:t>将</w:t>
      </w:r>
      <w:r w:rsidRPr="009D2003">
        <w:rPr>
          <w:rFonts w:ascii="Times New Roman" w:eastAsia="宋体" w:hAnsi="Times New Roman" w:cs="Times New Roman" w:hint="eastAsia"/>
          <w:sz w:val="24"/>
        </w:rPr>
        <w:t>嵌入映射为</w:t>
      </w:r>
      <w:r w:rsidRPr="009D2003">
        <w:rPr>
          <w:rFonts w:ascii="Times New Roman" w:eastAsia="宋体" w:hAnsi="Times New Roman" w:cs="Times New Roman" w:hint="eastAsia"/>
          <w:sz w:val="24"/>
        </w:rPr>
        <w:t>8</w:t>
      </w:r>
      <w:r w:rsidRPr="009D2003">
        <w:rPr>
          <w:rFonts w:ascii="Times New Roman" w:eastAsia="宋体" w:hAnsi="Times New Roman" w:cs="Times New Roman" w:hint="eastAsia"/>
          <w:sz w:val="24"/>
        </w:rPr>
        <w:t>类西药毒性</w:t>
      </w:r>
      <w:r w:rsidRPr="009D2003">
        <w:rPr>
          <w:rFonts w:ascii="Times New Roman" w:eastAsia="宋体" w:hAnsi="Times New Roman" w:cs="Times New Roman" w:hint="eastAsia"/>
          <w:sz w:val="24"/>
        </w:rPr>
        <w:t>logits</w:t>
      </w:r>
      <w:r w:rsidRPr="009D2003">
        <w:rPr>
          <w:rFonts w:ascii="Times New Roman" w:eastAsia="宋体" w:hAnsi="Times New Roman" w:cs="Times New Roman" w:hint="eastAsia"/>
          <w:sz w:val="24"/>
        </w:rPr>
        <w:t>。</w:t>
      </w:r>
    </w:p>
    <w:p w14:paraId="18B5642C" w14:textId="77777777" w:rsidR="009D2003" w:rsidRPr="009D2003" w:rsidRDefault="009D2003" w:rsidP="009D2003">
      <w:pPr>
        <w:snapToGrid w:val="0"/>
        <w:spacing w:line="300" w:lineRule="auto"/>
        <w:ind w:firstLineChars="200" w:firstLine="480"/>
        <w:rPr>
          <w:rFonts w:ascii="Times New Roman" w:eastAsia="宋体" w:hAnsi="Times New Roman" w:cs="Times New Roman"/>
          <w:sz w:val="24"/>
        </w:rPr>
      </w:pPr>
      <w:r w:rsidRPr="009D2003">
        <w:rPr>
          <w:rFonts w:ascii="Times New Roman" w:eastAsia="宋体" w:hAnsi="Times New Roman" w:cs="Times New Roman" w:hint="eastAsia"/>
          <w:sz w:val="24"/>
        </w:rPr>
        <w:t>编码器在</w:t>
      </w:r>
      <w:r w:rsidRPr="009D2003">
        <w:rPr>
          <w:rFonts w:ascii="Times New Roman" w:eastAsia="宋体" w:hAnsi="Times New Roman" w:cs="Times New Roman" w:hint="eastAsia"/>
          <w:sz w:val="24"/>
        </w:rPr>
        <w:t>UniTox</w:t>
      </w:r>
      <w:r w:rsidRPr="009D2003">
        <w:rPr>
          <w:rFonts w:ascii="Times New Roman" w:eastAsia="宋体" w:hAnsi="Times New Roman" w:cs="Times New Roman" w:hint="eastAsia"/>
          <w:sz w:val="24"/>
        </w:rPr>
        <w:t>基准的</w:t>
      </w:r>
      <w:r w:rsidRPr="009D2003">
        <w:rPr>
          <w:rFonts w:ascii="Times New Roman" w:eastAsia="宋体" w:hAnsi="Times New Roman" w:cs="Times New Roman" w:hint="eastAsia"/>
          <w:sz w:val="24"/>
        </w:rPr>
        <w:t>1349</w:t>
      </w:r>
      <w:r w:rsidRPr="009D2003">
        <w:rPr>
          <w:rFonts w:ascii="Times New Roman" w:eastAsia="宋体" w:hAnsi="Times New Roman" w:cs="Times New Roman" w:hint="eastAsia"/>
          <w:sz w:val="24"/>
        </w:rPr>
        <w:t>种西药上使用</w:t>
      </w:r>
      <w:r w:rsidRPr="009D2003">
        <w:rPr>
          <w:rFonts w:ascii="Times New Roman" w:eastAsia="宋体" w:hAnsi="Times New Roman" w:cs="Times New Roman" w:hint="eastAsia"/>
          <w:sz w:val="24"/>
        </w:rPr>
        <w:t>Asymmetric</w:t>
      </w:r>
      <w:r w:rsidRPr="009D2003">
        <w:rPr>
          <w:rFonts w:ascii="Times New Roman" w:eastAsia="宋体" w:hAnsi="Times New Roman" w:cs="Times New Roman"/>
          <w:sz w:val="24"/>
        </w:rPr>
        <w:t xml:space="preserve"> </w:t>
      </w:r>
      <w:r w:rsidRPr="009D2003">
        <w:rPr>
          <w:rFonts w:ascii="Times New Roman" w:eastAsia="宋体" w:hAnsi="Times New Roman" w:cs="Times New Roman" w:hint="eastAsia"/>
          <w:sz w:val="24"/>
        </w:rPr>
        <w:t>Loss[21]</w:t>
      </w:r>
      <w:r w:rsidRPr="009D2003">
        <w:rPr>
          <w:rFonts w:ascii="Times New Roman" w:eastAsia="宋体" w:hAnsi="Times New Roman" w:cs="Times New Roman" w:hint="eastAsia"/>
          <w:sz w:val="24"/>
        </w:rPr>
        <w:t>（</w:t>
      </w:r>
      <m:oMath>
        <m:sSub>
          <m:sSubPr>
            <m:ctrlPr>
              <w:rPr>
                <w:rFonts w:ascii="Cambria Math" w:eastAsia="宋体" w:hAnsi="Cambria Math" w:cs="Times New Roman"/>
                <w:sz w:val="24"/>
              </w:rPr>
            </m:ctrlPr>
          </m:sSubPr>
          <m:e>
            <m:r>
              <w:rPr>
                <w:rFonts w:ascii="Cambria Math" w:eastAsia="宋体" w:hAnsi="Cambria Math" w:cs="Times New Roman"/>
                <w:sz w:val="24"/>
              </w:rPr>
              <m:t>γ</m:t>
            </m:r>
          </m:e>
          <m:sub>
            <m:r>
              <m:rPr>
                <m:sty m:val="p"/>
              </m:rPr>
              <w:rPr>
                <w:rFonts w:ascii="Cambria Math" w:eastAsia="宋体" w:hAnsi="Cambria Math" w:cs="Times New Roman"/>
                <w:sz w:val="24"/>
              </w:rPr>
              <m:t>-</m:t>
            </m:r>
          </m:sub>
        </m:sSub>
        <m:r>
          <m:rPr>
            <m:sty m:val="p"/>
          </m:rPr>
          <w:rPr>
            <w:rFonts w:ascii="Cambria Math" w:eastAsia="宋体" w:hAnsi="Cambria Math" w:cs="Times New Roman"/>
            <w:sz w:val="24"/>
          </w:rPr>
          <m:t>=2,</m:t>
        </m:r>
        <m:sSub>
          <m:sSubPr>
            <m:ctrlPr>
              <w:rPr>
                <w:rFonts w:ascii="Cambria Math" w:eastAsia="宋体" w:hAnsi="Cambria Math" w:cs="Times New Roman"/>
                <w:sz w:val="24"/>
              </w:rPr>
            </m:ctrlPr>
          </m:sSubPr>
          <m:e>
            <m:r>
              <w:rPr>
                <w:rFonts w:ascii="Cambria Math" w:eastAsia="宋体" w:hAnsi="Cambria Math" w:cs="Times New Roman"/>
                <w:sz w:val="24"/>
              </w:rPr>
              <m:t>γ</m:t>
            </m:r>
          </m:e>
          <m:sub>
            <m:r>
              <m:rPr>
                <m:sty m:val="p"/>
              </m:rPr>
              <w:rPr>
                <w:rFonts w:ascii="Cambria Math" w:eastAsia="宋体" w:hAnsi="Cambria Math" w:cs="Times New Roman"/>
                <w:sz w:val="24"/>
              </w:rPr>
              <m:t>+</m:t>
            </m:r>
          </m:sub>
        </m:sSub>
        <m:r>
          <m:rPr>
            <m:sty m:val="p"/>
          </m:rPr>
          <w:rPr>
            <w:rFonts w:ascii="Cambria Math" w:eastAsia="宋体" w:hAnsi="Cambria Math" w:cs="Times New Roman"/>
            <w:sz w:val="24"/>
          </w:rPr>
          <m:t>=1</m:t>
        </m:r>
      </m:oMath>
      <w:r w:rsidRPr="009D2003">
        <w:rPr>
          <w:rFonts w:ascii="Times New Roman" w:eastAsia="宋体" w:hAnsi="Times New Roman" w:cs="Times New Roman" w:hint="eastAsia"/>
          <w:sz w:val="24"/>
        </w:rPr>
        <w:t>，概率截断</w:t>
      </w:r>
      <w:r w:rsidRPr="009D2003">
        <w:rPr>
          <w:rFonts w:ascii="Times New Roman" w:eastAsia="宋体" w:hAnsi="Times New Roman" w:cs="Times New Roman" w:hint="eastAsia"/>
          <w:sz w:val="24"/>
        </w:rPr>
        <w:t>0.05</w:t>
      </w:r>
      <w:r w:rsidRPr="009D2003">
        <w:rPr>
          <w:rFonts w:ascii="Times New Roman" w:eastAsia="宋体" w:hAnsi="Times New Roman" w:cs="Times New Roman" w:hint="eastAsia"/>
          <w:sz w:val="24"/>
        </w:rPr>
        <w:t>）进行预训练：</w:t>
      </w:r>
    </w:p>
    <w:p w14:paraId="01D0A5C2" w14:textId="77777777" w:rsidR="009D2003" w:rsidRPr="009D2003" w:rsidRDefault="009D2003" w:rsidP="009D2003">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r>
                <m:rPr>
                  <m:scr m:val="script"/>
                  <m:sty m:val="p"/>
                </m:rPr>
                <w:rPr>
                  <w:rFonts w:ascii="Cambria Math" w:eastAsia="宋体" w:hAnsi="Cambria Math" w:cs="Times New Roman"/>
                  <w:sz w:val="24"/>
                </w:rPr>
                <m:t>L</m:t>
              </m:r>
            </m:e>
            <m:sub>
              <m:r>
                <m:rPr>
                  <m:nor/>
                </m:rPr>
                <w:rPr>
                  <w:rFonts w:ascii="Times New Roman" w:eastAsia="宋体" w:hAnsi="Times New Roman" w:cs="Times New Roman"/>
                  <w:sz w:val="24"/>
                </w:rPr>
                <m:t>ASL</m:t>
              </m:r>
            </m:sub>
          </m:sSub>
          <m:r>
            <m:rPr>
              <m:sty m:val="p"/>
            </m:rPr>
            <w:rPr>
              <w:rFonts w:ascii="Cambria Math" w:eastAsia="宋体" w:hAnsi="Cambria Math" w:cs="Times New Roman"/>
              <w:sz w:val="24"/>
            </w:rPr>
            <m:t>(</m:t>
          </m:r>
          <m:acc>
            <m:accPr>
              <m:ctrlPr>
                <w:rPr>
                  <w:rFonts w:ascii="Cambria Math" w:eastAsia="宋体" w:hAnsi="Cambria Math" w:cs="Times New Roman"/>
                  <w:sz w:val="24"/>
                </w:rPr>
              </m:ctrlPr>
            </m:accPr>
            <m:e>
              <m:r>
                <w:rPr>
                  <w:rFonts w:ascii="Cambria Math" w:eastAsia="宋体" w:hAnsi="Cambria Math" w:cs="Times New Roman"/>
                  <w:sz w:val="24"/>
                </w:rPr>
                <m:t>y</m:t>
              </m:r>
            </m:e>
          </m:acc>
          <m:r>
            <m:rPr>
              <m:sty m:val="p"/>
            </m:rPr>
            <w:rPr>
              <w:rFonts w:ascii="Cambria Math" w:eastAsia="宋体" w:hAnsi="Cambria Math" w:cs="Times New Roman"/>
              <w:sz w:val="24"/>
            </w:rPr>
            <m:t>,</m:t>
          </m:r>
          <m:r>
            <w:rPr>
              <w:rFonts w:ascii="Cambria Math" w:eastAsia="宋体" w:hAnsi="Cambria Math" w:cs="Times New Roman"/>
              <w:sz w:val="24"/>
            </w:rPr>
            <m:t>y</m:t>
          </m:r>
          <m:r>
            <m:rPr>
              <m:sty m:val="p"/>
            </m:rPr>
            <w:rPr>
              <w:rFonts w:ascii="Cambria Math" w:eastAsia="宋体" w:hAnsi="Cambria Math" w:cs="Times New Roman"/>
              <w:sz w:val="24"/>
            </w:rPr>
            <m:t>)=-</m:t>
          </m:r>
          <m:d>
            <m:dPr>
              <m:begChr m:val="["/>
              <m:endChr m:val="]"/>
              <m:ctrlPr>
                <w:rPr>
                  <w:rFonts w:ascii="Cambria Math" w:eastAsia="宋体" w:hAnsi="Cambria Math" w:cs="Times New Roman"/>
                  <w:sz w:val="24"/>
                </w:rPr>
              </m:ctrlPr>
            </m:dPr>
            <m:e>
              <m:r>
                <w:rPr>
                  <w:rFonts w:ascii="Cambria Math" w:eastAsia="宋体" w:hAnsi="Cambria Math" w:cs="Times New Roman"/>
                  <w:sz w:val="24"/>
                </w:rPr>
                <m:t>y</m:t>
              </m:r>
              <m:r>
                <m:rPr>
                  <m:sty m:val="p"/>
                </m:rPr>
                <w:rPr>
                  <w:rFonts w:ascii="Cambria Math" w:eastAsia="宋体" w:hAnsi="Cambria Math" w:cs="Times New Roman"/>
                  <w:sz w:val="24"/>
                </w:rPr>
                <m:t>(1-</m:t>
              </m:r>
              <m:acc>
                <m:accPr>
                  <m:ctrlPr>
                    <w:rPr>
                      <w:rFonts w:ascii="Cambria Math" w:eastAsia="宋体" w:hAnsi="Cambria Math" w:cs="Times New Roman"/>
                      <w:sz w:val="24"/>
                    </w:rPr>
                  </m:ctrlPr>
                </m:accPr>
                <m:e>
                  <m:r>
                    <w:rPr>
                      <w:rFonts w:ascii="Cambria Math" w:eastAsia="宋体" w:hAnsi="Cambria Math" w:cs="Times New Roman"/>
                      <w:sz w:val="24"/>
                    </w:rPr>
                    <m:t>y</m:t>
                  </m:r>
                </m:e>
              </m:acc>
              <m:sSup>
                <m:sSupPr>
                  <m:ctrlPr>
                    <w:rPr>
                      <w:rFonts w:ascii="Cambria Math" w:eastAsia="宋体" w:hAnsi="Cambria Math" w:cs="Times New Roman"/>
                      <w:sz w:val="24"/>
                    </w:rPr>
                  </m:ctrlPr>
                </m:sSupPr>
                <m:e>
                  <m:r>
                    <m:rPr>
                      <m:sty m:val="p"/>
                    </m:rPr>
                    <w:rPr>
                      <w:rFonts w:ascii="Cambria Math" w:eastAsia="宋体" w:hAnsi="Cambria Math" w:cs="Times New Roman"/>
                      <w:sz w:val="24"/>
                    </w:rPr>
                    <m:t>)</m:t>
                  </m:r>
                </m:e>
                <m:sup>
                  <m:sSub>
                    <m:sSubPr>
                      <m:ctrlPr>
                        <w:rPr>
                          <w:rFonts w:ascii="Cambria Math" w:eastAsia="宋体" w:hAnsi="Cambria Math" w:cs="Times New Roman"/>
                          <w:sz w:val="24"/>
                        </w:rPr>
                      </m:ctrlPr>
                    </m:sSubPr>
                    <m:e>
                      <m:r>
                        <w:rPr>
                          <w:rFonts w:ascii="Cambria Math" w:eastAsia="宋体" w:hAnsi="Cambria Math" w:cs="Times New Roman"/>
                          <w:sz w:val="24"/>
                        </w:rPr>
                        <m:t>γ</m:t>
                      </m:r>
                    </m:e>
                    <m:sub>
                      <m:r>
                        <m:rPr>
                          <m:sty m:val="p"/>
                        </m:rPr>
                        <w:rPr>
                          <w:rFonts w:ascii="Cambria Math" w:eastAsia="宋体" w:hAnsi="Cambria Math" w:cs="Times New Roman"/>
                          <w:sz w:val="24"/>
                        </w:rPr>
                        <m:t>+</m:t>
                      </m:r>
                    </m:sub>
                  </m:sSub>
                </m:sup>
              </m:sSup>
              <m:r>
                <m:rPr>
                  <m:sty m:val="p"/>
                </m:rPr>
                <w:rPr>
                  <w:rFonts w:ascii="Cambria Math" w:eastAsia="宋体" w:hAnsi="Cambria Math" w:cs="Times New Roman"/>
                  <w:sz w:val="24"/>
                </w:rPr>
                <m:t>log</m:t>
              </m:r>
              <m:acc>
                <m:accPr>
                  <m:ctrlPr>
                    <w:rPr>
                      <w:rFonts w:ascii="Cambria Math" w:eastAsia="宋体" w:hAnsi="Cambria Math" w:cs="Times New Roman"/>
                      <w:sz w:val="24"/>
                    </w:rPr>
                  </m:ctrlPr>
                </m:accPr>
                <m:e>
                  <m:r>
                    <w:rPr>
                      <w:rFonts w:ascii="Cambria Math" w:eastAsia="宋体" w:hAnsi="Cambria Math" w:cs="Times New Roman"/>
                      <w:sz w:val="24"/>
                    </w:rPr>
                    <m:t>y</m:t>
                  </m:r>
                </m:e>
              </m:acc>
              <m:r>
                <m:rPr>
                  <m:sty m:val="p"/>
                </m:rPr>
                <w:rPr>
                  <w:rFonts w:ascii="Cambria Math" w:eastAsia="宋体" w:hAnsi="Cambria Math" w:cs="Times New Roman"/>
                  <w:sz w:val="24"/>
                </w:rPr>
                <m:t>+(1-</m:t>
              </m:r>
              <m:r>
                <w:rPr>
                  <w:rFonts w:ascii="Cambria Math" w:eastAsia="宋体" w:hAnsi="Cambria Math" w:cs="Times New Roman"/>
                  <w:sz w:val="24"/>
                </w:rPr>
                <m:t>y</m:t>
              </m:r>
              <m:r>
                <m:rPr>
                  <m:sty m:val="p"/>
                </m:rPr>
                <w:rPr>
                  <w:rFonts w:ascii="Cambria Math" w:eastAsia="宋体" w:hAnsi="Cambria Math" w:cs="Times New Roman"/>
                  <w:sz w:val="24"/>
                </w:rPr>
                <m:t>)</m:t>
              </m:r>
              <m:sSup>
                <m:sSupPr>
                  <m:ctrlPr>
                    <w:rPr>
                      <w:rFonts w:ascii="Cambria Math" w:eastAsia="宋体" w:hAnsi="Cambria Math" w:cs="Times New Roman"/>
                      <w:sz w:val="24"/>
                    </w:rPr>
                  </m:ctrlPr>
                </m:sSupPr>
                <m:e>
                  <m:acc>
                    <m:accPr>
                      <m:ctrlPr>
                        <w:rPr>
                          <w:rFonts w:ascii="Cambria Math" w:eastAsia="宋体" w:hAnsi="Cambria Math" w:cs="Times New Roman"/>
                          <w:sz w:val="24"/>
                        </w:rPr>
                      </m:ctrlPr>
                    </m:accPr>
                    <m:e>
                      <m:r>
                        <w:rPr>
                          <w:rFonts w:ascii="Cambria Math" w:eastAsia="宋体" w:hAnsi="Cambria Math" w:cs="Times New Roman"/>
                          <w:sz w:val="24"/>
                        </w:rPr>
                        <m:t>y</m:t>
                      </m:r>
                    </m:e>
                  </m:acc>
                </m:e>
                <m:sup>
                  <m:sSub>
                    <m:sSubPr>
                      <m:ctrlPr>
                        <w:rPr>
                          <w:rFonts w:ascii="Cambria Math" w:eastAsia="宋体" w:hAnsi="Cambria Math" w:cs="Times New Roman"/>
                          <w:sz w:val="24"/>
                        </w:rPr>
                      </m:ctrlPr>
                    </m:sSubPr>
                    <m:e>
                      <m:r>
                        <w:rPr>
                          <w:rFonts w:ascii="Cambria Math" w:eastAsia="宋体" w:hAnsi="Cambria Math" w:cs="Times New Roman"/>
                          <w:sz w:val="24"/>
                        </w:rPr>
                        <m:t>γ</m:t>
                      </m:r>
                    </m:e>
                    <m:sub>
                      <m:r>
                        <m:rPr>
                          <m:sty m:val="p"/>
                        </m:rPr>
                        <w:rPr>
                          <w:rFonts w:ascii="Cambria Math" w:eastAsia="宋体" w:hAnsi="Cambria Math" w:cs="Times New Roman"/>
                          <w:sz w:val="24"/>
                        </w:rPr>
                        <m:t>-</m:t>
                      </m:r>
                    </m:sub>
                  </m:sSub>
                </m:sup>
              </m:sSup>
              <m:r>
                <m:rPr>
                  <m:sty m:val="p"/>
                </m:rPr>
                <w:rPr>
                  <w:rFonts w:ascii="Cambria Math" w:eastAsia="宋体" w:hAnsi="Cambria Math" w:cs="Times New Roman"/>
                  <w:sz w:val="24"/>
                </w:rPr>
                <m:t>log(1-</m:t>
              </m:r>
              <m:acc>
                <m:accPr>
                  <m:ctrlPr>
                    <w:rPr>
                      <w:rFonts w:ascii="Cambria Math" w:eastAsia="宋体" w:hAnsi="Cambria Math" w:cs="Times New Roman"/>
                      <w:sz w:val="24"/>
                    </w:rPr>
                  </m:ctrlPr>
                </m:accPr>
                <m:e>
                  <m:r>
                    <w:rPr>
                      <w:rFonts w:ascii="Cambria Math" w:eastAsia="宋体" w:hAnsi="Cambria Math" w:cs="Times New Roman"/>
                      <w:sz w:val="24"/>
                    </w:rPr>
                    <m:t>y</m:t>
                  </m:r>
                </m:e>
              </m:acc>
              <m:r>
                <m:rPr>
                  <m:sty m:val="p"/>
                </m:rPr>
                <w:rPr>
                  <w:rFonts w:ascii="Cambria Math" w:eastAsia="宋体" w:hAnsi="Cambria Math" w:cs="Times New Roman"/>
                  <w:sz w:val="24"/>
                </w:rPr>
                <m:t>)</m:t>
              </m:r>
            </m:e>
          </m:d>
        </m:oMath>
      </m:oMathPara>
    </w:p>
    <w:p w14:paraId="3C73B8AD" w14:textId="77777777" w:rsidR="009D2003" w:rsidRPr="009D2003" w:rsidRDefault="009D2003" w:rsidP="009D2003">
      <w:pPr>
        <w:snapToGrid w:val="0"/>
        <w:spacing w:line="300" w:lineRule="auto"/>
        <w:ind w:firstLineChars="200" w:firstLine="480"/>
        <w:rPr>
          <w:rFonts w:ascii="Times New Roman" w:eastAsia="宋体" w:hAnsi="Times New Roman" w:cs="Times New Roman"/>
          <w:sz w:val="24"/>
        </w:rPr>
      </w:pPr>
      <w:r w:rsidRPr="009D2003">
        <w:rPr>
          <w:rFonts w:ascii="Times New Roman" w:eastAsia="宋体" w:hAnsi="Times New Roman" w:cs="Times New Roman" w:hint="eastAsia"/>
          <w:sz w:val="24"/>
        </w:rPr>
        <w:t>采用</w:t>
      </w:r>
      <w:r w:rsidRPr="009D2003">
        <w:rPr>
          <w:rFonts w:ascii="Times New Roman" w:eastAsia="宋体" w:hAnsi="Times New Roman" w:cs="Times New Roman" w:hint="eastAsia"/>
          <w:sz w:val="24"/>
        </w:rPr>
        <w:t>AdamW</w:t>
      </w:r>
      <w:r w:rsidRPr="009D2003">
        <w:rPr>
          <w:rFonts w:ascii="Times New Roman" w:eastAsia="宋体" w:hAnsi="Times New Roman" w:cs="Times New Roman" w:hint="eastAsia"/>
          <w:sz w:val="24"/>
        </w:rPr>
        <w:t>优化器（学习率</w:t>
      </w:r>
      <m:oMath>
        <m:r>
          <m:rPr>
            <m:sty m:val="p"/>
          </m:rPr>
          <w:rPr>
            <w:rFonts w:ascii="Cambria Math" w:eastAsia="宋体" w:hAnsi="Cambria Math" w:cs="Times New Roman"/>
            <w:sz w:val="24"/>
          </w:rPr>
          <m:t>1×</m:t>
        </m:r>
        <m:sSup>
          <m:sSupPr>
            <m:ctrlPr>
              <w:rPr>
                <w:rFonts w:ascii="Cambria Math" w:eastAsia="宋体" w:hAnsi="Cambria Math" w:cs="Times New Roman"/>
                <w:sz w:val="24"/>
              </w:rPr>
            </m:ctrlPr>
          </m:sSupPr>
          <m:e>
            <m:r>
              <m:rPr>
                <m:sty m:val="p"/>
              </m:rPr>
              <w:rPr>
                <w:rFonts w:ascii="Cambria Math" w:eastAsia="宋体" w:hAnsi="Cambria Math" w:cs="Times New Roman"/>
                <w:sz w:val="24"/>
              </w:rPr>
              <m:t>10</m:t>
            </m:r>
          </m:e>
          <m:sup>
            <m:r>
              <m:rPr>
                <m:sty m:val="p"/>
              </m:rPr>
              <w:rPr>
                <w:rFonts w:ascii="Cambria Math" w:eastAsia="宋体" w:hAnsi="Cambria Math" w:cs="Times New Roman"/>
                <w:sz w:val="24"/>
              </w:rPr>
              <m:t>-3</m:t>
            </m:r>
          </m:sup>
        </m:sSup>
      </m:oMath>
      <w:r w:rsidRPr="009D2003">
        <w:rPr>
          <w:rFonts w:ascii="Times New Roman" w:eastAsia="宋体" w:hAnsi="Times New Roman" w:cs="Times New Roman" w:hint="eastAsia"/>
          <w:sz w:val="24"/>
        </w:rPr>
        <w:t>，权重衰减</w:t>
      </w:r>
      <m:oMath>
        <m:r>
          <m:rPr>
            <m:sty m:val="p"/>
          </m:rPr>
          <w:rPr>
            <w:rFonts w:ascii="Cambria Math" w:eastAsia="宋体" w:hAnsi="Cambria Math" w:cs="Times New Roman"/>
            <w:sz w:val="24"/>
          </w:rPr>
          <m:t>1×</m:t>
        </m:r>
        <m:sSup>
          <m:sSupPr>
            <m:ctrlPr>
              <w:rPr>
                <w:rFonts w:ascii="Cambria Math" w:eastAsia="宋体" w:hAnsi="Cambria Math" w:cs="Times New Roman"/>
                <w:sz w:val="24"/>
              </w:rPr>
            </m:ctrlPr>
          </m:sSupPr>
          <m:e>
            <m:r>
              <m:rPr>
                <m:sty m:val="p"/>
              </m:rPr>
              <w:rPr>
                <w:rFonts w:ascii="Cambria Math" w:eastAsia="宋体" w:hAnsi="Cambria Math" w:cs="Times New Roman"/>
                <w:sz w:val="24"/>
              </w:rPr>
              <m:t>10</m:t>
            </m:r>
          </m:e>
          <m:sup>
            <m:r>
              <m:rPr>
                <m:sty m:val="p"/>
              </m:rPr>
              <w:rPr>
                <w:rFonts w:ascii="Cambria Math" w:eastAsia="宋体" w:hAnsi="Cambria Math" w:cs="Times New Roman"/>
                <w:sz w:val="24"/>
              </w:rPr>
              <m:t>-3</m:t>
            </m:r>
          </m:sup>
        </m:sSup>
      </m:oMath>
      <w:r w:rsidRPr="009D2003">
        <w:rPr>
          <w:rFonts w:ascii="Times New Roman" w:eastAsia="宋体" w:hAnsi="Times New Roman" w:cs="Times New Roman" w:hint="eastAsia"/>
          <w:sz w:val="24"/>
        </w:rPr>
        <w:t>）训练</w:t>
      </w:r>
      <w:r w:rsidRPr="009D2003">
        <w:rPr>
          <w:rFonts w:ascii="Times New Roman" w:eastAsia="宋体" w:hAnsi="Times New Roman" w:cs="Times New Roman" w:hint="eastAsia"/>
          <w:sz w:val="24"/>
        </w:rPr>
        <w:t>50</w:t>
      </w:r>
      <w:r w:rsidRPr="009D2003">
        <w:rPr>
          <w:rFonts w:ascii="Times New Roman" w:eastAsia="宋体" w:hAnsi="Times New Roman" w:cs="Times New Roman"/>
          <w:sz w:val="24"/>
        </w:rPr>
        <w:t xml:space="preserve"> </w:t>
      </w:r>
      <w:r w:rsidRPr="009D2003">
        <w:rPr>
          <w:rFonts w:ascii="Times New Roman" w:eastAsia="宋体" w:hAnsi="Times New Roman" w:cs="Times New Roman" w:hint="eastAsia"/>
          <w:sz w:val="24"/>
        </w:rPr>
        <w:t>epoch</w:t>
      </w:r>
      <w:r w:rsidRPr="009D2003">
        <w:rPr>
          <w:rFonts w:ascii="Times New Roman" w:eastAsia="宋体" w:hAnsi="Times New Roman" w:cs="Times New Roman" w:hint="eastAsia"/>
          <w:sz w:val="24"/>
        </w:rPr>
        <w:t>，配合余弦退火和</w:t>
      </w:r>
      <w:r w:rsidRPr="009D2003">
        <w:rPr>
          <w:rFonts w:ascii="Times New Roman" w:eastAsia="宋体" w:hAnsi="Times New Roman" w:cs="Times New Roman" w:hint="eastAsia"/>
          <w:sz w:val="24"/>
        </w:rPr>
        <w:t>5</w:t>
      </w:r>
      <w:r w:rsidRPr="009D2003">
        <w:rPr>
          <w:rFonts w:ascii="Times New Roman" w:eastAsia="宋体" w:hAnsi="Times New Roman" w:cs="Times New Roman" w:hint="eastAsia"/>
          <w:sz w:val="24"/>
        </w:rPr>
        <w:t>折交叉验证，在西药毒性预测任务上达到宏观平均</w:t>
      </w:r>
      <w:r w:rsidRPr="009D2003">
        <w:rPr>
          <w:rFonts w:ascii="Times New Roman" w:eastAsia="宋体" w:hAnsi="Times New Roman" w:cs="Times New Roman" w:hint="eastAsia"/>
          <w:sz w:val="24"/>
        </w:rPr>
        <w:t>AUC</w:t>
      </w:r>
      <w:r w:rsidRPr="009D2003">
        <w:rPr>
          <w:rFonts w:ascii="Times New Roman" w:eastAsia="宋体" w:hAnsi="Times New Roman" w:cs="Times New Roman"/>
          <w:sz w:val="24"/>
        </w:rPr>
        <w:t xml:space="preserve"> 0.7388</w:t>
      </w:r>
      <w:r w:rsidRPr="009D2003">
        <w:rPr>
          <w:rFonts w:ascii="Times New Roman" w:eastAsia="宋体" w:hAnsi="Times New Roman" w:cs="Times New Roman"/>
          <w:sz w:val="24"/>
        </w:rPr>
        <w:t>。</w:t>
      </w:r>
    </w:p>
    <w:p w14:paraId="773AA621" w14:textId="0EAEE7E5" w:rsidR="00836835" w:rsidRDefault="009D2003" w:rsidP="009D2003">
      <w:pPr>
        <w:snapToGrid w:val="0"/>
        <w:spacing w:line="300" w:lineRule="auto"/>
        <w:ind w:firstLineChars="200" w:firstLine="480"/>
        <w:rPr>
          <w:rFonts w:ascii="Times New Roman" w:eastAsia="宋体" w:hAnsi="Times New Roman" w:cs="Times New Roman"/>
          <w:sz w:val="24"/>
        </w:rPr>
      </w:pPr>
      <w:r w:rsidRPr="009D2003">
        <w:rPr>
          <w:rFonts w:ascii="Times New Roman" w:eastAsia="宋体" w:hAnsi="Times New Roman" w:cs="Times New Roman" w:hint="eastAsia"/>
          <w:sz w:val="24"/>
        </w:rPr>
        <w:lastRenderedPageBreak/>
        <w:t>预训练完成后，编码器参数被冻结（</w:t>
      </w:r>
      <m:oMath>
        <m:r>
          <m:rPr>
            <m:sty m:val="p"/>
          </m:rPr>
          <w:rPr>
            <w:rFonts w:ascii="Cambria Math" w:eastAsia="宋体" w:hAnsi="Cambria Math" w:cs="Times New Roman"/>
            <w:sz w:val="24"/>
          </w:rPr>
          <m:t>∇⋅=0</m:t>
        </m:r>
      </m:oMath>
      <w:r w:rsidRPr="009D2003">
        <w:rPr>
          <w:rFonts w:ascii="Times New Roman" w:eastAsia="宋体" w:hAnsi="Times New Roman" w:cs="Times New Roman" w:hint="eastAsia"/>
          <w:sz w:val="24"/>
        </w:rPr>
        <w:t>），</w:t>
      </w:r>
      <w:r w:rsidRPr="009D2003">
        <w:rPr>
          <w:rFonts w:ascii="Times New Roman" w:eastAsia="宋体" w:hAnsi="Times New Roman" w:cs="Times New Roman" w:hint="eastAsia"/>
          <w:sz w:val="24"/>
        </w:rPr>
        <w:t>8</w:t>
      </w:r>
      <w:r w:rsidRPr="009D2003">
        <w:rPr>
          <w:rFonts w:ascii="Times New Roman" w:eastAsia="宋体" w:hAnsi="Times New Roman" w:cs="Times New Roman" w:hint="eastAsia"/>
          <w:sz w:val="24"/>
        </w:rPr>
        <w:t>类分类头被丢弃。</w:t>
      </w:r>
      <w:r w:rsidRPr="009D2003">
        <w:rPr>
          <w:rFonts w:ascii="Times New Roman" w:eastAsia="宋体" w:hAnsi="Times New Roman" w:cs="Times New Roman" w:hint="eastAsia"/>
          <w:sz w:val="24"/>
        </w:rPr>
        <w:t>256</w:t>
      </w:r>
      <w:r w:rsidRPr="009D2003">
        <w:rPr>
          <w:rFonts w:ascii="Times New Roman" w:eastAsia="宋体" w:hAnsi="Times New Roman" w:cs="Times New Roman" w:hint="eastAsia"/>
          <w:sz w:val="24"/>
        </w:rPr>
        <w:t>维嵌入</w:t>
      </w:r>
      <m:oMath>
        <m:r>
          <w:rPr>
            <w:rFonts w:ascii="Cambria Math" w:eastAsia="宋体" w:hAnsi="Cambria Math" w:cs="Times New Roman"/>
            <w:sz w:val="24"/>
          </w:rPr>
          <m:t>h</m:t>
        </m:r>
      </m:oMath>
      <w:r w:rsidRPr="009D2003">
        <w:rPr>
          <w:rFonts w:ascii="Times New Roman" w:eastAsia="宋体" w:hAnsi="Times New Roman" w:cs="Times New Roman" w:hint="eastAsia"/>
          <w:sz w:val="24"/>
        </w:rPr>
        <w:t>捕获了与具体标签体系解耦的通用分子毒性模式——编码器已学会识别某些分子子结构（反应性官能团、代谢活化基序）与毒性之间的关联，无论该分子是源自合成药物还是草药成分</w:t>
      </w:r>
    </w:p>
    <w:p w14:paraId="20043F38" w14:textId="4AFFEA5A" w:rsidR="00836835" w:rsidRDefault="00000000">
      <w:pPr>
        <w:keepNext/>
        <w:keepLines/>
        <w:snapToGrid w:val="0"/>
        <w:spacing w:beforeLines="50" w:before="156" w:after="60" w:line="360" w:lineRule="auto"/>
        <w:outlineLvl w:val="1"/>
        <w:rPr>
          <w:rFonts w:ascii="黑体" w:eastAsia="黑体" w:hAnsi="黑体" w:cs="Times New Roman" w:hint="eastAsia"/>
          <w:bCs/>
          <w:sz w:val="28"/>
          <w:szCs w:val="32"/>
        </w:rPr>
      </w:pPr>
      <w:r>
        <w:rPr>
          <w:rFonts w:ascii="黑体" w:eastAsia="黑体" w:hAnsi="黑体" w:cs="Times New Roman" w:hint="eastAsia"/>
          <w:bCs/>
          <w:color w:val="000000"/>
          <w:sz w:val="28"/>
          <w:szCs w:val="32"/>
        </w:rPr>
        <w:t>3</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2</w:t>
      </w:r>
      <w:r>
        <w:rPr>
          <w:rFonts w:ascii="黑体" w:eastAsia="黑体" w:hAnsi="黑体" w:cs="Times New Roman"/>
          <w:bCs/>
          <w:color w:val="000000"/>
          <w:sz w:val="28"/>
          <w:szCs w:val="32"/>
        </w:rPr>
        <w:t xml:space="preserve"> </w:t>
      </w:r>
      <w:r w:rsidR="004D4B3B" w:rsidRPr="004D4B3B">
        <w:rPr>
          <w:rFonts w:ascii="黑体" w:eastAsia="黑体" w:hAnsi="黑体" w:cs="Times New Roman"/>
          <w:bCs/>
          <w:color w:val="000000"/>
          <w:sz w:val="28"/>
          <w:szCs w:val="32"/>
        </w:rPr>
        <w:t>化合物级建模与伪标签构建</w:t>
      </w:r>
    </w:p>
    <w:p w14:paraId="59A0C7B5" w14:textId="1EF916E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CompoundToxModel</w:t>
      </w:r>
      <w:r w:rsidRPr="004D4B3B">
        <w:rPr>
          <w:rFonts w:ascii="Times New Roman" w:eastAsia="宋体" w:hAnsi="Times New Roman" w:cs="Times New Roman"/>
          <w:sz w:val="24"/>
        </w:rPr>
        <w:t>与</w:t>
      </w:r>
      <w:r w:rsidRPr="004D4B3B">
        <w:rPr>
          <w:rFonts w:ascii="Times New Roman" w:eastAsia="宋体" w:hAnsi="Times New Roman" w:cs="Times New Roman"/>
          <w:sz w:val="24"/>
        </w:rPr>
        <w:t>Drug Tower</w:t>
      </w:r>
      <w:r w:rsidRPr="004D4B3B">
        <w:rPr>
          <w:rFonts w:ascii="Times New Roman" w:eastAsia="宋体" w:hAnsi="Times New Roman" w:cs="Times New Roman"/>
          <w:sz w:val="24"/>
        </w:rPr>
        <w:t>共享相同的编码器架构，但在中药化合物上独立训练。令</w:t>
      </w:r>
      <m:oMath>
        <m:r>
          <m:rPr>
            <m:scr m:val="script"/>
            <m:sty m:val="p"/>
          </m:rPr>
          <w:rPr>
            <w:rFonts w:ascii="Cambria Math" w:eastAsia="宋体" w:hAnsi="Cambria Math" w:cs="Times New Roman"/>
            <w:sz w:val="24"/>
          </w:rPr>
          <m:t>C={</m:t>
        </m:r>
        <m:sSub>
          <m:sSubPr>
            <m:ctrlPr>
              <w:rPr>
                <w:rFonts w:ascii="Cambria Math" w:eastAsia="宋体" w:hAnsi="Cambria Math" w:cs="Times New Roman"/>
                <w:sz w:val="24"/>
              </w:rPr>
            </m:ctrlPr>
          </m:sSubPr>
          <m:e>
            <m:r>
              <w:rPr>
                <w:rFonts w:ascii="Cambria Math" w:eastAsia="宋体" w:hAnsi="Cambria Math" w:cs="Times New Roman"/>
                <w:sz w:val="24"/>
              </w:rPr>
              <m:t>c</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c</m:t>
            </m:r>
          </m:e>
          <m:sub>
            <m:r>
              <m:rPr>
                <m:sty m:val="p"/>
              </m:rPr>
              <w:rPr>
                <w:rFonts w:ascii="Cambria Math" w:eastAsia="宋体" w:hAnsi="Cambria Math" w:cs="Times New Roman"/>
                <w:sz w:val="24"/>
              </w:rPr>
              <m:t>653</m:t>
            </m:r>
          </m:sub>
        </m:sSub>
        <m:r>
          <m:rPr>
            <m:sty m:val="p"/>
          </m:rPr>
          <w:rPr>
            <w:rFonts w:ascii="Cambria Math" w:eastAsia="宋体" w:hAnsi="Cambria Math" w:cs="Times New Roman"/>
            <w:sz w:val="24"/>
          </w:rPr>
          <m:t>}</m:t>
        </m:r>
      </m:oMath>
      <w:r w:rsidRPr="004D4B3B">
        <w:rPr>
          <w:rFonts w:ascii="Times New Roman" w:eastAsia="宋体" w:hAnsi="Times New Roman" w:cs="Times New Roman"/>
          <w:sz w:val="24"/>
        </w:rPr>
        <w:t>表示全体化合物集合，</w:t>
      </w:r>
      <m:oMath>
        <m:r>
          <m:rPr>
            <m:scr m:val="script"/>
            <m:sty m:val="p"/>
          </m:rPr>
          <w:rPr>
            <w:rFonts w:ascii="Cambria Math" w:eastAsia="宋体" w:hAnsi="Cambria Math" w:cs="Times New Roman"/>
            <w:sz w:val="24"/>
          </w:rPr>
          <m:t>H={</m:t>
        </m:r>
        <m:sSub>
          <m:sSubPr>
            <m:ctrlPr>
              <w:rPr>
                <w:rFonts w:ascii="Cambria Math" w:eastAsia="宋体" w:hAnsi="Cambria Math" w:cs="Times New Roman"/>
                <w:sz w:val="24"/>
              </w:rPr>
            </m:ctrlPr>
          </m:sSubPr>
          <m:e>
            <m:r>
              <w:rPr>
                <w:rFonts w:ascii="Cambria Math" w:eastAsia="宋体" w:hAnsi="Cambria Math" w:cs="Times New Roman"/>
                <w:sz w:val="24"/>
              </w:rPr>
              <m:t>h</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h</m:t>
            </m:r>
          </m:e>
          <m:sub>
            <m:r>
              <m:rPr>
                <m:sty m:val="p"/>
              </m:rPr>
              <w:rPr>
                <w:rFonts w:ascii="Cambria Math" w:eastAsia="宋体" w:hAnsi="Cambria Math" w:cs="Times New Roman"/>
                <w:sz w:val="24"/>
              </w:rPr>
              <m:t>252</m:t>
            </m:r>
          </m:sub>
        </m:sSub>
        <m:r>
          <m:rPr>
            <m:sty m:val="p"/>
          </m:rPr>
          <w:rPr>
            <w:rFonts w:ascii="Cambria Math" w:eastAsia="宋体" w:hAnsi="Cambria Math" w:cs="Times New Roman"/>
            <w:sz w:val="24"/>
          </w:rPr>
          <m:t>}</m:t>
        </m:r>
      </m:oMath>
      <w:r w:rsidRPr="004D4B3B">
        <w:rPr>
          <w:rFonts w:ascii="Times New Roman" w:eastAsia="宋体" w:hAnsi="Times New Roman" w:cs="Times New Roman"/>
          <w:sz w:val="24"/>
        </w:rPr>
        <w:t>为草药集合。对一味草药</w:t>
      </w:r>
      <m:oMath>
        <m:r>
          <w:rPr>
            <w:rFonts w:ascii="Cambria Math" w:eastAsia="宋体" w:hAnsi="Cambria Math" w:cs="Times New Roman"/>
            <w:sz w:val="24"/>
          </w:rPr>
          <m:t>h</m:t>
        </m:r>
      </m:oMath>
      <w:r w:rsidRPr="004D4B3B">
        <w:rPr>
          <w:rFonts w:ascii="Times New Roman" w:eastAsia="宋体" w:hAnsi="Times New Roman" w:cs="Times New Roman"/>
          <w:sz w:val="24"/>
        </w:rPr>
        <w:t>，</w:t>
      </w:r>
      <m:oMath>
        <m:r>
          <m:rPr>
            <m:scr m:val="script"/>
            <m:sty m:val="p"/>
          </m:rPr>
          <w:rPr>
            <w:rFonts w:ascii="Cambria Math" w:eastAsia="宋体" w:hAnsi="Cambria Math" w:cs="Times New Roman"/>
            <w:sz w:val="24"/>
          </w:rPr>
          <m:t>C(</m:t>
        </m:r>
        <m:r>
          <w:rPr>
            <w:rFonts w:ascii="Cambria Math" w:eastAsia="宋体" w:hAnsi="Cambria Math" w:cs="Times New Roman"/>
            <w:sz w:val="24"/>
          </w:rPr>
          <m:t>h</m:t>
        </m:r>
        <m:r>
          <m:rPr>
            <m:scr m:val="script"/>
            <m:sty m:val="p"/>
          </m:rPr>
          <w:rPr>
            <w:rFonts w:ascii="Cambria Math" w:eastAsia="宋体" w:hAnsi="Cambria Math" w:cs="Times New Roman"/>
            <w:sz w:val="24"/>
          </w:rPr>
          <m:t>)⊂C</m:t>
        </m:r>
      </m:oMath>
      <w:r w:rsidRPr="004D4B3B">
        <w:rPr>
          <w:rFonts w:ascii="Times New Roman" w:eastAsia="宋体" w:hAnsi="Times New Roman" w:cs="Times New Roman"/>
          <w:sz w:val="24"/>
        </w:rPr>
        <w:t>为其所含化合物。</w:t>
      </w:r>
    </w:p>
    <w:p w14:paraId="081A54EE"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由于毒性标签仅存在于草药层面，我们通过对包含某化合物的全部草药标签取逐元素最大值，生成该化合物的训练目标：</w:t>
      </w:r>
    </w:p>
    <w:p w14:paraId="7538F0B2" w14:textId="75EDFE93"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r>
                <w:rPr>
                  <w:rFonts w:ascii="Cambria Math" w:eastAsia="宋体" w:hAnsi="Cambria Math" w:cs="Times New Roman"/>
                  <w:sz w:val="24"/>
                </w:rPr>
                <m:t>y</m:t>
              </m:r>
            </m:e>
            <m:sub>
              <m:r>
                <w:rPr>
                  <w:rFonts w:ascii="Cambria Math" w:eastAsia="宋体" w:hAnsi="Cambria Math" w:cs="Times New Roman"/>
                  <w:sz w:val="24"/>
                </w:rPr>
                <m:t>c</m:t>
              </m:r>
            </m:sub>
          </m:sSub>
          <m:r>
            <m:rPr>
              <m:sty m:val="p"/>
            </m:rPr>
            <w:rPr>
              <w:rFonts w:ascii="Cambria Math" w:eastAsia="宋体" w:hAnsi="Cambria Math" w:cs="Times New Roman"/>
              <w:sz w:val="24"/>
            </w:rPr>
            <m:t>=</m:t>
          </m:r>
          <m:limLow>
            <m:limLowPr>
              <m:ctrlPr>
                <w:rPr>
                  <w:rFonts w:ascii="Cambria Math" w:eastAsia="宋体" w:hAnsi="Cambria Math" w:cs="Times New Roman"/>
                  <w:sz w:val="24"/>
                </w:rPr>
              </m:ctrlPr>
            </m:limLowPr>
            <m:e>
              <m:r>
                <m:rPr>
                  <m:sty m:val="p"/>
                </m:rPr>
                <w:rPr>
                  <w:rFonts w:ascii="Cambria Math" w:eastAsia="宋体" w:hAnsi="Cambria Math" w:cs="Times New Roman"/>
                  <w:sz w:val="24"/>
                </w:rPr>
                <m:t>max</m:t>
              </m:r>
            </m:e>
            <m:lim>
              <m:r>
                <w:rPr>
                  <w:rFonts w:ascii="Cambria Math" w:eastAsia="宋体" w:hAnsi="Cambria Math" w:cs="Times New Roman"/>
                  <w:sz w:val="24"/>
                </w:rPr>
                <m:t>h</m:t>
              </m:r>
              <m:r>
                <m:rPr>
                  <m:sty m:val="p"/>
                </m:rPr>
                <w:rPr>
                  <w:rFonts w:ascii="Cambria Math" w:eastAsia="宋体" w:hAnsi="Cambria Math" w:cs="Times New Roman"/>
                  <w:sz w:val="24"/>
                </w:rPr>
                <m:t>:</m:t>
              </m:r>
              <m:r>
                <w:rPr>
                  <w:rFonts w:ascii="Cambria Math" w:eastAsia="宋体" w:hAnsi="Cambria Math" w:cs="Times New Roman"/>
                  <w:sz w:val="24"/>
                </w:rPr>
                <m:t>c</m:t>
              </m:r>
              <m:r>
                <m:rPr>
                  <m:scr m:val="script"/>
                  <m:sty m:val="p"/>
                </m:rPr>
                <w:rPr>
                  <w:rFonts w:ascii="Cambria Math" w:eastAsia="宋体" w:hAnsi="Cambria Math" w:cs="Times New Roman"/>
                  <w:sz w:val="24"/>
                </w:rPr>
                <m:t>∈C(</m:t>
              </m:r>
              <m:r>
                <w:rPr>
                  <w:rFonts w:ascii="Cambria Math" w:eastAsia="宋体" w:hAnsi="Cambria Math" w:cs="Times New Roman"/>
                  <w:sz w:val="24"/>
                </w:rPr>
                <m:t>h</m:t>
              </m:r>
              <m:r>
                <m:rPr>
                  <m:sty m:val="p"/>
                </m:rPr>
                <w:rPr>
                  <w:rFonts w:ascii="Cambria Math" w:eastAsia="宋体" w:hAnsi="Cambria Math" w:cs="Times New Roman"/>
                  <w:sz w:val="24"/>
                </w:rPr>
                <m:t>)</m:t>
              </m:r>
            </m:lim>
          </m:limLow>
          <m:sSub>
            <m:sSubPr>
              <m:ctrlPr>
                <w:rPr>
                  <w:rFonts w:ascii="Cambria Math" w:eastAsia="宋体" w:hAnsi="Cambria Math" w:cs="Times New Roman"/>
                  <w:sz w:val="24"/>
                </w:rPr>
              </m:ctrlPr>
            </m:sSubPr>
            <m:e>
              <m:r>
                <w:rPr>
                  <w:rFonts w:ascii="Cambria Math" w:eastAsia="宋体" w:hAnsi="Cambria Math" w:cs="Times New Roman"/>
                  <w:sz w:val="24"/>
                </w:rPr>
                <m:t>y</m:t>
              </m:r>
            </m:e>
            <m:sub>
              <m:r>
                <w:rPr>
                  <w:rFonts w:ascii="Cambria Math" w:eastAsia="宋体" w:hAnsi="Cambria Math" w:cs="Times New Roman"/>
                  <w:sz w:val="24"/>
                </w:rPr>
                <m:t>h</m:t>
              </m:r>
            </m:sub>
          </m:sSub>
          <m:r>
            <m:rPr>
              <m:sty m:val="p"/>
            </m:rPr>
            <w:rPr>
              <w:rFonts w:ascii="Cambria Math" w:eastAsia="宋体" w:hAnsi="Cambria Math" w:cs="Times New Roman"/>
              <w:sz w:val="24"/>
            </w:rPr>
            <m:t>, </m:t>
          </m:r>
          <m:sSub>
            <m:sSubPr>
              <m:ctrlPr>
                <w:rPr>
                  <w:rFonts w:ascii="Cambria Math" w:eastAsia="宋体" w:hAnsi="Cambria Math" w:cs="Times New Roman"/>
                  <w:sz w:val="24"/>
                </w:rPr>
              </m:ctrlPr>
            </m:sSubPr>
            <m:e>
              <m:r>
                <w:rPr>
                  <w:rFonts w:ascii="Cambria Math" w:eastAsia="宋体" w:hAnsi="Cambria Math" w:cs="Times New Roman"/>
                  <w:sz w:val="24"/>
                </w:rPr>
                <m:t>y</m:t>
              </m:r>
            </m:e>
            <m:sub>
              <m:r>
                <w:rPr>
                  <w:rFonts w:ascii="Cambria Math" w:eastAsia="宋体" w:hAnsi="Cambria Math" w:cs="Times New Roman"/>
                  <w:sz w:val="24"/>
                </w:rPr>
                <m:t>c</m:t>
              </m:r>
            </m:sub>
          </m:sSub>
          <m:r>
            <m:rPr>
              <m:sty m:val="p"/>
            </m:rPr>
            <w:rPr>
              <w:rFonts w:ascii="Cambria Math" w:eastAsia="宋体" w:hAnsi="Cambria Math" w:cs="Times New Roman"/>
              <w:sz w:val="24"/>
            </w:rPr>
            <m:t>∈[0,1</m:t>
          </m:r>
          <m:sSup>
            <m:sSupPr>
              <m:ctrlPr>
                <w:rPr>
                  <w:rFonts w:ascii="Cambria Math" w:eastAsia="宋体" w:hAnsi="Cambria Math" w:cs="Times New Roman"/>
                  <w:sz w:val="24"/>
                </w:rPr>
              </m:ctrlPr>
            </m:sSupPr>
            <m:e>
              <m:r>
                <m:rPr>
                  <m:sty m:val="p"/>
                </m:rPr>
                <w:rPr>
                  <w:rFonts w:ascii="Cambria Math" w:eastAsia="宋体" w:hAnsi="Cambria Math" w:cs="Times New Roman"/>
                  <w:sz w:val="24"/>
                </w:rPr>
                <m:t>]</m:t>
              </m:r>
            </m:e>
            <m:sup>
              <m:r>
                <m:rPr>
                  <m:sty m:val="p"/>
                </m:rPr>
                <w:rPr>
                  <w:rFonts w:ascii="Cambria Math" w:eastAsia="宋体" w:hAnsi="Cambria Math" w:cs="Times New Roman"/>
                  <w:sz w:val="24"/>
                </w:rPr>
                <m:t>5</m:t>
              </m:r>
            </m:sup>
          </m:sSup>
        </m:oMath>
      </m:oMathPara>
    </w:p>
    <w:p w14:paraId="2476CC62"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其中</w:t>
      </w:r>
      <m:oMath>
        <m:sSub>
          <m:sSubPr>
            <m:ctrlPr>
              <w:rPr>
                <w:rFonts w:ascii="Cambria Math" w:eastAsia="宋体" w:hAnsi="Cambria Math" w:cs="Times New Roman"/>
                <w:sz w:val="24"/>
              </w:rPr>
            </m:ctrlPr>
          </m:sSubPr>
          <m:e>
            <m:r>
              <m:rPr>
                <m:sty m:val="bi"/>
              </m:rPr>
              <w:rPr>
                <w:rFonts w:ascii="Cambria Math" w:eastAsia="宋体" w:hAnsi="Cambria Math" w:cs="Times New Roman"/>
                <w:sz w:val="24"/>
              </w:rPr>
              <m:t>y</m:t>
            </m:r>
          </m:e>
          <m:sub>
            <m:r>
              <w:rPr>
                <w:rFonts w:ascii="Cambria Math" w:eastAsia="宋体" w:hAnsi="Cambria Math" w:cs="Times New Roman"/>
                <w:sz w:val="24"/>
              </w:rPr>
              <m:t>h</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y</m:t>
            </m:r>
          </m:e>
          <m:sub>
            <m:r>
              <w:rPr>
                <w:rFonts w:ascii="Cambria Math" w:eastAsia="宋体" w:hAnsi="Cambria Math" w:cs="Times New Roman"/>
                <w:sz w:val="24"/>
              </w:rPr>
              <m:t>h</m:t>
            </m:r>
          </m:sub>
          <m:sup>
            <m:r>
              <m:rPr>
                <m:sty m:val="p"/>
              </m:rPr>
              <w:rPr>
                <w:rFonts w:ascii="Cambria Math" w:eastAsia="宋体" w:hAnsi="Cambria Math" w:cs="Times New Roman"/>
                <w:sz w:val="24"/>
              </w:rPr>
              <m:t>1</m:t>
            </m:r>
          </m:sup>
        </m:sSubSup>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y</m:t>
            </m:r>
          </m:e>
          <m:sub>
            <m:r>
              <w:rPr>
                <w:rFonts w:ascii="Cambria Math" w:eastAsia="宋体" w:hAnsi="Cambria Math" w:cs="Times New Roman"/>
                <w:sz w:val="24"/>
              </w:rPr>
              <m:t>h</m:t>
            </m:r>
          </m:sub>
          <m:sup>
            <m:r>
              <m:rPr>
                <m:sty m:val="p"/>
              </m:rPr>
              <w:rPr>
                <w:rFonts w:ascii="Cambria Math" w:eastAsia="宋体" w:hAnsi="Cambria Math" w:cs="Times New Roman"/>
                <w:sz w:val="24"/>
              </w:rPr>
              <m:t>5</m:t>
            </m:r>
          </m:sup>
        </m:sSubSup>
        <m:sSup>
          <m:sSupPr>
            <m:ctrlPr>
              <w:rPr>
                <w:rFonts w:ascii="Cambria Math" w:eastAsia="宋体" w:hAnsi="Cambria Math" w:cs="Times New Roman"/>
                <w:sz w:val="24"/>
              </w:rPr>
            </m:ctrlPr>
          </m:sSupPr>
          <m:e>
            <m:r>
              <m:rPr>
                <m:sty m:val="p"/>
              </m:rPr>
              <w:rPr>
                <w:rFonts w:ascii="Cambria Math" w:eastAsia="宋体" w:hAnsi="Cambria Math" w:cs="Times New Roman"/>
                <w:sz w:val="24"/>
              </w:rPr>
              <m:t>]</m:t>
            </m:r>
          </m:e>
          <m:sup>
            <m:r>
              <m:rPr>
                <m:sty m:val="p"/>
              </m:rPr>
              <w:rPr>
                <w:rFonts w:ascii="Cambria Math" w:eastAsia="宋体" w:hAnsi="Cambria Math" w:cs="Times New Roman"/>
                <w:sz w:val="24"/>
              </w:rPr>
              <m:t>⊤</m:t>
            </m:r>
          </m:sup>
        </m:sSup>
      </m:oMath>
      <w:r w:rsidRPr="004D4B3B">
        <w:rPr>
          <w:rFonts w:ascii="Times New Roman" w:eastAsia="宋体" w:hAnsi="Times New Roman" w:cs="Times New Roman"/>
          <w:sz w:val="24"/>
        </w:rPr>
        <w:t>是草药</w:t>
      </w:r>
      <m:oMath>
        <m:r>
          <w:rPr>
            <w:rFonts w:ascii="Cambria Math" w:eastAsia="宋体" w:hAnsi="Cambria Math" w:cs="Times New Roman"/>
            <w:sz w:val="24"/>
          </w:rPr>
          <m:t>h</m:t>
        </m:r>
      </m:oMath>
      <w:r w:rsidRPr="004D4B3B">
        <w:rPr>
          <w:rFonts w:ascii="Times New Roman" w:eastAsia="宋体" w:hAnsi="Times New Roman" w:cs="Times New Roman"/>
          <w:sz w:val="24"/>
        </w:rPr>
        <w:t>的</w:t>
      </w:r>
      <w:r w:rsidRPr="004D4B3B">
        <w:rPr>
          <w:rFonts w:ascii="Times New Roman" w:eastAsia="宋体" w:hAnsi="Times New Roman" w:cs="Times New Roman"/>
          <w:sz w:val="24"/>
        </w:rPr>
        <w:t>multi-hot</w:t>
      </w:r>
      <w:r w:rsidRPr="004D4B3B">
        <w:rPr>
          <w:rFonts w:ascii="Times New Roman" w:eastAsia="宋体" w:hAnsi="Times New Roman" w:cs="Times New Roman"/>
          <w:sz w:val="24"/>
        </w:rPr>
        <w:t>标签向量。该策略体现了以下保守假设：出现在任意毒性草药中的化合物可能与该毒性相关。关键的防泄漏措施在于</w:t>
      </w:r>
      <w:r w:rsidRPr="004D4B3B">
        <w:rPr>
          <w:rFonts w:ascii="Times New Roman" w:eastAsia="宋体" w:hAnsi="Times New Roman" w:cs="Times New Roman"/>
          <w:sz w:val="24"/>
        </w:rPr>
        <w:t>——</w:t>
      </w:r>
      <w:r w:rsidRPr="004D4B3B">
        <w:rPr>
          <w:rFonts w:ascii="Times New Roman" w:eastAsia="宋体" w:hAnsi="Times New Roman" w:cs="Times New Roman"/>
          <w:sz w:val="24"/>
        </w:rPr>
        <w:t>伪标签构建在每个交叉验证折内独立进行，仅使用训练集草药，确保通过共享化合物导致的标签信息泄漏被彻底杜绝。</w:t>
      </w:r>
    </w:p>
    <w:p w14:paraId="56A0AA4F"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化合物模型使用</w:t>
      </w:r>
      <w:r w:rsidRPr="004D4B3B">
        <w:rPr>
          <w:rFonts w:ascii="Times New Roman" w:eastAsia="宋体" w:hAnsi="Times New Roman" w:cs="Times New Roman"/>
          <w:sz w:val="24"/>
        </w:rPr>
        <w:t>Asymmetric Loss</w:t>
      </w:r>
      <w:r w:rsidRPr="004D4B3B">
        <w:rPr>
          <w:rFonts w:ascii="Times New Roman" w:eastAsia="宋体" w:hAnsi="Times New Roman" w:cs="Times New Roman"/>
          <w:sz w:val="24"/>
        </w:rPr>
        <w:t>（</w:t>
      </w:r>
      <m:oMath>
        <m:sSub>
          <m:sSubPr>
            <m:ctrlPr>
              <w:rPr>
                <w:rFonts w:ascii="Cambria Math" w:eastAsia="宋体" w:hAnsi="Cambria Math" w:cs="Times New Roman"/>
                <w:sz w:val="24"/>
              </w:rPr>
            </m:ctrlPr>
          </m:sSubPr>
          <m:e>
            <m:r>
              <w:rPr>
                <w:rFonts w:ascii="Cambria Math" w:eastAsia="宋体" w:hAnsi="Cambria Math" w:cs="Times New Roman"/>
                <w:sz w:val="24"/>
              </w:rPr>
              <m:t>γ</m:t>
            </m:r>
          </m:e>
          <m:sub>
            <m:r>
              <m:rPr>
                <m:sty m:val="p"/>
              </m:rPr>
              <w:rPr>
                <w:rFonts w:ascii="Cambria Math" w:eastAsia="宋体" w:hAnsi="Cambria Math" w:cs="Times New Roman"/>
                <w:sz w:val="24"/>
              </w:rPr>
              <m:t>-</m:t>
            </m:r>
          </m:sub>
        </m:sSub>
        <m:r>
          <m:rPr>
            <m:sty m:val="p"/>
          </m:rPr>
          <w:rPr>
            <w:rFonts w:ascii="Cambria Math" w:eastAsia="宋体" w:hAnsi="Cambria Math" w:cs="Times New Roman"/>
            <w:sz w:val="24"/>
          </w:rPr>
          <m:t>=2,</m:t>
        </m:r>
        <m:sSub>
          <m:sSubPr>
            <m:ctrlPr>
              <w:rPr>
                <w:rFonts w:ascii="Cambria Math" w:eastAsia="宋体" w:hAnsi="Cambria Math" w:cs="Times New Roman"/>
                <w:sz w:val="24"/>
              </w:rPr>
            </m:ctrlPr>
          </m:sSubPr>
          <m:e>
            <m:r>
              <w:rPr>
                <w:rFonts w:ascii="Cambria Math" w:eastAsia="宋体" w:hAnsi="Cambria Math" w:cs="Times New Roman"/>
                <w:sz w:val="24"/>
              </w:rPr>
              <m:t>γ</m:t>
            </m:r>
          </m:e>
          <m:sub>
            <m:r>
              <m:rPr>
                <m:sty m:val="p"/>
              </m:rPr>
              <w:rPr>
                <w:rFonts w:ascii="Cambria Math" w:eastAsia="宋体" w:hAnsi="Cambria Math" w:cs="Times New Roman"/>
                <w:sz w:val="24"/>
              </w:rPr>
              <m:t>+</m:t>
            </m:r>
          </m:sub>
        </m:sSub>
        <m:r>
          <m:rPr>
            <m:sty m:val="p"/>
          </m:rPr>
          <w:rPr>
            <w:rFonts w:ascii="Cambria Math" w:eastAsia="宋体" w:hAnsi="Cambria Math" w:cs="Times New Roman"/>
            <w:sz w:val="24"/>
          </w:rPr>
          <m:t>=1</m:t>
        </m:r>
      </m:oMath>
      <w:r w:rsidRPr="004D4B3B">
        <w:rPr>
          <w:rFonts w:ascii="Times New Roman" w:eastAsia="宋体" w:hAnsi="Times New Roman" w:cs="Times New Roman"/>
          <w:sz w:val="24"/>
        </w:rPr>
        <w:t>）对全部合格化合物（训练集草药中出现且至少有一个正伪标签者）进行</w:t>
      </w:r>
      <w:r w:rsidRPr="004D4B3B">
        <w:rPr>
          <w:rFonts w:ascii="Times New Roman" w:eastAsia="宋体" w:hAnsi="Times New Roman" w:cs="Times New Roman"/>
          <w:sz w:val="24"/>
        </w:rPr>
        <w:t>40 epoch</w:t>
      </w:r>
      <w:r w:rsidRPr="004D4B3B">
        <w:rPr>
          <w:rFonts w:ascii="Times New Roman" w:eastAsia="宋体" w:hAnsi="Times New Roman" w:cs="Times New Roman"/>
          <w:sz w:val="24"/>
        </w:rPr>
        <w:t>全量训练，配合</w:t>
      </w:r>
      <w:r w:rsidRPr="004D4B3B">
        <w:rPr>
          <w:rFonts w:ascii="Times New Roman" w:eastAsia="宋体" w:hAnsi="Times New Roman" w:cs="Times New Roman"/>
          <w:sz w:val="24"/>
        </w:rPr>
        <w:t>AdamW</w:t>
      </w:r>
      <w:r w:rsidRPr="004D4B3B">
        <w:rPr>
          <w:rFonts w:ascii="Times New Roman" w:eastAsia="宋体" w:hAnsi="Times New Roman" w:cs="Times New Roman"/>
          <w:sz w:val="24"/>
        </w:rPr>
        <w:t>（学习率</w:t>
      </w:r>
      <m:oMath>
        <m:r>
          <m:rPr>
            <m:sty m:val="p"/>
          </m:rPr>
          <w:rPr>
            <w:rFonts w:ascii="Cambria Math" w:eastAsia="宋体" w:hAnsi="Cambria Math" w:cs="Times New Roman"/>
            <w:sz w:val="24"/>
          </w:rPr>
          <m:t>1×</m:t>
        </m:r>
        <m:sSup>
          <m:sSupPr>
            <m:ctrlPr>
              <w:rPr>
                <w:rFonts w:ascii="Cambria Math" w:eastAsia="宋体" w:hAnsi="Cambria Math" w:cs="Times New Roman"/>
                <w:sz w:val="24"/>
              </w:rPr>
            </m:ctrlPr>
          </m:sSupPr>
          <m:e>
            <m:r>
              <m:rPr>
                <m:sty m:val="p"/>
              </m:rPr>
              <w:rPr>
                <w:rFonts w:ascii="Cambria Math" w:eastAsia="宋体" w:hAnsi="Cambria Math" w:cs="Times New Roman"/>
                <w:sz w:val="24"/>
              </w:rPr>
              <m:t>10</m:t>
            </m:r>
          </m:e>
          <m:sup>
            <m:r>
              <m:rPr>
                <m:sty m:val="p"/>
              </m:rPr>
              <w:rPr>
                <w:rFonts w:ascii="Cambria Math" w:eastAsia="宋体" w:hAnsi="Cambria Math" w:cs="Times New Roman"/>
                <w:sz w:val="24"/>
              </w:rPr>
              <m:t>-3</m:t>
            </m:r>
          </m:sup>
        </m:sSup>
      </m:oMath>
      <w:r w:rsidRPr="004D4B3B">
        <w:rPr>
          <w:rFonts w:ascii="Times New Roman" w:eastAsia="宋体" w:hAnsi="Times New Roman" w:cs="Times New Roman"/>
          <w:sz w:val="24"/>
        </w:rPr>
        <w:t>，权重衰减</w:t>
      </w:r>
      <m:oMath>
        <m:r>
          <m:rPr>
            <m:sty m:val="p"/>
          </m:rPr>
          <w:rPr>
            <w:rFonts w:ascii="Cambria Math" w:eastAsia="宋体" w:hAnsi="Cambria Math" w:cs="Times New Roman"/>
            <w:sz w:val="24"/>
          </w:rPr>
          <m:t>1×</m:t>
        </m:r>
        <m:sSup>
          <m:sSupPr>
            <m:ctrlPr>
              <w:rPr>
                <w:rFonts w:ascii="Cambria Math" w:eastAsia="宋体" w:hAnsi="Cambria Math" w:cs="Times New Roman"/>
                <w:sz w:val="24"/>
              </w:rPr>
            </m:ctrlPr>
          </m:sSupPr>
          <m:e>
            <m:r>
              <m:rPr>
                <m:sty m:val="p"/>
              </m:rPr>
              <w:rPr>
                <w:rFonts w:ascii="Cambria Math" w:eastAsia="宋体" w:hAnsi="Cambria Math" w:cs="Times New Roman"/>
                <w:sz w:val="24"/>
              </w:rPr>
              <m:t>10</m:t>
            </m:r>
          </m:e>
          <m:sup>
            <m:r>
              <m:rPr>
                <m:sty m:val="p"/>
              </m:rPr>
              <w:rPr>
                <w:rFonts w:ascii="Cambria Math" w:eastAsia="宋体" w:hAnsi="Cambria Math" w:cs="Times New Roman"/>
                <w:sz w:val="24"/>
              </w:rPr>
              <m:t>-3</m:t>
            </m:r>
          </m:sup>
        </m:sSup>
      </m:oMath>
      <w:r w:rsidRPr="004D4B3B">
        <w:rPr>
          <w:rFonts w:ascii="Times New Roman" w:eastAsia="宋体" w:hAnsi="Times New Roman" w:cs="Times New Roman"/>
          <w:sz w:val="24"/>
        </w:rPr>
        <w:t>）。化合物毒性概率向量为</w:t>
      </w:r>
    </w:p>
    <w:p w14:paraId="5DFA0B4D" w14:textId="4F3C3751" w:rsidR="00836835" w:rsidRPr="004D4B3B" w:rsidRDefault="004D4B3B" w:rsidP="004D4B3B">
      <w:pPr>
        <w:snapToGrid w:val="0"/>
        <w:spacing w:line="300" w:lineRule="auto"/>
        <w:ind w:firstLineChars="200" w:firstLine="480"/>
        <w:jc w:val="center"/>
        <w:rPr>
          <w:rFonts w:ascii="Times New Roman" w:eastAsia="宋体" w:hAnsi="Times New Roman" w:cs="Times New Roman" w:hint="eastAsia"/>
          <w:sz w:val="24"/>
        </w:rPr>
      </w:pPr>
      <m:oMath>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c</m:t>
            </m:r>
          </m:sub>
        </m:sSub>
        <m:r>
          <m:rPr>
            <m:sty m:val="p"/>
          </m:rPr>
          <w:rPr>
            <w:rFonts w:ascii="Cambria Math" w:eastAsia="宋体" w:hAnsi="Cambria Math" w:cs="Times New Roman"/>
            <w:sz w:val="24"/>
          </w:rPr>
          <m:t>=</m:t>
        </m:r>
        <m:r>
          <w:rPr>
            <w:rFonts w:ascii="Cambria Math" w:eastAsia="宋体" w:hAnsi="Cambria Math" w:cs="Times New Roman"/>
            <w:sz w:val="24"/>
          </w:rPr>
          <m:t>σ</m:t>
        </m:r>
        <m:r>
          <m:rPr>
            <m:sty m:val="p"/>
          </m:rPr>
          <w:rPr>
            <w:rFonts w:ascii="Cambria Math" w:eastAsia="宋体" w:hAnsi="Cambria Math" w:cs="Times New Roman"/>
            <w:sz w:val="24"/>
          </w:rPr>
          <m:t>(</m:t>
        </m:r>
        <m:r>
          <m:rPr>
            <m:nor/>
          </m:rPr>
          <w:rPr>
            <w:rFonts w:ascii="Times New Roman" w:eastAsia="宋体" w:hAnsi="Times New Roman" w:cs="Times New Roman"/>
            <w:sz w:val="24"/>
          </w:rPr>
          <m:t>CompoundToxModel</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c</m:t>
            </m:r>
          </m:sub>
        </m:sSub>
        <m:r>
          <m:rPr>
            <m:sty m:val="p"/>
          </m:rPr>
          <w:rPr>
            <w:rFonts w:ascii="Cambria Math" w:eastAsia="宋体" w:hAnsi="Cambria Math" w:cs="Times New Roman"/>
            <w:sz w:val="24"/>
          </w:rPr>
          <m:t>))</m:t>
        </m:r>
      </m:oMath>
      <w:r w:rsidRPr="004D4B3B">
        <w:rPr>
          <w:rFonts w:ascii="Times New Roman" w:eastAsia="宋体" w:hAnsi="Times New Roman" w:cs="Times New Roman"/>
          <w:sz w:val="24"/>
        </w:rPr>
        <w:t>。</w:t>
      </w:r>
    </w:p>
    <w:p w14:paraId="322648C5" w14:textId="0523A21A" w:rsidR="00836835" w:rsidRPr="004D4B3B" w:rsidRDefault="004D4B3B" w:rsidP="004D4B3B">
      <w:pPr>
        <w:keepNext/>
        <w:keepLines/>
        <w:snapToGrid w:val="0"/>
        <w:spacing w:beforeLines="50" w:before="156" w:after="60" w:line="360" w:lineRule="auto"/>
        <w:outlineLvl w:val="1"/>
        <w:rPr>
          <w:rFonts w:ascii="黑体" w:eastAsia="黑体" w:hAnsi="黑体" w:cs="Times New Roman" w:hint="eastAsia"/>
          <w:bCs/>
          <w:sz w:val="28"/>
          <w:szCs w:val="32"/>
        </w:rPr>
      </w:pPr>
      <w:r>
        <w:rPr>
          <w:rFonts w:ascii="黑体" w:eastAsia="黑体" w:hAnsi="黑体" w:cs="Times New Roman" w:hint="eastAsia"/>
          <w:bCs/>
          <w:color w:val="000000"/>
          <w:sz w:val="28"/>
          <w:szCs w:val="32"/>
        </w:rPr>
        <w:t>3</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3</w:t>
      </w:r>
      <w:r w:rsidRPr="004D4B3B">
        <w:rPr>
          <w:rFonts w:ascii="黑体" w:eastAsia="黑体" w:hAnsi="黑体" w:cs="Times New Roman"/>
          <w:bCs/>
          <w:color w:val="000000"/>
          <w:sz w:val="28"/>
          <w:szCs w:val="32"/>
        </w:rPr>
        <w:t>多头注意力聚合</w:t>
      </w:r>
    </w:p>
    <w:p w14:paraId="7EBB407B"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一味草药通常含</w:t>
      </w:r>
      <w:r w:rsidRPr="004D4B3B">
        <w:rPr>
          <w:rFonts w:ascii="Times New Roman" w:eastAsia="宋体" w:hAnsi="Times New Roman" w:cs="Times New Roman"/>
          <w:sz w:val="24"/>
        </w:rPr>
        <w:t>2–50</w:t>
      </w:r>
      <w:r w:rsidRPr="004D4B3B">
        <w:rPr>
          <w:rFonts w:ascii="Times New Roman" w:eastAsia="宋体" w:hAnsi="Times New Roman" w:cs="Times New Roman"/>
          <w:sz w:val="24"/>
        </w:rPr>
        <w:t>个化合物，每个在化合物模型中产生</w:t>
      </w:r>
      <w:r w:rsidRPr="004D4B3B">
        <w:rPr>
          <w:rFonts w:ascii="Times New Roman" w:eastAsia="宋体" w:hAnsi="Times New Roman" w:cs="Times New Roman"/>
          <w:sz w:val="24"/>
        </w:rPr>
        <w:t>5</w:t>
      </w:r>
      <w:r w:rsidRPr="004D4B3B">
        <w:rPr>
          <w:rFonts w:ascii="Times New Roman" w:eastAsia="宋体" w:hAnsi="Times New Roman" w:cs="Times New Roman"/>
          <w:sz w:val="24"/>
        </w:rPr>
        <w:t>维概率向量。朴素均值池化假设所有化合物对所有毒性类别同等重要</w:t>
      </w:r>
      <w:r w:rsidRPr="004D4B3B">
        <w:rPr>
          <w:rFonts w:ascii="Times New Roman" w:eastAsia="宋体" w:hAnsi="Times New Roman" w:cs="Times New Roman"/>
          <w:sz w:val="24"/>
        </w:rPr>
        <w:t>——</w:t>
      </w:r>
      <w:r w:rsidRPr="004D4B3B">
        <w:rPr>
          <w:rFonts w:ascii="Times New Roman" w:eastAsia="宋体" w:hAnsi="Times New Roman" w:cs="Times New Roman"/>
          <w:sz w:val="24"/>
        </w:rPr>
        <w:t>这与药理现实相悖：肝毒性相关的关键化合物可能与肾毒性相关者截然不同。</w:t>
      </w:r>
    </w:p>
    <w:p w14:paraId="70A5BD92" w14:textId="355F2632"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本文设计具有</w:t>
      </w:r>
      <w:r w:rsidRPr="004D4B3B">
        <w:rPr>
          <w:rFonts w:ascii="Times New Roman" w:eastAsia="宋体" w:hAnsi="Times New Roman" w:cs="Times New Roman"/>
          <w:sz w:val="24"/>
        </w:rPr>
        <w:t>5</w:t>
      </w:r>
      <w:r w:rsidRPr="004D4B3B">
        <w:rPr>
          <w:rFonts w:ascii="Times New Roman" w:eastAsia="宋体" w:hAnsi="Times New Roman" w:cs="Times New Roman"/>
          <w:sz w:val="24"/>
        </w:rPr>
        <w:t>个独立逐毒性注意力头的</w:t>
      </w:r>
      <w:r w:rsidRPr="004D4B3B">
        <w:rPr>
          <w:rFonts w:ascii="Times New Roman" w:eastAsia="宋体" w:hAnsi="Times New Roman" w:cs="Times New Roman"/>
          <w:sz w:val="24"/>
        </w:rPr>
        <w:t>CompoundAttentionAggregator</w:t>
      </w:r>
      <w:r w:rsidRPr="004D4B3B">
        <w:rPr>
          <w:rFonts w:ascii="Times New Roman" w:eastAsia="宋体" w:hAnsi="Times New Roman" w:cs="Times New Roman"/>
          <w:sz w:val="24"/>
        </w:rPr>
        <w:t>。给定含</w:t>
      </w:r>
      <m:oMath>
        <m:sSub>
          <m:sSubPr>
            <m:ctrlPr>
              <w:rPr>
                <w:rFonts w:ascii="Cambria Math" w:eastAsia="宋体" w:hAnsi="Cambria Math" w:cs="Times New Roman"/>
                <w:sz w:val="24"/>
              </w:rPr>
            </m:ctrlPr>
          </m:sSubPr>
          <m:e>
            <m:r>
              <w:rPr>
                <w:rFonts w:ascii="Cambria Math" w:eastAsia="宋体" w:hAnsi="Cambria Math" w:cs="Times New Roman"/>
                <w:sz w:val="24"/>
              </w:rPr>
              <m:t>n</m:t>
            </m:r>
          </m:e>
          <m:sub>
            <m:r>
              <w:rPr>
                <w:rFonts w:ascii="Cambria Math" w:eastAsia="宋体" w:hAnsi="Cambria Math" w:cs="Times New Roman"/>
                <w:sz w:val="24"/>
              </w:rPr>
              <m:t>h</m:t>
            </m:r>
          </m:sub>
        </m:sSub>
      </m:oMath>
      <w:r w:rsidRPr="004D4B3B">
        <w:rPr>
          <w:rFonts w:ascii="Times New Roman" w:eastAsia="宋体" w:hAnsi="Times New Roman" w:cs="Times New Roman"/>
          <w:sz w:val="24"/>
        </w:rPr>
        <w:t>个化合物的草药的概率矩阵</w:t>
      </w:r>
      <m:oMath>
        <m:r>
          <w:rPr>
            <w:rFonts w:ascii="Cambria Math" w:eastAsia="宋体" w:hAnsi="Cambria Math" w:cs="Times New Roman"/>
            <w:sz w:val="24"/>
          </w:rPr>
          <m:t>P</m:t>
        </m:r>
        <m:r>
          <m:rPr>
            <m:sty m:val="p"/>
          </m:rPr>
          <w:rPr>
            <w:rFonts w:ascii="Cambria Math" w:eastAsia="宋体" w:hAnsi="Cambria Math" w:cs="Times New Roman"/>
            <w:sz w:val="24"/>
          </w:rPr>
          <m:t>∈[0,1</m:t>
        </m:r>
        <m:sSup>
          <m:sSupPr>
            <m:ctrlPr>
              <w:rPr>
                <w:rFonts w:ascii="Cambria Math" w:eastAsia="宋体" w:hAnsi="Cambria Math" w:cs="Times New Roman"/>
                <w:sz w:val="24"/>
              </w:rPr>
            </m:ctrlPr>
          </m:sSupPr>
          <m:e>
            <m:r>
              <m:rPr>
                <m:sty m:val="p"/>
              </m:rPr>
              <w:rPr>
                <w:rFonts w:ascii="Cambria Math" w:eastAsia="宋体" w:hAnsi="Cambria Math" w:cs="Times New Roman"/>
                <w:sz w:val="24"/>
              </w:rPr>
              <m:t>]</m:t>
            </m:r>
          </m:e>
          <m:sup>
            <m:sSub>
              <m:sSubPr>
                <m:ctrlPr>
                  <w:rPr>
                    <w:rFonts w:ascii="Cambria Math" w:eastAsia="宋体" w:hAnsi="Cambria Math" w:cs="Times New Roman"/>
                    <w:sz w:val="24"/>
                  </w:rPr>
                </m:ctrlPr>
              </m:sSubPr>
              <m:e>
                <m:r>
                  <w:rPr>
                    <w:rFonts w:ascii="Cambria Math" w:eastAsia="宋体" w:hAnsi="Cambria Math" w:cs="Times New Roman"/>
                    <w:sz w:val="24"/>
                  </w:rPr>
                  <m:t>n</m:t>
                </m:r>
              </m:e>
              <m:sub>
                <m:r>
                  <w:rPr>
                    <w:rFonts w:ascii="Cambria Math" w:eastAsia="宋体" w:hAnsi="Cambria Math" w:cs="Times New Roman"/>
                    <w:sz w:val="24"/>
                  </w:rPr>
                  <m:t>h</m:t>
                </m:r>
              </m:sub>
            </m:sSub>
            <m:r>
              <m:rPr>
                <m:sty m:val="p"/>
              </m:rPr>
              <w:rPr>
                <w:rFonts w:ascii="Cambria Math" w:eastAsia="宋体" w:hAnsi="Cambria Math" w:cs="Times New Roman"/>
                <w:sz w:val="24"/>
              </w:rPr>
              <m:t>×5</m:t>
            </m:r>
          </m:sup>
        </m:sSup>
      </m:oMath>
      <w:r w:rsidRPr="004D4B3B">
        <w:rPr>
          <w:rFonts w:ascii="Times New Roman" w:eastAsia="宋体" w:hAnsi="Times New Roman" w:cs="Times New Roman"/>
          <w:sz w:val="24"/>
        </w:rPr>
        <w:t>，注意力机制计算如下：</w:t>
      </w:r>
    </w:p>
    <w:p w14:paraId="216672DE" w14:textId="55A643C4"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ij</m:t>
              </m:r>
            </m:sub>
          </m:sSub>
          <m:r>
            <m:rPr>
              <m:sty m:val="p"/>
            </m:rPr>
            <w:rPr>
              <w:rFonts w:ascii="Cambria Math" w:eastAsia="宋体" w:hAnsi="Cambria Math" w:cs="Times New Roman"/>
              <w:sz w:val="24"/>
            </w:rPr>
            <m:t>=</m:t>
          </m:r>
          <m:r>
            <m:rPr>
              <m:nor/>
            </m:rPr>
            <w:rPr>
              <w:rFonts w:ascii="Times New Roman" w:eastAsia="宋体" w:hAnsi="Times New Roman" w:cs="Times New Roman"/>
              <w:sz w:val="24"/>
            </w:rPr>
            <m:t>Tanh</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a</m:t>
              </m:r>
            </m:sub>
          </m:sSub>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i</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b</m:t>
              </m:r>
            </m:e>
            <m:sub>
              <m:r>
                <w:rPr>
                  <w:rFonts w:ascii="Cambria Math" w:eastAsia="宋体" w:hAnsi="Cambria Math" w:cs="Times New Roman"/>
                  <w:sz w:val="24"/>
                </w:rPr>
                <m:t>a</m:t>
              </m:r>
            </m:sub>
          </m:sSub>
          <m:r>
            <m:rPr>
              <m:sty m:val="p"/>
            </m:rPr>
            <w:rPr>
              <w:rFonts w:ascii="Cambria Math" w:eastAsia="宋体" w:hAnsi="Cambria Math" w:cs="Times New Roman"/>
              <w:sz w:val="24"/>
            </w:rPr>
            <m:t>), </m:t>
          </m:r>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a</m:t>
              </m:r>
            </m:sub>
          </m:sSub>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32×5</m:t>
              </m:r>
            </m:sup>
          </m:sSup>
        </m:oMath>
      </m:oMathPara>
    </w:p>
    <w:p w14:paraId="7251669E" w14:textId="157B47C5"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r>
                <w:rPr>
                  <w:rFonts w:ascii="Cambria Math" w:eastAsia="宋体" w:hAnsi="Cambria Math" w:cs="Times New Roman"/>
                  <w:sz w:val="24"/>
                </w:rPr>
                <m:t>w</m:t>
              </m:r>
            </m:e>
            <m:sub>
              <m:r>
                <m:rPr>
                  <m:sty m:val="p"/>
                </m:rPr>
                <w:rPr>
                  <w:rFonts w:ascii="Cambria Math" w:eastAsia="宋体" w:hAnsi="Cambria Math" w:cs="Times New Roman"/>
                  <w:sz w:val="24"/>
                </w:rPr>
                <m:t>:</m:t>
              </m:r>
              <m:r>
                <w:rPr>
                  <w:rFonts w:ascii="Cambria Math" w:eastAsia="宋体" w:hAnsi="Cambria Math" w:cs="Times New Roman"/>
                  <w:sz w:val="24"/>
                </w:rPr>
                <m:t>j</m:t>
              </m:r>
            </m:sub>
          </m:sSub>
          <m:r>
            <m:rPr>
              <m:sty m:val="p"/>
            </m:rPr>
            <w:rPr>
              <w:rFonts w:ascii="Cambria Math" w:eastAsia="宋体" w:hAnsi="Cambria Math" w:cs="Times New Roman"/>
              <w:sz w:val="24"/>
            </w:rPr>
            <m:t>=</m:t>
          </m:r>
          <m:r>
            <m:rPr>
              <m:nor/>
            </m:rPr>
            <w:rPr>
              <w:rFonts w:ascii="Times New Roman" w:eastAsia="宋体" w:hAnsi="Times New Roman" w:cs="Times New Roman"/>
              <w:sz w:val="24"/>
            </w:rPr>
            <m:t>softmax</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o</m:t>
              </m:r>
            </m:sub>
          </m:sSub>
          <m:sSub>
            <m:sSubPr>
              <m:ctrlPr>
                <w:rPr>
                  <w:rFonts w:ascii="Cambria Math" w:eastAsia="宋体" w:hAnsi="Cambria Math" w:cs="Times New Roman"/>
                  <w:sz w:val="24"/>
                </w:rPr>
              </m:ctrlPr>
            </m:sSubPr>
            <m:e>
              <m:r>
                <w:rPr>
                  <w:rFonts w:ascii="Cambria Math" w:eastAsia="宋体" w:hAnsi="Cambria Math" w:cs="Times New Roman"/>
                  <w:sz w:val="24"/>
                </w:rPr>
                <m:t>a</m:t>
              </m:r>
            </m:e>
            <m:sub>
              <m:r>
                <m:rPr>
                  <m:sty m:val="p"/>
                </m:rPr>
                <w:rPr>
                  <w:rFonts w:ascii="Cambria Math" w:eastAsia="宋体" w:hAnsi="Cambria Math" w:cs="Times New Roman"/>
                  <w:sz w:val="24"/>
                </w:rPr>
                <m:t>:</m:t>
              </m:r>
              <m:r>
                <w:rPr>
                  <w:rFonts w:ascii="Cambria Math" w:eastAsia="宋体" w:hAnsi="Cambria Math" w:cs="Times New Roman"/>
                  <w:sz w:val="24"/>
                </w:rPr>
                <m:t>j</m:t>
              </m:r>
            </m:sub>
          </m:sSub>
          <m:r>
            <m:rPr>
              <m:sty m:val="p"/>
            </m:rPr>
            <w:rPr>
              <w:rFonts w:ascii="Cambria Math" w:eastAsia="宋体" w:hAnsi="Cambria Math" w:cs="Times New Roman"/>
              <w:sz w:val="24"/>
            </w:rPr>
            <m:t>), </m:t>
          </m:r>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o</m:t>
              </m:r>
            </m:sub>
          </m:sSub>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5×32</m:t>
              </m:r>
            </m:sup>
          </m:sSup>
        </m:oMath>
      </m:oMathPara>
    </w:p>
    <w:p w14:paraId="37DAAF8A" w14:textId="4ED09A96"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r>
            <w:rPr>
              <w:rFonts w:ascii="Cambria Math" w:eastAsia="宋体" w:hAnsi="Cambria Math" w:cs="Times New Roman"/>
              <w:sz w:val="24"/>
            </w:rPr>
            <m:t>r</m:t>
          </m:r>
          <m:r>
            <m:rPr>
              <m:sty m:val="p"/>
            </m:rPr>
            <w:rPr>
              <w:rFonts w:ascii="Cambria Math" w:eastAsia="宋体" w:hAnsi="Cambria Math" w:cs="Times New Roman"/>
              <w:sz w:val="24"/>
            </w:rPr>
            <m:t>=</m:t>
          </m:r>
          <m:nary>
            <m:naryPr>
              <m:chr m:val="∑"/>
              <m:limLoc m:val="undOvr"/>
              <m:ctrlPr>
                <w:rPr>
                  <w:rFonts w:ascii="Cambria Math" w:eastAsia="宋体" w:hAnsi="Cambria Math" w:cs="Times New Roman"/>
                  <w:sz w:val="24"/>
                </w:rPr>
              </m:ctrlPr>
            </m:naryPr>
            <m:sub>
              <m:r>
                <w:rPr>
                  <w:rFonts w:ascii="Cambria Math" w:eastAsia="宋体" w:hAnsi="Cambria Math" w:cs="Times New Roman"/>
                  <w:sz w:val="24"/>
                </w:rPr>
                <m:t>i</m:t>
              </m:r>
              <m:r>
                <m:rPr>
                  <m:sty m:val="p"/>
                </m:rPr>
                <w:rPr>
                  <w:rFonts w:ascii="Cambria Math" w:eastAsia="宋体" w:hAnsi="Cambria Math" w:cs="Times New Roman"/>
                  <w:sz w:val="24"/>
                </w:rPr>
                <m:t>=1</m:t>
              </m:r>
            </m:sub>
            <m:sup>
              <m:sSub>
                <m:sSubPr>
                  <m:ctrlPr>
                    <w:rPr>
                      <w:rFonts w:ascii="Cambria Math" w:eastAsia="宋体" w:hAnsi="Cambria Math" w:cs="Times New Roman"/>
                      <w:sz w:val="24"/>
                    </w:rPr>
                  </m:ctrlPr>
                </m:sSubPr>
                <m:e>
                  <m:r>
                    <w:rPr>
                      <w:rFonts w:ascii="Cambria Math" w:eastAsia="宋体" w:hAnsi="Cambria Math" w:cs="Times New Roman"/>
                      <w:sz w:val="24"/>
                    </w:rPr>
                    <m:t>n</m:t>
                  </m:r>
                </m:e>
                <m:sub>
                  <m:r>
                    <w:rPr>
                      <w:rFonts w:ascii="Cambria Math" w:eastAsia="宋体" w:hAnsi="Cambria Math" w:cs="Times New Roman"/>
                      <w:sz w:val="24"/>
                    </w:rPr>
                    <m:t>h</m:t>
                  </m:r>
                </m:sub>
              </m:sSub>
            </m:sup>
            <m:e>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i</m:t>
                  </m:r>
                </m:sub>
              </m:sSub>
            </m:e>
          </m:nary>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i</m:t>
              </m:r>
            </m:sub>
          </m:sSub>
          <m:r>
            <m:rPr>
              <m:sty m:val="p"/>
            </m:rPr>
            <w:rPr>
              <w:rFonts w:ascii="Cambria Math" w:eastAsia="宋体" w:hAnsi="Cambria Math" w:cs="Times New Roman"/>
              <w:sz w:val="24"/>
            </w:rPr>
            <m:t>, </m:t>
          </m:r>
          <m:r>
            <w:rPr>
              <w:rFonts w:ascii="Cambria Math" w:eastAsia="宋体" w:hAnsi="Cambria Math" w:cs="Times New Roman"/>
              <w:sz w:val="24"/>
            </w:rPr>
            <m:t>r</m:t>
          </m:r>
          <m:r>
            <m:rPr>
              <m:sty m:val="p"/>
            </m:rPr>
            <w:rPr>
              <w:rFonts w:ascii="Cambria Math" w:eastAsia="宋体" w:hAnsi="Cambria Math" w:cs="Times New Roman"/>
              <w:sz w:val="24"/>
            </w:rPr>
            <m:t>∈[0,1</m:t>
          </m:r>
          <m:sSup>
            <m:sSupPr>
              <m:ctrlPr>
                <w:rPr>
                  <w:rFonts w:ascii="Cambria Math" w:eastAsia="宋体" w:hAnsi="Cambria Math" w:cs="Times New Roman"/>
                  <w:sz w:val="24"/>
                </w:rPr>
              </m:ctrlPr>
            </m:sSupPr>
            <m:e>
              <m:r>
                <m:rPr>
                  <m:sty m:val="p"/>
                </m:rPr>
                <w:rPr>
                  <w:rFonts w:ascii="Cambria Math" w:eastAsia="宋体" w:hAnsi="Cambria Math" w:cs="Times New Roman"/>
                  <w:sz w:val="24"/>
                </w:rPr>
                <m:t>]</m:t>
              </m:r>
            </m:e>
            <m:sup>
              <m:r>
                <m:rPr>
                  <m:sty m:val="p"/>
                </m:rPr>
                <w:rPr>
                  <w:rFonts w:ascii="Cambria Math" w:eastAsia="宋体" w:hAnsi="Cambria Math" w:cs="Times New Roman"/>
                  <w:sz w:val="24"/>
                </w:rPr>
                <m:t>5</m:t>
              </m:r>
            </m:sup>
          </m:sSup>
        </m:oMath>
      </m:oMathPara>
    </w:p>
    <w:p w14:paraId="5B8D0996" w14:textId="5B354CDA"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其中</w:t>
      </w:r>
      <m:oMath>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i</m:t>
            </m:r>
          </m:sub>
        </m:sSub>
      </m:oMath>
      <w:r w:rsidRPr="004D4B3B">
        <w:rPr>
          <w:rFonts w:ascii="Times New Roman" w:eastAsia="宋体" w:hAnsi="Times New Roman" w:cs="Times New Roman"/>
          <w:sz w:val="24"/>
        </w:rPr>
        <w:t>为</w:t>
      </w:r>
      <m:oMath>
        <m:r>
          <w:rPr>
            <w:rFonts w:ascii="Cambria Math" w:eastAsia="宋体" w:hAnsi="Cambria Math" w:cs="Times New Roman"/>
            <w:sz w:val="24"/>
          </w:rPr>
          <m:t>P</m:t>
        </m:r>
      </m:oMath>
      <w:r w:rsidRPr="004D4B3B">
        <w:rPr>
          <w:rFonts w:ascii="Times New Roman" w:eastAsia="宋体" w:hAnsi="Times New Roman" w:cs="Times New Roman"/>
          <w:sz w:val="24"/>
        </w:rPr>
        <w:t>的第</w:t>
      </w:r>
      <m:oMath>
        <m:r>
          <w:rPr>
            <w:rFonts w:ascii="Cambria Math" w:eastAsia="宋体" w:hAnsi="Cambria Math" w:cs="Times New Roman"/>
            <w:sz w:val="24"/>
          </w:rPr>
          <m:t>i</m:t>
        </m:r>
      </m:oMath>
      <w:r w:rsidRPr="004D4B3B">
        <w:rPr>
          <w:rFonts w:ascii="Times New Roman" w:eastAsia="宋体" w:hAnsi="Times New Roman" w:cs="Times New Roman"/>
          <w:sz w:val="24"/>
        </w:rPr>
        <w:t>行，</w:t>
      </w:r>
      <m:oMath>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i</m:t>
            </m:r>
          </m:sub>
        </m:sSub>
      </m:oMath>
      <w:r w:rsidRPr="004D4B3B">
        <w:rPr>
          <w:rFonts w:ascii="Times New Roman" w:eastAsia="宋体" w:hAnsi="Times New Roman" w:cs="Times New Roman"/>
          <w:sz w:val="24"/>
        </w:rPr>
        <w:t>为化合物</w:t>
      </w:r>
      <m:oMath>
        <m:r>
          <w:rPr>
            <w:rFonts w:ascii="Cambria Math" w:eastAsia="宋体" w:hAnsi="Cambria Math" w:cs="Times New Roman"/>
            <w:sz w:val="24"/>
          </w:rPr>
          <m:t>i</m:t>
        </m:r>
      </m:oMath>
      <w:r w:rsidRPr="004D4B3B">
        <w:rPr>
          <w:rFonts w:ascii="Times New Roman" w:eastAsia="宋体" w:hAnsi="Times New Roman" w:cs="Times New Roman"/>
          <w:sz w:val="24"/>
        </w:rPr>
        <w:t>在</w:t>
      </w:r>
      <w:r w:rsidRPr="004D4B3B">
        <w:rPr>
          <w:rFonts w:ascii="Times New Roman" w:eastAsia="宋体" w:hAnsi="Times New Roman" w:cs="Times New Roman"/>
          <w:sz w:val="24"/>
        </w:rPr>
        <w:t>5</w:t>
      </w:r>
      <w:r w:rsidRPr="004D4B3B">
        <w:rPr>
          <w:rFonts w:ascii="Times New Roman" w:eastAsia="宋体" w:hAnsi="Times New Roman" w:cs="Times New Roman"/>
          <w:sz w:val="24"/>
        </w:rPr>
        <w:t>类毒性上的注意力权重向量，</w:t>
      </w:r>
      <m:oMath>
        <m:r>
          <m:rPr>
            <m:sty m:val="p"/>
          </m:rPr>
          <w:rPr>
            <w:rFonts w:ascii="Cambria Math" w:eastAsia="宋体" w:hAnsi="Cambria Math" w:cs="Times New Roman"/>
            <w:sz w:val="24"/>
          </w:rPr>
          <m:t>⊙</m:t>
        </m:r>
      </m:oMath>
      <w:r w:rsidRPr="004D4B3B">
        <w:rPr>
          <w:rFonts w:ascii="Times New Roman" w:eastAsia="宋体" w:hAnsi="Times New Roman" w:cs="Times New Roman"/>
          <w:sz w:val="24"/>
        </w:rPr>
        <w:t>表示逐元素乘法，</w:t>
      </w:r>
      <m:oMath>
        <m:r>
          <w:rPr>
            <w:rFonts w:ascii="Cambria Math" w:eastAsia="宋体" w:hAnsi="Cambria Math" w:cs="Times New Roman"/>
            <w:sz w:val="24"/>
          </w:rPr>
          <m:t>r</m:t>
        </m:r>
      </m:oMath>
      <w:r w:rsidRPr="004D4B3B">
        <w:rPr>
          <w:rFonts w:ascii="Times New Roman" w:eastAsia="宋体" w:hAnsi="Times New Roman" w:cs="Times New Roman"/>
          <w:sz w:val="24"/>
        </w:rPr>
        <w:t>为化合物先验向量。</w:t>
      </w:r>
      <w:r w:rsidRPr="004D4B3B">
        <w:rPr>
          <w:rFonts w:ascii="Times New Roman" w:eastAsia="宋体" w:hAnsi="Times New Roman" w:cs="Times New Roman"/>
          <w:sz w:val="24"/>
        </w:rPr>
        <w:t>Softmax</w:t>
      </w:r>
      <w:r w:rsidRPr="004D4B3B">
        <w:rPr>
          <w:rFonts w:ascii="Times New Roman" w:eastAsia="宋体" w:hAnsi="Times New Roman" w:cs="Times New Roman"/>
          <w:sz w:val="24"/>
        </w:rPr>
        <w:t>沿维度</w:t>
      </w:r>
      <w:r w:rsidRPr="004D4B3B">
        <w:rPr>
          <w:rFonts w:ascii="Times New Roman" w:eastAsia="宋体" w:hAnsi="Times New Roman" w:cs="Times New Roman"/>
          <w:sz w:val="24"/>
        </w:rPr>
        <w:t>0</w:t>
      </w:r>
      <w:r w:rsidRPr="004D4B3B">
        <w:rPr>
          <w:rFonts w:ascii="Times New Roman" w:eastAsia="宋体" w:hAnsi="Times New Roman" w:cs="Times New Roman"/>
          <w:sz w:val="24"/>
        </w:rPr>
        <w:t>（化合物维度）对每种毒性独立归一化，确保逐标签权重之和为</w:t>
      </w:r>
      <w:r w:rsidRPr="004D4B3B">
        <w:rPr>
          <w:rFonts w:ascii="Times New Roman" w:eastAsia="宋体" w:hAnsi="Times New Roman" w:cs="Times New Roman"/>
          <w:sz w:val="24"/>
        </w:rPr>
        <w:t>1</w:t>
      </w:r>
      <w:r w:rsidRPr="004D4B3B">
        <w:rPr>
          <w:rFonts w:ascii="Times New Roman" w:eastAsia="宋体" w:hAnsi="Times New Roman" w:cs="Times New Roman"/>
          <w:sz w:val="24"/>
        </w:rPr>
        <w:t>：</w:t>
      </w:r>
      <m:oMath>
        <m:nary>
          <m:naryPr>
            <m:chr m:val="∑"/>
            <m:limLoc m:val="undOvr"/>
            <m:supHide m:val="1"/>
            <m:ctrlPr>
              <w:rPr>
                <w:rFonts w:ascii="Cambria Math" w:eastAsia="宋体" w:hAnsi="Cambria Math" w:cs="Times New Roman"/>
                <w:sz w:val="24"/>
              </w:rPr>
            </m:ctrlPr>
          </m:naryPr>
          <m:sub>
            <m:r>
              <w:rPr>
                <w:rFonts w:ascii="Cambria Math" w:eastAsia="宋体" w:hAnsi="Cambria Math" w:cs="Times New Roman"/>
                <w:sz w:val="24"/>
              </w:rPr>
              <m:t>i</m:t>
            </m:r>
          </m:sub>
          <m:sup>
            <m:r>
              <m:rPr>
                <m:sty m:val="p"/>
              </m:rPr>
              <w:rPr>
                <w:rFonts w:ascii="Cambria Math" w:eastAsia="宋体" w:hAnsi="Cambria Math" w:cs="Times New Roman"/>
                <w:sz w:val="24"/>
              </w:rPr>
              <m:t>​</m:t>
            </m:r>
          </m:sup>
          <m:e>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ij</m:t>
                </m:r>
              </m:sub>
            </m:sSub>
          </m:e>
        </m:nary>
        <m:r>
          <m:rPr>
            <m:sty m:val="p"/>
          </m:rPr>
          <w:rPr>
            <w:rFonts w:ascii="Cambria Math" w:eastAsia="宋体" w:hAnsi="Cambria Math" w:cs="Times New Roman"/>
            <w:sz w:val="24"/>
          </w:rPr>
          <m:t>=1,∀</m:t>
        </m:r>
        <m:r>
          <w:rPr>
            <w:rFonts w:ascii="Cambria Math" w:eastAsia="宋体" w:hAnsi="Cambria Math" w:cs="Times New Roman"/>
            <w:sz w:val="24"/>
          </w:rPr>
          <m:t>j</m:t>
        </m:r>
      </m:oMath>
      <w:r w:rsidRPr="004D4B3B">
        <w:rPr>
          <w:rFonts w:ascii="Times New Roman" w:eastAsia="宋体" w:hAnsi="Times New Roman" w:cs="Times New Roman"/>
          <w:sz w:val="24"/>
        </w:rPr>
        <w:t>。这一设计使得注意力权重</w:t>
      </w:r>
      <m:oMath>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ij</m:t>
            </m:r>
          </m:sub>
        </m:sSub>
      </m:oMath>
      <w:r w:rsidRPr="004D4B3B">
        <w:rPr>
          <w:rFonts w:ascii="Times New Roman" w:eastAsia="宋体" w:hAnsi="Times New Roman" w:cs="Times New Roman"/>
          <w:sz w:val="24"/>
        </w:rPr>
        <w:t>直接量化化合物</w:t>
      </w:r>
      <m:oMath>
        <m:r>
          <w:rPr>
            <w:rFonts w:ascii="Cambria Math" w:eastAsia="宋体" w:hAnsi="Cambria Math" w:cs="Times New Roman"/>
            <w:sz w:val="24"/>
          </w:rPr>
          <m:t>i</m:t>
        </m:r>
      </m:oMath>
      <w:r w:rsidRPr="004D4B3B">
        <w:rPr>
          <w:rFonts w:ascii="Times New Roman" w:eastAsia="宋体" w:hAnsi="Times New Roman" w:cs="Times New Roman"/>
          <w:sz w:val="24"/>
        </w:rPr>
        <w:t>对毒性</w:t>
      </w:r>
      <m:oMath>
        <m:r>
          <w:rPr>
            <w:rFonts w:ascii="Cambria Math" w:eastAsia="宋体" w:hAnsi="Cambria Math" w:cs="Times New Roman"/>
            <w:sz w:val="24"/>
          </w:rPr>
          <m:t>j</m:t>
        </m:r>
      </m:oMath>
      <w:r w:rsidRPr="004D4B3B">
        <w:rPr>
          <w:rFonts w:ascii="Times New Roman" w:eastAsia="宋体" w:hAnsi="Times New Roman" w:cs="Times New Roman"/>
          <w:sz w:val="24"/>
        </w:rPr>
        <w:t>的贡献，无需事后解释方法即可提供内在可解释性。</w:t>
      </w:r>
    </w:p>
    <w:p w14:paraId="4CB5B222"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lastRenderedPageBreak/>
        <w:t>聚合器在化合物模型冻结后训练，使用草药级多标签的</w:t>
      </w:r>
      <w:r w:rsidRPr="004D4B3B">
        <w:rPr>
          <w:rFonts w:ascii="Times New Roman" w:eastAsia="宋体" w:hAnsi="Times New Roman" w:cs="Times New Roman"/>
          <w:sz w:val="24"/>
        </w:rPr>
        <w:t>Asymmetric Loss</w:t>
      </w:r>
      <w:r w:rsidRPr="004D4B3B">
        <w:rPr>
          <w:rFonts w:ascii="Times New Roman" w:eastAsia="宋体" w:hAnsi="Times New Roman" w:cs="Times New Roman"/>
          <w:sz w:val="24"/>
        </w:rPr>
        <w:t>监督</w:t>
      </w:r>
      <w:r w:rsidRPr="004D4B3B">
        <w:rPr>
          <w:rFonts w:ascii="Times New Roman" w:eastAsia="宋体" w:hAnsi="Times New Roman" w:cs="Times New Roman"/>
          <w:sz w:val="24"/>
        </w:rPr>
        <w:t>50 epoch</w:t>
      </w:r>
      <w:r w:rsidRPr="004D4B3B">
        <w:rPr>
          <w:rFonts w:ascii="Times New Roman" w:eastAsia="宋体" w:hAnsi="Times New Roman" w:cs="Times New Roman"/>
          <w:sz w:val="24"/>
        </w:rPr>
        <w:t>。由于各草药的化合物数量不同，无法</w:t>
      </w:r>
      <w:r w:rsidRPr="004D4B3B">
        <w:rPr>
          <w:rFonts w:ascii="Times New Roman" w:eastAsia="宋体" w:hAnsi="Times New Roman" w:cs="Times New Roman"/>
          <w:sz w:val="24"/>
        </w:rPr>
        <w:t>batch</w:t>
      </w:r>
      <w:r w:rsidRPr="004D4B3B">
        <w:rPr>
          <w:rFonts w:ascii="Times New Roman" w:eastAsia="宋体" w:hAnsi="Times New Roman" w:cs="Times New Roman"/>
          <w:sz w:val="24"/>
        </w:rPr>
        <w:t>处理，故采用梯度累积（</w:t>
      </w:r>
      <w:r w:rsidRPr="004D4B3B">
        <w:rPr>
          <w:rFonts w:ascii="Times New Roman" w:eastAsia="宋体" w:hAnsi="Times New Roman" w:cs="Times New Roman"/>
          <w:sz w:val="24"/>
        </w:rPr>
        <w:t>4</w:t>
      </w:r>
      <w:r w:rsidRPr="004D4B3B">
        <w:rPr>
          <w:rFonts w:ascii="Times New Roman" w:eastAsia="宋体" w:hAnsi="Times New Roman" w:cs="Times New Roman"/>
          <w:sz w:val="24"/>
        </w:rPr>
        <w:t>个草药）以稳定训练。</w:t>
      </w:r>
    </w:p>
    <w:p w14:paraId="381F397B" w14:textId="6C511CA4" w:rsidR="004D4B3B" w:rsidRPr="004D4B3B" w:rsidRDefault="004D4B3B" w:rsidP="004D4B3B">
      <w:pPr>
        <w:keepNext/>
        <w:keepLines/>
        <w:snapToGrid w:val="0"/>
        <w:spacing w:beforeLines="50" w:before="156" w:after="60" w:line="360" w:lineRule="auto"/>
        <w:outlineLvl w:val="1"/>
        <w:rPr>
          <w:rFonts w:ascii="黑体" w:eastAsia="黑体" w:hAnsi="黑体" w:cs="Times New Roman" w:hint="eastAsia"/>
          <w:bCs/>
          <w:sz w:val="28"/>
          <w:szCs w:val="32"/>
        </w:rPr>
      </w:pPr>
      <w:r>
        <w:rPr>
          <w:rFonts w:ascii="黑体" w:eastAsia="黑体" w:hAnsi="黑体" w:cs="Times New Roman" w:hint="eastAsia"/>
          <w:bCs/>
          <w:color w:val="000000"/>
          <w:sz w:val="28"/>
          <w:szCs w:val="32"/>
        </w:rPr>
        <w:t>3</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4</w:t>
      </w:r>
      <w:r w:rsidRPr="004D4B3B">
        <w:rPr>
          <w:rFonts w:ascii="黑体" w:eastAsia="黑体" w:hAnsi="黑体" w:cs="Times New Roman"/>
          <w:bCs/>
          <w:color w:val="000000"/>
          <w:sz w:val="28"/>
          <w:szCs w:val="32"/>
        </w:rPr>
        <w:t>药物先验投影</w:t>
      </w:r>
    </w:p>
    <w:p w14:paraId="6D5D5F41"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为迁移</w:t>
      </w:r>
      <w:r w:rsidRPr="004D4B3B">
        <w:rPr>
          <w:rFonts w:ascii="Times New Roman" w:eastAsia="宋体" w:hAnsi="Times New Roman" w:cs="Times New Roman"/>
          <w:sz w:val="24"/>
        </w:rPr>
        <w:t>Drug Tower</w:t>
      </w:r>
      <w:r w:rsidRPr="004D4B3B">
        <w:rPr>
          <w:rFonts w:ascii="Times New Roman" w:eastAsia="宋体" w:hAnsi="Times New Roman" w:cs="Times New Roman"/>
          <w:sz w:val="24"/>
        </w:rPr>
        <w:t>编码器的跨域知识，引入可训练的投影层。对草药</w:t>
      </w:r>
      <m:oMath>
        <m:r>
          <w:rPr>
            <w:rFonts w:ascii="Cambria Math" w:eastAsia="宋体" w:hAnsi="Cambria Math" w:cs="Times New Roman"/>
            <w:sz w:val="24"/>
          </w:rPr>
          <m:t>h</m:t>
        </m:r>
      </m:oMath>
      <w:r w:rsidRPr="004D4B3B">
        <w:rPr>
          <w:rFonts w:ascii="Times New Roman" w:eastAsia="宋体" w:hAnsi="Times New Roman" w:cs="Times New Roman"/>
          <w:sz w:val="24"/>
        </w:rPr>
        <w:t>，其化合物指纹</w:t>
      </w:r>
      <m:oMath>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x</m:t>
            </m:r>
          </m:e>
          <m:sub>
            <m:r>
              <w:rPr>
                <w:rFonts w:ascii="Cambria Math" w:eastAsia="宋体" w:hAnsi="Cambria Math" w:cs="Times New Roman"/>
                <w:sz w:val="24"/>
              </w:rPr>
              <m:t>c</m:t>
            </m:r>
          </m:sub>
        </m:sSub>
        <m:sSub>
          <m:sSubPr>
            <m:ctrlPr>
              <w:rPr>
                <w:rFonts w:ascii="Cambria Math" w:eastAsia="宋体" w:hAnsi="Cambria Math" w:cs="Times New Roman"/>
                <w:sz w:val="24"/>
              </w:rPr>
            </m:ctrlPr>
          </m:sSubPr>
          <m:e>
            <m:r>
              <m:rPr>
                <m:sty m:val="p"/>
              </m:rPr>
              <w:rPr>
                <w:rFonts w:ascii="Cambria Math" w:eastAsia="宋体" w:hAnsi="Cambria Math" w:cs="Times New Roman"/>
                <w:sz w:val="24"/>
              </w:rPr>
              <m:t>}</m:t>
            </m:r>
          </m:e>
          <m:sub>
            <m:r>
              <w:rPr>
                <w:rFonts w:ascii="Cambria Math" w:eastAsia="宋体" w:hAnsi="Cambria Math" w:cs="Times New Roman"/>
                <w:sz w:val="24"/>
              </w:rPr>
              <m:t>c</m:t>
            </m:r>
            <m:r>
              <m:rPr>
                <m:scr m:val="script"/>
                <m:sty m:val="p"/>
              </m:rPr>
              <w:rPr>
                <w:rFonts w:ascii="Cambria Math" w:eastAsia="宋体" w:hAnsi="Cambria Math" w:cs="Times New Roman"/>
                <w:sz w:val="24"/>
              </w:rPr>
              <m:t>∈C(</m:t>
            </m:r>
            <m:r>
              <w:rPr>
                <w:rFonts w:ascii="Cambria Math" w:eastAsia="宋体" w:hAnsi="Cambria Math" w:cs="Times New Roman"/>
                <w:sz w:val="24"/>
              </w:rPr>
              <m:t>h</m:t>
            </m:r>
            <m:r>
              <m:rPr>
                <m:sty m:val="p"/>
              </m:rPr>
              <w:rPr>
                <w:rFonts w:ascii="Cambria Math" w:eastAsia="宋体" w:hAnsi="Cambria Math" w:cs="Times New Roman"/>
                <w:sz w:val="24"/>
              </w:rPr>
              <m:t>)</m:t>
            </m:r>
          </m:sub>
        </m:sSub>
      </m:oMath>
      <w:r w:rsidRPr="004D4B3B">
        <w:rPr>
          <w:rFonts w:ascii="Times New Roman" w:eastAsia="宋体" w:hAnsi="Times New Roman" w:cs="Times New Roman"/>
          <w:sz w:val="24"/>
        </w:rPr>
        <w:t>经冻结的</w:t>
      </w:r>
      <w:r w:rsidRPr="004D4B3B">
        <w:rPr>
          <w:rFonts w:ascii="Times New Roman" w:eastAsia="宋体" w:hAnsi="Times New Roman" w:cs="Times New Roman"/>
          <w:sz w:val="24"/>
        </w:rPr>
        <w:t>Drug Tower</w:t>
      </w:r>
      <w:r w:rsidRPr="004D4B3B">
        <w:rPr>
          <w:rFonts w:ascii="Times New Roman" w:eastAsia="宋体" w:hAnsi="Times New Roman" w:cs="Times New Roman"/>
          <w:sz w:val="24"/>
        </w:rPr>
        <w:t>编码器处理后均值池化：</w:t>
      </w:r>
    </w:p>
    <w:p w14:paraId="321C2A57" w14:textId="017A85C7"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h</m:t>
              </m:r>
            </m:sub>
          </m:sSub>
          <m:r>
            <m:rPr>
              <m:sty m:val="p"/>
            </m:rPr>
            <w:rPr>
              <w:rFonts w:ascii="Cambria Math" w:eastAsia="宋体" w:hAnsi="Cambria Math" w:cs="Times New Roman"/>
              <w:sz w:val="24"/>
            </w:rPr>
            <m:t>=</m:t>
          </m:r>
          <m:f>
            <m:fPr>
              <m:ctrlPr>
                <w:rPr>
                  <w:rFonts w:ascii="Cambria Math" w:eastAsia="宋体" w:hAnsi="Cambria Math" w:cs="Times New Roman"/>
                  <w:sz w:val="24"/>
                </w:rPr>
              </m:ctrlPr>
            </m:fPr>
            <m:num>
              <m:r>
                <m:rPr>
                  <m:sty m:val="p"/>
                </m:rPr>
                <w:rPr>
                  <w:rFonts w:ascii="Cambria Math" w:eastAsia="宋体" w:hAnsi="Cambria Math" w:cs="Times New Roman"/>
                  <w:sz w:val="24"/>
                </w:rPr>
                <m:t>1</m:t>
              </m:r>
            </m:num>
            <m:den>
              <m:r>
                <m:rPr>
                  <m:scr m:val="script"/>
                  <m:sty m:val="p"/>
                </m:rPr>
                <w:rPr>
                  <w:rFonts w:ascii="Cambria Math" w:eastAsia="宋体" w:hAnsi="Cambria Math" w:cs="Times New Roman"/>
                  <w:sz w:val="24"/>
                </w:rPr>
                <m:t>|C(</m:t>
              </m:r>
              <m:r>
                <w:rPr>
                  <w:rFonts w:ascii="Cambria Math" w:eastAsia="宋体" w:hAnsi="Cambria Math" w:cs="Times New Roman"/>
                  <w:sz w:val="24"/>
                </w:rPr>
                <m:t>h</m:t>
              </m:r>
              <m:r>
                <m:rPr>
                  <m:sty m:val="p"/>
                </m:rPr>
                <w:rPr>
                  <w:rFonts w:ascii="Cambria Math" w:eastAsia="宋体" w:hAnsi="Cambria Math" w:cs="Times New Roman"/>
                  <w:sz w:val="24"/>
                </w:rPr>
                <m:t>)|</m:t>
              </m:r>
            </m:den>
          </m:f>
          <m:nary>
            <m:naryPr>
              <m:chr m:val="∑"/>
              <m:limLoc m:val="undOvr"/>
              <m:supHide m:val="1"/>
              <m:ctrlPr>
                <w:rPr>
                  <w:rFonts w:ascii="Cambria Math" w:eastAsia="宋体" w:hAnsi="Cambria Math" w:cs="Times New Roman"/>
                  <w:sz w:val="24"/>
                </w:rPr>
              </m:ctrlPr>
            </m:naryPr>
            <m:sub>
              <m:r>
                <w:rPr>
                  <w:rFonts w:ascii="Cambria Math" w:eastAsia="宋体" w:hAnsi="Cambria Math" w:cs="Times New Roman"/>
                  <w:sz w:val="24"/>
                </w:rPr>
                <m:t>c</m:t>
              </m:r>
              <m:r>
                <m:rPr>
                  <m:scr m:val="script"/>
                  <m:sty m:val="p"/>
                </m:rPr>
                <w:rPr>
                  <w:rFonts w:ascii="Cambria Math" w:eastAsia="宋体" w:hAnsi="Cambria Math" w:cs="Times New Roman"/>
                  <w:sz w:val="24"/>
                </w:rPr>
                <m:t>∈C(</m:t>
              </m:r>
              <m:r>
                <w:rPr>
                  <w:rFonts w:ascii="Cambria Math" w:eastAsia="宋体" w:hAnsi="Cambria Math" w:cs="Times New Roman"/>
                  <w:sz w:val="24"/>
                </w:rPr>
                <m:t>h</m:t>
              </m:r>
              <m:r>
                <m:rPr>
                  <m:sty m:val="p"/>
                </m:rPr>
                <w:rPr>
                  <w:rFonts w:ascii="Cambria Math" w:eastAsia="宋体" w:hAnsi="Cambria Math" w:cs="Times New Roman"/>
                  <w:sz w:val="24"/>
                </w:rPr>
                <m:t>)</m:t>
              </m:r>
            </m:sub>
            <m:sup>
              <m:r>
                <m:rPr>
                  <m:sty m:val="p"/>
                </m:rPr>
                <w:rPr>
                  <w:rFonts w:ascii="Cambria Math" w:eastAsia="宋体" w:hAnsi="Cambria Math" w:cs="Times New Roman"/>
                  <w:sz w:val="24"/>
                </w:rPr>
                <m:t>​</m:t>
              </m:r>
            </m:sup>
            <m:e>
              <m:sSub>
                <m:sSubPr>
                  <m:ctrlPr>
                    <w:rPr>
                      <w:rFonts w:ascii="Cambria Math" w:eastAsia="宋体" w:hAnsi="Cambria Math" w:cs="Times New Roman"/>
                      <w:sz w:val="24"/>
                    </w:rPr>
                  </m:ctrlPr>
                </m:sSubPr>
                <m:e>
                  <m:r>
                    <m:rPr>
                      <m:nor/>
                    </m:rPr>
                    <w:rPr>
                      <w:rFonts w:ascii="Times New Roman" w:eastAsia="宋体" w:hAnsi="Times New Roman" w:cs="Times New Roman"/>
                      <w:sz w:val="24"/>
                    </w:rPr>
                    <m:t>Encoder</m:t>
                  </m:r>
                </m:e>
                <m:sub>
                  <m:r>
                    <m:rPr>
                      <m:nor/>
                    </m:rPr>
                    <w:rPr>
                      <w:rFonts w:ascii="Times New Roman" w:eastAsia="宋体" w:hAnsi="Times New Roman" w:cs="Times New Roman"/>
                      <w:sz w:val="24"/>
                    </w:rPr>
                    <m:t>frozen</m:t>
                  </m:r>
                </m:sub>
              </m:sSub>
            </m:e>
          </m:nary>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c</m:t>
              </m:r>
            </m:sub>
          </m:sSub>
          <m:r>
            <m:rPr>
              <m:sty m:val="p"/>
            </m:rPr>
            <w:rPr>
              <w:rFonts w:ascii="Cambria Math" w:eastAsia="宋体" w:hAnsi="Cambria Math" w:cs="Times New Roman"/>
              <w:sz w:val="24"/>
            </w:rPr>
            <m:t>), </m:t>
          </m:r>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h</m:t>
              </m:r>
            </m:sub>
          </m:sSub>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256</m:t>
              </m:r>
            </m:sup>
          </m:sSup>
        </m:oMath>
      </m:oMathPara>
    </w:p>
    <w:p w14:paraId="7D912165" w14:textId="267D494D"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d</m:t>
              </m:r>
            </m:sub>
          </m:sSub>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b</m:t>
              </m:r>
            </m:e>
            <m:sub>
              <m:r>
                <w:rPr>
                  <w:rFonts w:ascii="Cambria Math" w:eastAsia="宋体" w:hAnsi="Cambria Math" w:cs="Times New Roman"/>
                  <w:sz w:val="24"/>
                </w:rPr>
                <m:t>d</m:t>
              </m:r>
            </m:sub>
          </m:sSub>
          <m:r>
            <m:rPr>
              <m:sty m:val="p"/>
            </m:rPr>
            <w:rPr>
              <w:rFonts w:ascii="Cambria Math" w:eastAsia="宋体" w:hAnsi="Cambria Math" w:cs="Times New Roman"/>
              <w:sz w:val="24"/>
            </w:rPr>
            <m:t>, </m:t>
          </m:r>
          <m:sSub>
            <m:sSubPr>
              <m:ctrlPr>
                <w:rPr>
                  <w:rFonts w:ascii="Cambria Math" w:eastAsia="宋体" w:hAnsi="Cambria Math" w:cs="Times New Roman"/>
                  <w:sz w:val="24"/>
                </w:rPr>
              </m:ctrlPr>
            </m:sSubPr>
            <m:e>
              <m:r>
                <w:rPr>
                  <w:rFonts w:ascii="Cambria Math" w:eastAsia="宋体" w:hAnsi="Cambria Math" w:cs="Times New Roman"/>
                  <w:sz w:val="24"/>
                </w:rPr>
                <m:t>W</m:t>
              </m:r>
            </m:e>
            <m:sub>
              <m:r>
                <w:rPr>
                  <w:rFonts w:ascii="Cambria Math" w:eastAsia="宋体" w:hAnsi="Cambria Math" w:cs="Times New Roman"/>
                  <w:sz w:val="24"/>
                </w:rPr>
                <m:t>d</m:t>
              </m:r>
            </m:sub>
          </m:sSub>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5×256</m:t>
              </m:r>
            </m:sup>
          </m:sSup>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b</m:t>
              </m:r>
            </m:e>
            <m:sub>
              <m:r>
                <w:rPr>
                  <w:rFonts w:ascii="Cambria Math" w:eastAsia="宋体" w:hAnsi="Cambria Math" w:cs="Times New Roman"/>
                  <w:sz w:val="24"/>
                </w:rPr>
                <m:t>d</m:t>
              </m:r>
            </m:sub>
          </m:sSub>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5</m:t>
              </m:r>
            </m:sup>
          </m:sSup>
        </m:oMath>
      </m:oMathPara>
    </w:p>
    <w:p w14:paraId="1DFF4687" w14:textId="6792B19C" w:rsid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其中</w:t>
      </w:r>
      <m:oMath>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h</m:t>
            </m:r>
          </m:sub>
        </m:sSub>
      </m:oMath>
      <w:r w:rsidRPr="004D4B3B">
        <w:rPr>
          <w:rFonts w:ascii="Times New Roman" w:eastAsia="宋体" w:hAnsi="Times New Roman" w:cs="Times New Roman"/>
          <w:sz w:val="24"/>
        </w:rPr>
        <w:t>为草药</w:t>
      </w:r>
      <m:oMath>
        <m:r>
          <w:rPr>
            <w:rFonts w:ascii="Cambria Math" w:eastAsia="宋体" w:hAnsi="Cambria Math" w:cs="Times New Roman"/>
            <w:sz w:val="24"/>
          </w:rPr>
          <m:t>h</m:t>
        </m:r>
      </m:oMath>
      <w:r w:rsidRPr="004D4B3B">
        <w:rPr>
          <w:rFonts w:ascii="Times New Roman" w:eastAsia="宋体" w:hAnsi="Times New Roman" w:cs="Times New Roman"/>
          <w:sz w:val="24"/>
        </w:rPr>
        <w:t>的药物级先验。投影层每折在训练草药标签上使用二元交叉熵损失训练</w:t>
      </w:r>
      <w:r w:rsidRPr="004D4B3B">
        <w:rPr>
          <w:rFonts w:ascii="Times New Roman" w:eastAsia="宋体" w:hAnsi="Times New Roman" w:cs="Times New Roman"/>
          <w:sz w:val="24"/>
        </w:rPr>
        <w:t>30 epoch</w:t>
      </w:r>
      <w:r w:rsidRPr="004D4B3B">
        <w:rPr>
          <w:rFonts w:ascii="Times New Roman" w:eastAsia="宋体" w:hAnsi="Times New Roman" w:cs="Times New Roman"/>
          <w:sz w:val="24"/>
        </w:rPr>
        <w:t>（</w:t>
      </w:r>
      <w:r w:rsidRPr="004D4B3B">
        <w:rPr>
          <w:rFonts w:ascii="Times New Roman" w:eastAsia="宋体" w:hAnsi="Times New Roman" w:cs="Times New Roman"/>
          <w:sz w:val="24"/>
        </w:rPr>
        <w:t>AdamW</w:t>
      </w:r>
      <w:r w:rsidRPr="004D4B3B">
        <w:rPr>
          <w:rFonts w:ascii="Times New Roman" w:eastAsia="宋体" w:hAnsi="Times New Roman" w:cs="Times New Roman"/>
          <w:sz w:val="24"/>
        </w:rPr>
        <w:t>，学习率</w:t>
      </w:r>
      <m:oMath>
        <m:r>
          <m:rPr>
            <m:sty m:val="p"/>
          </m:rPr>
          <w:rPr>
            <w:rFonts w:ascii="Cambria Math" w:eastAsia="宋体" w:hAnsi="Cambria Math" w:cs="Times New Roman"/>
            <w:sz w:val="24"/>
          </w:rPr>
          <m:t>3×</m:t>
        </m:r>
        <m:sSup>
          <m:sSupPr>
            <m:ctrlPr>
              <w:rPr>
                <w:rFonts w:ascii="Cambria Math" w:eastAsia="宋体" w:hAnsi="Cambria Math" w:cs="Times New Roman"/>
                <w:sz w:val="24"/>
              </w:rPr>
            </m:ctrlPr>
          </m:sSupPr>
          <m:e>
            <m:r>
              <m:rPr>
                <m:sty m:val="p"/>
              </m:rPr>
              <w:rPr>
                <w:rFonts w:ascii="Cambria Math" w:eastAsia="宋体" w:hAnsi="Cambria Math" w:cs="Times New Roman"/>
                <w:sz w:val="24"/>
              </w:rPr>
              <m:t>10</m:t>
            </m:r>
          </m:e>
          <m:sup>
            <m:r>
              <m:rPr>
                <m:sty m:val="p"/>
              </m:rPr>
              <w:rPr>
                <w:rFonts w:ascii="Cambria Math" w:eastAsia="宋体" w:hAnsi="Cambria Math" w:cs="Times New Roman"/>
                <w:sz w:val="24"/>
              </w:rPr>
              <m:t>-3</m:t>
            </m:r>
          </m:sup>
        </m:sSup>
      </m:oMath>
      <w:r w:rsidRPr="004D4B3B">
        <w:rPr>
          <w:rFonts w:ascii="Times New Roman" w:eastAsia="宋体" w:hAnsi="Times New Roman" w:cs="Times New Roman"/>
          <w:sz w:val="24"/>
        </w:rPr>
        <w:t>，权重衰减</w:t>
      </w:r>
      <m:oMath>
        <m:r>
          <m:rPr>
            <m:sty m:val="p"/>
          </m:rPr>
          <w:rPr>
            <w:rFonts w:ascii="Cambria Math" w:eastAsia="宋体" w:hAnsi="Cambria Math" w:cs="Times New Roman"/>
            <w:sz w:val="24"/>
          </w:rPr>
          <m:t>1×</m:t>
        </m:r>
        <m:sSup>
          <m:sSupPr>
            <m:ctrlPr>
              <w:rPr>
                <w:rFonts w:ascii="Cambria Math" w:eastAsia="宋体" w:hAnsi="Cambria Math" w:cs="Times New Roman"/>
                <w:sz w:val="24"/>
              </w:rPr>
            </m:ctrlPr>
          </m:sSupPr>
          <m:e>
            <m:r>
              <m:rPr>
                <m:sty m:val="p"/>
              </m:rPr>
              <w:rPr>
                <w:rFonts w:ascii="Cambria Math" w:eastAsia="宋体" w:hAnsi="Cambria Math" w:cs="Times New Roman"/>
                <w:sz w:val="24"/>
              </w:rPr>
              <m:t>10</m:t>
            </m:r>
          </m:e>
          <m:sup>
            <m:r>
              <m:rPr>
                <m:sty m:val="p"/>
              </m:rPr>
              <w:rPr>
                <w:rFonts w:ascii="Cambria Math" w:eastAsia="宋体" w:hAnsi="Cambria Math" w:cs="Times New Roman"/>
                <w:sz w:val="24"/>
              </w:rPr>
              <m:t>-4</m:t>
            </m:r>
          </m:sup>
        </m:sSup>
      </m:oMath>
      <w:r w:rsidRPr="004D4B3B">
        <w:rPr>
          <w:rFonts w:ascii="Times New Roman" w:eastAsia="宋体" w:hAnsi="Times New Roman" w:cs="Times New Roman"/>
          <w:sz w:val="24"/>
        </w:rPr>
        <w:t>）。仅</w:t>
      </w:r>
      <w:r w:rsidRPr="004D4B3B">
        <w:rPr>
          <w:rFonts w:ascii="Times New Roman" w:eastAsia="宋体" w:hAnsi="Times New Roman" w:cs="Times New Roman"/>
          <w:sz w:val="24"/>
        </w:rPr>
        <w:t>1285</w:t>
      </w:r>
      <w:r w:rsidRPr="004D4B3B">
        <w:rPr>
          <w:rFonts w:ascii="Times New Roman" w:eastAsia="宋体" w:hAnsi="Times New Roman" w:cs="Times New Roman"/>
          <w:sz w:val="24"/>
        </w:rPr>
        <w:t>个可训练参数（</w:t>
      </w:r>
      <m:oMath>
        <m:r>
          <m:rPr>
            <m:sty m:val="p"/>
          </m:rPr>
          <w:rPr>
            <w:rFonts w:ascii="Cambria Math" w:eastAsia="宋体" w:hAnsi="Cambria Math" w:cs="Times New Roman"/>
            <w:sz w:val="24"/>
          </w:rPr>
          <m:t>256×5+5</m:t>
        </m:r>
      </m:oMath>
      <w:r w:rsidRPr="004D4B3B">
        <w:rPr>
          <w:rFonts w:ascii="Times New Roman" w:eastAsia="宋体" w:hAnsi="Times New Roman" w:cs="Times New Roman"/>
          <w:sz w:val="24"/>
        </w:rPr>
        <w:t>），约等于每味训练草药</w:t>
      </w:r>
      <w:r w:rsidRPr="004D4B3B">
        <w:rPr>
          <w:rFonts w:ascii="Times New Roman" w:eastAsia="宋体" w:hAnsi="Times New Roman" w:cs="Times New Roman"/>
          <w:sz w:val="24"/>
        </w:rPr>
        <w:t>5</w:t>
      </w:r>
      <w:r w:rsidRPr="004D4B3B">
        <w:rPr>
          <w:rFonts w:ascii="Times New Roman" w:eastAsia="宋体" w:hAnsi="Times New Roman" w:cs="Times New Roman"/>
          <w:sz w:val="24"/>
        </w:rPr>
        <w:t>个参数，有效抑制过拟合风险。</w:t>
      </w:r>
    </w:p>
    <w:p w14:paraId="194797D1" w14:textId="36AAA52A" w:rsidR="004D4B3B" w:rsidRDefault="004D4B3B" w:rsidP="004D4B3B">
      <w:pPr>
        <w:keepNext/>
        <w:keepLines/>
        <w:snapToGrid w:val="0"/>
        <w:spacing w:beforeLines="50" w:before="156" w:after="60" w:line="360" w:lineRule="auto"/>
        <w:outlineLvl w:val="1"/>
        <w:rPr>
          <w:rFonts w:ascii="Times New Roman" w:eastAsia="宋体" w:hAnsi="Times New Roman" w:cs="Times New Roman"/>
          <w:sz w:val="24"/>
        </w:rPr>
      </w:pPr>
      <w:r>
        <w:rPr>
          <w:rFonts w:ascii="黑体" w:eastAsia="黑体" w:hAnsi="黑体" w:cs="Times New Roman" w:hint="eastAsia"/>
          <w:bCs/>
          <w:color w:val="000000"/>
          <w:sz w:val="28"/>
          <w:szCs w:val="32"/>
        </w:rPr>
        <w:t>3</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 xml:space="preserve">5 </w:t>
      </w:r>
      <w:r w:rsidRPr="004D4B3B">
        <w:rPr>
          <w:rFonts w:ascii="Times New Roman" w:eastAsia="黑体" w:hAnsi="Times New Roman" w:cs="Times New Roman"/>
          <w:bCs/>
          <w:color w:val="000000"/>
          <w:sz w:val="28"/>
          <w:szCs w:val="32"/>
        </w:rPr>
        <w:t>GatedPriorProtoNet</w:t>
      </w:r>
      <w:r w:rsidRPr="004D4B3B">
        <w:rPr>
          <w:rFonts w:ascii="黑体" w:eastAsia="黑体" w:hAnsi="黑体" w:cs="Times New Roman"/>
          <w:bCs/>
          <w:color w:val="000000"/>
          <w:sz w:val="28"/>
          <w:szCs w:val="32"/>
        </w:rPr>
        <w:t>与自适应双源先验融合</w:t>
      </w:r>
    </w:p>
    <w:p w14:paraId="563BB8D6"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草药级分类器在原型网络</w:t>
      </w:r>
      <w:r w:rsidRPr="004D4B3B">
        <w:rPr>
          <w:rFonts w:ascii="Times New Roman" w:eastAsia="宋体" w:hAnsi="Times New Roman" w:cs="Times New Roman"/>
          <w:sz w:val="24"/>
        </w:rPr>
        <w:t>[16]</w:t>
      </w:r>
      <w:r w:rsidRPr="004D4B3B">
        <w:rPr>
          <w:rFonts w:ascii="Times New Roman" w:eastAsia="宋体" w:hAnsi="Times New Roman" w:cs="Times New Roman"/>
          <w:sz w:val="24"/>
        </w:rPr>
        <w:t>基础上引入三个创新机制：自适应双源先验融合、门控先验注入和跨视图对比对齐。</w:t>
      </w:r>
    </w:p>
    <w:p w14:paraId="4C2ED6D6"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令</w:t>
      </w:r>
      <m:oMath>
        <m:sSub>
          <m:sSubPr>
            <m:ctrlPr>
              <w:rPr>
                <w:rFonts w:ascii="Cambria Math" w:eastAsia="宋体" w:hAnsi="Cambria Math" w:cs="Times New Roman"/>
                <w:sz w:val="24"/>
              </w:rPr>
            </m:ctrlPr>
          </m:sSubPr>
          <m:e>
            <m:r>
              <m:rPr>
                <m:sty m:val="bi"/>
              </m:rPr>
              <w:rPr>
                <w:rFonts w:ascii="Cambria Math" w:eastAsia="宋体" w:hAnsi="Cambria Math" w:cs="Times New Roman"/>
                <w:sz w:val="24"/>
              </w:rPr>
              <m:t>f</m:t>
            </m:r>
          </m:e>
          <m:sub>
            <m:r>
              <w:rPr>
                <w:rFonts w:ascii="Cambria Math" w:eastAsia="宋体" w:hAnsi="Cambria Math" w:cs="Times New Roman"/>
                <w:sz w:val="24"/>
              </w:rPr>
              <m:t>h</m:t>
            </m:r>
          </m:sub>
        </m:sSub>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300</m:t>
            </m:r>
          </m:sup>
        </m:sSup>
      </m:oMath>
      <w:r w:rsidRPr="004D4B3B">
        <w:rPr>
          <w:rFonts w:ascii="Times New Roman" w:eastAsia="宋体" w:hAnsi="Times New Roman" w:cs="Times New Roman"/>
          <w:sz w:val="24"/>
        </w:rPr>
        <w:t>表示草药</w:t>
      </w:r>
      <m:oMath>
        <m:r>
          <w:rPr>
            <w:rFonts w:ascii="Cambria Math" w:eastAsia="宋体" w:hAnsi="Cambria Math" w:cs="Times New Roman"/>
            <w:sz w:val="24"/>
          </w:rPr>
          <m:t>h</m:t>
        </m:r>
      </m:oMath>
      <w:r w:rsidRPr="004D4B3B">
        <w:rPr>
          <w:rFonts w:ascii="Times New Roman" w:eastAsia="宋体" w:hAnsi="Times New Roman" w:cs="Times New Roman"/>
          <w:sz w:val="24"/>
        </w:rPr>
        <w:t>的药理特征向量。编码器将其转化为隐表示</w:t>
      </w:r>
      <m:oMath>
        <m:sSubSup>
          <m:sSubSupPr>
            <m:ctrlPr>
              <w:rPr>
                <w:rFonts w:ascii="Cambria Math" w:eastAsia="宋体" w:hAnsi="Cambria Math" w:cs="Times New Roman"/>
                <w:sz w:val="24"/>
              </w:rPr>
            </m:ctrlPr>
          </m:sSubSupPr>
          <m:e>
            <m:r>
              <m:rPr>
                <m:sty m:val="bi"/>
              </m:rPr>
              <w:rPr>
                <w:rFonts w:ascii="Cambria Math" w:eastAsia="宋体" w:hAnsi="Cambria Math" w:cs="Times New Roman"/>
                <w:sz w:val="24"/>
              </w:rPr>
              <m:t>z</m:t>
            </m:r>
          </m:e>
          <m:sub>
            <m:r>
              <w:rPr>
                <w:rFonts w:ascii="Cambria Math" w:eastAsia="宋体" w:hAnsi="Cambria Math" w:cs="Times New Roman"/>
                <w:sz w:val="24"/>
              </w:rPr>
              <m:t>h</m:t>
            </m:r>
          </m:sub>
          <m:sup>
            <m:r>
              <w:rPr>
                <w:rFonts w:ascii="Cambria Math" w:eastAsia="宋体" w:hAnsi="Cambria Math" w:cs="Times New Roman"/>
                <w:sz w:val="24"/>
              </w:rPr>
              <m:t>e</m:t>
            </m:r>
          </m:sup>
        </m:sSubSup>
      </m:oMath>
      <w:r w:rsidRPr="004D4B3B">
        <w:rPr>
          <w:rFonts w:ascii="Times New Roman" w:eastAsia="宋体" w:hAnsi="Times New Roman" w:cs="Times New Roman"/>
          <w:sz w:val="24"/>
        </w:rPr>
        <w:t>。自适应双源先验融合：当同时存在化合物先验</w:t>
      </w:r>
      <m:oMath>
        <m:sSub>
          <m:sSubPr>
            <m:ctrlPr>
              <w:rPr>
                <w:rFonts w:ascii="Cambria Math" w:eastAsia="宋体" w:hAnsi="Cambria Math" w:cs="Times New Roman"/>
                <w:sz w:val="24"/>
              </w:rPr>
            </m:ctrlPr>
          </m:sSubPr>
          <m:e>
            <m:r>
              <m:rPr>
                <m:sty m:val="bi"/>
              </m:rPr>
              <w:rPr>
                <w:rFonts w:ascii="Cambria Math" w:eastAsia="宋体" w:hAnsi="Cambria Math" w:cs="Times New Roman"/>
                <w:sz w:val="24"/>
              </w:rPr>
              <m:t>r</m:t>
            </m:r>
          </m:e>
          <m:sub>
            <m:r>
              <w:rPr>
                <w:rFonts w:ascii="Cambria Math" w:eastAsia="宋体" w:hAnsi="Cambria Math" w:cs="Times New Roman"/>
                <w:sz w:val="24"/>
              </w:rPr>
              <m:t>h</m:t>
            </m:r>
          </m:sub>
        </m:sSub>
      </m:oMath>
      <w:r w:rsidRPr="004D4B3B">
        <w:rPr>
          <w:rFonts w:ascii="Times New Roman" w:eastAsia="宋体" w:hAnsi="Times New Roman" w:cs="Times New Roman"/>
          <w:sz w:val="24"/>
        </w:rPr>
        <w:t>和药物先验</w:t>
      </w:r>
      <m:oMath>
        <m:sSub>
          <m:sSubPr>
            <m:ctrlPr>
              <w:rPr>
                <w:rFonts w:ascii="Cambria Math" w:eastAsia="宋体" w:hAnsi="Cambria Math" w:cs="Times New Roman"/>
                <w:sz w:val="24"/>
              </w:rPr>
            </m:ctrlPr>
          </m:sSubPr>
          <m:e>
            <m:r>
              <m:rPr>
                <m:sty m:val="bi"/>
              </m:rPr>
              <w:rPr>
                <w:rFonts w:ascii="Cambria Math" w:eastAsia="宋体" w:hAnsi="Cambria Math" w:cs="Times New Roman"/>
                <w:sz w:val="24"/>
              </w:rPr>
              <m:t>d</m:t>
            </m:r>
          </m:e>
          <m:sub>
            <m:r>
              <w:rPr>
                <w:rFonts w:ascii="Cambria Math" w:eastAsia="宋体" w:hAnsi="Cambria Math" w:cs="Times New Roman"/>
                <w:sz w:val="24"/>
              </w:rPr>
              <m:t>h</m:t>
            </m:r>
          </m:sub>
        </m:sSub>
      </m:oMath>
      <w:r w:rsidRPr="004D4B3B">
        <w:rPr>
          <w:rFonts w:ascii="Times New Roman" w:eastAsia="宋体" w:hAnsi="Times New Roman" w:cs="Times New Roman"/>
          <w:sz w:val="24"/>
        </w:rPr>
        <w:t>时，轻量级融合门根据编码器输出学习逐标签、逐样本的信任权重：</w:t>
      </w:r>
    </w:p>
    <w:p w14:paraId="3BF4BB91"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r>
                <m:rPr>
                  <m:sty m:val="bi"/>
                </m:rPr>
                <w:rPr>
                  <w:rFonts w:ascii="Cambria Math" w:eastAsia="宋体" w:hAnsi="Cambria Math" w:cs="Times New Roman"/>
                  <w:sz w:val="24"/>
                </w:rPr>
                <m:t>α</m:t>
              </m:r>
            </m:e>
            <m:sub>
              <m:r>
                <w:rPr>
                  <w:rFonts w:ascii="Cambria Math" w:eastAsia="宋体" w:hAnsi="Cambria Math" w:cs="Times New Roman"/>
                  <w:sz w:val="24"/>
                </w:rPr>
                <m:t>h</m:t>
              </m:r>
            </m:sub>
          </m:sSub>
          <m:r>
            <m:rPr>
              <m:sty m:val="p"/>
            </m:rPr>
            <w:rPr>
              <w:rFonts w:ascii="Cambria Math" w:eastAsia="宋体" w:hAnsi="Cambria Math" w:cs="Times New Roman"/>
              <w:sz w:val="24"/>
            </w:rPr>
            <m:t>=</m:t>
          </m:r>
          <m:r>
            <w:rPr>
              <w:rFonts w:ascii="Cambria Math" w:eastAsia="宋体" w:hAnsi="Cambria Math" w:cs="Times New Roman"/>
              <w:sz w:val="24"/>
            </w:rPr>
            <m:t>σ</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W</m:t>
              </m:r>
            </m:e>
            <m:sub>
              <m:r>
                <w:rPr>
                  <w:rFonts w:ascii="Cambria Math" w:eastAsia="宋体" w:hAnsi="Cambria Math" w:cs="Times New Roman"/>
                  <w:sz w:val="24"/>
                </w:rPr>
                <m:t>α</m:t>
              </m:r>
              <m:r>
                <m:rPr>
                  <m:sty m:val="p"/>
                </m:rPr>
                <w:rPr>
                  <w:rFonts w:ascii="Cambria Math" w:eastAsia="宋体" w:hAnsi="Cambria Math" w:cs="Times New Roman"/>
                  <w:sz w:val="24"/>
                </w:rPr>
                <m:t>2</m:t>
              </m:r>
            </m:sub>
          </m:sSub>
          <m:r>
            <m:rPr>
              <m:sty m:val="p"/>
            </m:rPr>
            <w:rPr>
              <w:rFonts w:ascii="Cambria Math" w:eastAsia="宋体" w:hAnsi="Cambria Math" w:cs="Times New Roman"/>
              <w:sz w:val="24"/>
            </w:rPr>
            <m:t>⋅</m:t>
          </m:r>
          <m:r>
            <m:rPr>
              <m:nor/>
            </m:rPr>
            <w:rPr>
              <w:rFonts w:ascii="Times New Roman" w:eastAsia="宋体" w:hAnsi="Times New Roman" w:cs="Times New Roman"/>
              <w:sz w:val="24"/>
            </w:rPr>
            <m:t>ReLU</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W</m:t>
              </m:r>
            </m:e>
            <m:sub>
              <m:r>
                <w:rPr>
                  <w:rFonts w:ascii="Cambria Math" w:eastAsia="宋体" w:hAnsi="Cambria Math" w:cs="Times New Roman"/>
                  <w:sz w:val="24"/>
                </w:rPr>
                <m:t>α</m:t>
              </m:r>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m:rPr>
                  <m:sty m:val="bi"/>
                </m:rPr>
                <w:rPr>
                  <w:rFonts w:ascii="Cambria Math" w:eastAsia="宋体" w:hAnsi="Cambria Math" w:cs="Times New Roman"/>
                  <w:sz w:val="24"/>
                </w:rPr>
                <m:t>z</m:t>
              </m:r>
            </m:e>
            <m:sub>
              <m:r>
                <w:rPr>
                  <w:rFonts w:ascii="Cambria Math" w:eastAsia="宋体" w:hAnsi="Cambria Math" w:cs="Times New Roman"/>
                  <w:sz w:val="24"/>
                </w:rPr>
                <m:t>h</m:t>
              </m:r>
            </m:sub>
            <m:sup>
              <m:r>
                <w:rPr>
                  <w:rFonts w:ascii="Cambria Math" w:eastAsia="宋体" w:hAnsi="Cambria Math" w:cs="Times New Roman"/>
                  <w:sz w:val="24"/>
                </w:rPr>
                <m:t>e</m:t>
              </m:r>
            </m:sup>
          </m:sSubSup>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r</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d</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b</m:t>
              </m:r>
            </m:e>
            <m:sub>
              <m:r>
                <w:rPr>
                  <w:rFonts w:ascii="Cambria Math" w:eastAsia="宋体" w:hAnsi="Cambria Math" w:cs="Times New Roman"/>
                  <w:sz w:val="24"/>
                </w:rPr>
                <m:t>α</m:t>
              </m:r>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b</m:t>
              </m:r>
            </m:e>
            <m:sub>
              <m:r>
                <w:rPr>
                  <w:rFonts w:ascii="Cambria Math" w:eastAsia="宋体" w:hAnsi="Cambria Math" w:cs="Times New Roman"/>
                  <w:sz w:val="24"/>
                </w:rPr>
                <m:t>α</m:t>
              </m:r>
              <m:r>
                <m:rPr>
                  <m:sty m:val="p"/>
                </m:rPr>
                <w:rPr>
                  <w:rFonts w:ascii="Cambria Math" w:eastAsia="宋体" w:hAnsi="Cambria Math" w:cs="Times New Roman"/>
                  <w:sz w:val="24"/>
                </w:rPr>
                <m:t>2</m:t>
              </m:r>
            </m:sub>
          </m:sSub>
          <m:r>
            <m:rPr>
              <m:sty m:val="p"/>
            </m:rPr>
            <w:rPr>
              <w:rFonts w:ascii="Cambria Math" w:eastAsia="宋体" w:hAnsi="Cambria Math" w:cs="Times New Roman"/>
              <w:sz w:val="24"/>
            </w:rPr>
            <m:t>)</m:t>
          </m:r>
        </m:oMath>
      </m:oMathPara>
    </w:p>
    <w:p w14:paraId="36CC6BC3"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r>
                <m:rPr>
                  <m:sty m:val="bi"/>
                </m:rPr>
                <w:rPr>
                  <w:rFonts w:ascii="Cambria Math" w:eastAsia="宋体" w:hAnsi="Cambria Math" w:cs="Times New Roman"/>
                  <w:sz w:val="24"/>
                </w:rPr>
                <m:t>p</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α</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r</m:t>
              </m:r>
            </m:e>
            <m:sub>
              <m:r>
                <w:rPr>
                  <w:rFonts w:ascii="Cambria Math" w:eastAsia="宋体" w:hAnsi="Cambria Math" w:cs="Times New Roman"/>
                  <w:sz w:val="24"/>
                </w:rPr>
                <m:t>h</m:t>
              </m:r>
            </m:sub>
          </m:sSub>
          <m:r>
            <m:rPr>
              <m:sty m:val="p"/>
            </m:rPr>
            <w:rPr>
              <w:rFonts w:ascii="Cambria Math" w:eastAsia="宋体" w:hAnsi="Cambria Math" w:cs="Times New Roman"/>
              <w:sz w:val="24"/>
            </w:rPr>
            <m:t>+(1-</m:t>
          </m:r>
          <m:sSub>
            <m:sSubPr>
              <m:ctrlPr>
                <w:rPr>
                  <w:rFonts w:ascii="Cambria Math" w:eastAsia="宋体" w:hAnsi="Cambria Math" w:cs="Times New Roman"/>
                  <w:sz w:val="24"/>
                </w:rPr>
              </m:ctrlPr>
            </m:sSubPr>
            <m:e>
              <m:r>
                <m:rPr>
                  <m:sty m:val="bi"/>
                </m:rPr>
                <w:rPr>
                  <w:rFonts w:ascii="Cambria Math" w:eastAsia="宋体" w:hAnsi="Cambria Math" w:cs="Times New Roman"/>
                  <w:sz w:val="24"/>
                </w:rPr>
                <m:t>α</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d</m:t>
              </m:r>
            </m:e>
            <m:sub>
              <m:r>
                <w:rPr>
                  <w:rFonts w:ascii="Cambria Math" w:eastAsia="宋体" w:hAnsi="Cambria Math" w:cs="Times New Roman"/>
                  <w:sz w:val="24"/>
                </w:rPr>
                <m:t>h</m:t>
              </m:r>
            </m:sub>
          </m:sSub>
        </m:oMath>
      </m:oMathPara>
    </w:p>
    <w:p w14:paraId="5B4EF99F"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偏置</w:t>
      </w:r>
      <m:oMath>
        <m:sSub>
          <m:sSubPr>
            <m:ctrlPr>
              <w:rPr>
                <w:rFonts w:ascii="Cambria Math" w:eastAsia="宋体" w:hAnsi="Cambria Math" w:cs="Times New Roman"/>
                <w:sz w:val="24"/>
              </w:rPr>
            </m:ctrlPr>
          </m:sSubPr>
          <m:e>
            <m:r>
              <m:rPr>
                <m:sty m:val="bi"/>
              </m:rPr>
              <w:rPr>
                <w:rFonts w:ascii="Cambria Math" w:eastAsia="宋体" w:hAnsi="Cambria Math" w:cs="Times New Roman"/>
                <w:sz w:val="24"/>
              </w:rPr>
              <m:t>b</m:t>
            </m:r>
          </m:e>
          <m:sub>
            <m:r>
              <w:rPr>
                <w:rFonts w:ascii="Cambria Math" w:eastAsia="宋体" w:hAnsi="Cambria Math" w:cs="Times New Roman"/>
                <w:sz w:val="24"/>
              </w:rPr>
              <m:t>α</m:t>
            </m:r>
            <m:r>
              <m:rPr>
                <m:sty m:val="p"/>
              </m:rPr>
              <w:rPr>
                <w:rFonts w:ascii="Cambria Math" w:eastAsia="宋体" w:hAnsi="Cambria Math" w:cs="Times New Roman"/>
                <w:sz w:val="24"/>
              </w:rPr>
              <m:t>2</m:t>
            </m:r>
          </m:sub>
        </m:sSub>
      </m:oMath>
      <w:r w:rsidRPr="004D4B3B">
        <w:rPr>
          <w:rFonts w:ascii="Times New Roman" w:eastAsia="宋体" w:hAnsi="Times New Roman" w:cs="Times New Roman"/>
          <w:sz w:val="24"/>
        </w:rPr>
        <w:t>初始化为零，使</w:t>
      </w:r>
      <m:oMath>
        <m:r>
          <w:rPr>
            <w:rFonts w:ascii="Cambria Math" w:eastAsia="宋体" w:hAnsi="Cambria Math" w:cs="Times New Roman"/>
            <w:sz w:val="24"/>
          </w:rPr>
          <m:t>σ</m:t>
        </m:r>
        <m:r>
          <m:rPr>
            <m:sty m:val="p"/>
          </m:rPr>
          <w:rPr>
            <w:rFonts w:ascii="Cambria Math" w:eastAsia="宋体" w:hAnsi="Cambria Math" w:cs="Times New Roman"/>
            <w:sz w:val="24"/>
          </w:rPr>
          <m:t>(0)=0.5</m:t>
        </m:r>
      </m:oMath>
      <w:r w:rsidRPr="004D4B3B">
        <w:rPr>
          <w:rFonts w:ascii="Times New Roman" w:eastAsia="宋体" w:hAnsi="Times New Roman" w:cs="Times New Roman"/>
          <w:sz w:val="24"/>
        </w:rPr>
        <w:t>赋予两个先源初始等权受信。门控先验注入：融合先验通过可学习的</w:t>
      </w:r>
      <w:r w:rsidRPr="004D4B3B">
        <w:rPr>
          <w:rFonts w:ascii="Times New Roman" w:eastAsia="宋体" w:hAnsi="Times New Roman" w:cs="Times New Roman"/>
          <w:sz w:val="24"/>
        </w:rPr>
        <w:t>Sigmoid</w:t>
      </w:r>
      <w:r w:rsidRPr="004D4B3B">
        <w:rPr>
          <w:rFonts w:ascii="Times New Roman" w:eastAsia="宋体" w:hAnsi="Times New Roman" w:cs="Times New Roman"/>
          <w:sz w:val="24"/>
        </w:rPr>
        <w:t>门控调节编码器表示：</w:t>
      </w:r>
    </w:p>
    <w:p w14:paraId="7FCB242C"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r>
                <m:rPr>
                  <m:sty m:val="bi"/>
                </m:rPr>
                <w:rPr>
                  <w:rFonts w:ascii="Cambria Math" w:eastAsia="宋体" w:hAnsi="Cambria Math" w:cs="Times New Roman"/>
                  <w:sz w:val="24"/>
                </w:rPr>
                <m:t>g</m:t>
              </m:r>
            </m:e>
            <m:sub>
              <m:r>
                <w:rPr>
                  <w:rFonts w:ascii="Cambria Math" w:eastAsia="宋体" w:hAnsi="Cambria Math" w:cs="Times New Roman"/>
                  <w:sz w:val="24"/>
                </w:rPr>
                <m:t>h</m:t>
              </m:r>
            </m:sub>
          </m:sSub>
          <m:r>
            <m:rPr>
              <m:sty m:val="p"/>
            </m:rPr>
            <w:rPr>
              <w:rFonts w:ascii="Cambria Math" w:eastAsia="宋体" w:hAnsi="Cambria Math" w:cs="Times New Roman"/>
              <w:sz w:val="24"/>
            </w:rPr>
            <m:t>=</m:t>
          </m:r>
          <m:r>
            <w:rPr>
              <w:rFonts w:ascii="Cambria Math" w:eastAsia="宋体" w:hAnsi="Cambria Math" w:cs="Times New Roman"/>
              <w:sz w:val="24"/>
            </w:rPr>
            <m:t>σ</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W</m:t>
              </m:r>
            </m:e>
            <m:sub>
              <m:r>
                <w:rPr>
                  <w:rFonts w:ascii="Cambria Math" w:eastAsia="宋体" w:hAnsi="Cambria Math" w:cs="Times New Roman"/>
                  <w:sz w:val="24"/>
                </w:rPr>
                <m:t>g</m:t>
              </m:r>
              <m:r>
                <m:rPr>
                  <m:sty m:val="p"/>
                </m:rPr>
                <w:rPr>
                  <w:rFonts w:ascii="Cambria Math" w:eastAsia="宋体" w:hAnsi="Cambria Math" w:cs="Times New Roman"/>
                  <w:sz w:val="24"/>
                </w:rPr>
                <m:t>2</m:t>
              </m:r>
            </m:sub>
          </m:sSub>
          <m:r>
            <m:rPr>
              <m:sty m:val="p"/>
            </m:rPr>
            <w:rPr>
              <w:rFonts w:ascii="Cambria Math" w:eastAsia="宋体" w:hAnsi="Cambria Math" w:cs="Times New Roman"/>
              <w:sz w:val="24"/>
            </w:rPr>
            <m:t>⋅</m:t>
          </m:r>
          <m:r>
            <m:rPr>
              <m:nor/>
            </m:rPr>
            <w:rPr>
              <w:rFonts w:ascii="Times New Roman" w:eastAsia="宋体" w:hAnsi="Times New Roman" w:cs="Times New Roman"/>
              <w:sz w:val="24"/>
            </w:rPr>
            <m:t>ReLU</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W</m:t>
              </m:r>
            </m:e>
            <m:sub>
              <m:r>
                <w:rPr>
                  <w:rFonts w:ascii="Cambria Math" w:eastAsia="宋体" w:hAnsi="Cambria Math" w:cs="Times New Roman"/>
                  <w:sz w:val="24"/>
                </w:rPr>
                <m:t>g</m:t>
              </m:r>
              <m:r>
                <m:rPr>
                  <m:sty m:val="p"/>
                </m:rPr>
                <w:rPr>
                  <w:rFonts w:ascii="Cambria Math" w:eastAsia="宋体" w:hAnsi="Cambria Math" w:cs="Times New Roman"/>
                  <w:sz w:val="24"/>
                </w:rPr>
                <m:t>1</m:t>
              </m:r>
            </m:sub>
          </m:sSub>
          <m:sSub>
            <m:sSubPr>
              <m:ctrlPr>
                <w:rPr>
                  <w:rFonts w:ascii="Cambria Math" w:eastAsia="宋体" w:hAnsi="Cambria Math" w:cs="Times New Roman"/>
                  <w:sz w:val="24"/>
                </w:rPr>
              </m:ctrlPr>
            </m:sSubPr>
            <m:e>
              <m:r>
                <m:rPr>
                  <m:sty m:val="bi"/>
                </m:rPr>
                <w:rPr>
                  <w:rFonts w:ascii="Cambria Math" w:eastAsia="宋体" w:hAnsi="Cambria Math" w:cs="Times New Roman"/>
                  <w:sz w:val="24"/>
                </w:rPr>
                <m:t>p</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b</m:t>
              </m:r>
            </m:e>
            <m:sub>
              <m:r>
                <w:rPr>
                  <w:rFonts w:ascii="Cambria Math" w:eastAsia="宋体" w:hAnsi="Cambria Math" w:cs="Times New Roman"/>
                  <w:sz w:val="24"/>
                </w:rPr>
                <m:t>g</m:t>
              </m:r>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b</m:t>
              </m:r>
            </m:e>
            <m:sub>
              <m:r>
                <w:rPr>
                  <w:rFonts w:ascii="Cambria Math" w:eastAsia="宋体" w:hAnsi="Cambria Math" w:cs="Times New Roman"/>
                  <w:sz w:val="24"/>
                </w:rPr>
                <m:t>g</m:t>
              </m:r>
              <m:r>
                <m:rPr>
                  <m:sty m:val="p"/>
                </m:rPr>
                <w:rPr>
                  <w:rFonts w:ascii="Cambria Math" w:eastAsia="宋体" w:hAnsi="Cambria Math" w:cs="Times New Roman"/>
                  <w:sz w:val="24"/>
                </w:rPr>
                <m:t>2</m:t>
              </m:r>
            </m:sub>
          </m:sSub>
          <m:r>
            <m:rPr>
              <m:sty m:val="p"/>
            </m:rPr>
            <w:rPr>
              <w:rFonts w:ascii="Cambria Math" w:eastAsia="宋体" w:hAnsi="Cambria Math" w:cs="Times New Roman"/>
              <w:sz w:val="24"/>
            </w:rPr>
            <m:t>), </m:t>
          </m:r>
          <m:sSub>
            <m:sSubPr>
              <m:ctrlPr>
                <w:rPr>
                  <w:rFonts w:ascii="Cambria Math" w:eastAsia="宋体" w:hAnsi="Cambria Math" w:cs="Times New Roman"/>
                  <w:sz w:val="24"/>
                </w:rPr>
              </m:ctrlPr>
            </m:sSubPr>
            <m:e>
              <m:r>
                <m:rPr>
                  <m:sty m:val="bi"/>
                </m:rPr>
                <w:rPr>
                  <w:rFonts w:ascii="Cambria Math" w:eastAsia="宋体" w:hAnsi="Cambria Math" w:cs="Times New Roman"/>
                  <w:sz w:val="24"/>
                </w:rPr>
                <m:t>g</m:t>
              </m:r>
            </m:e>
            <m:sub>
              <m:r>
                <w:rPr>
                  <w:rFonts w:ascii="Cambria Math" w:eastAsia="宋体" w:hAnsi="Cambria Math" w:cs="Times New Roman"/>
                  <w:sz w:val="24"/>
                </w:rPr>
                <m:t>h</m:t>
              </m:r>
            </m:sub>
          </m:sSub>
          <m:r>
            <m:rPr>
              <m:sty m:val="p"/>
            </m:rPr>
            <w:rPr>
              <w:rFonts w:ascii="Cambria Math" w:eastAsia="宋体" w:hAnsi="Cambria Math" w:cs="Times New Roman"/>
              <w:sz w:val="24"/>
            </w:rPr>
            <m:t>∈[0,1</m:t>
          </m:r>
          <m:sSup>
            <m:sSupPr>
              <m:ctrlPr>
                <w:rPr>
                  <w:rFonts w:ascii="Cambria Math" w:eastAsia="宋体" w:hAnsi="Cambria Math" w:cs="Times New Roman"/>
                  <w:sz w:val="24"/>
                </w:rPr>
              </m:ctrlPr>
            </m:sSupPr>
            <m:e>
              <m:r>
                <m:rPr>
                  <m:sty m:val="p"/>
                </m:rPr>
                <w:rPr>
                  <w:rFonts w:ascii="Cambria Math" w:eastAsia="宋体" w:hAnsi="Cambria Math" w:cs="Times New Roman"/>
                  <w:sz w:val="24"/>
                </w:rPr>
                <m:t>]</m:t>
              </m:r>
            </m:e>
            <m:sup>
              <m:r>
                <m:rPr>
                  <m:sty m:val="p"/>
                </m:rPr>
                <w:rPr>
                  <w:rFonts w:ascii="Cambria Math" w:eastAsia="宋体" w:hAnsi="Cambria Math" w:cs="Times New Roman"/>
                  <w:sz w:val="24"/>
                </w:rPr>
                <m:t>256</m:t>
              </m:r>
            </m:sup>
          </m:sSup>
        </m:oMath>
      </m:oMathPara>
    </w:p>
    <w:p w14:paraId="2F379CE7"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Sup>
            <m:sSubSupPr>
              <m:ctrlPr>
                <w:rPr>
                  <w:rFonts w:ascii="Cambria Math" w:eastAsia="宋体" w:hAnsi="Cambria Math" w:cs="Times New Roman"/>
                  <w:sz w:val="24"/>
                </w:rPr>
              </m:ctrlPr>
            </m:sSubSupPr>
            <m:e>
              <m:acc>
                <m:accPr>
                  <m:chr m:val="̃"/>
                  <m:ctrlPr>
                    <w:rPr>
                      <w:rFonts w:ascii="Cambria Math" w:eastAsia="宋体" w:hAnsi="Cambria Math" w:cs="Times New Roman"/>
                      <w:sz w:val="24"/>
                    </w:rPr>
                  </m:ctrlPr>
                </m:accPr>
                <m:e>
                  <m:r>
                    <m:rPr>
                      <m:sty m:val="bi"/>
                    </m:rPr>
                    <w:rPr>
                      <w:rFonts w:ascii="Cambria Math" w:eastAsia="宋体" w:hAnsi="Cambria Math" w:cs="Times New Roman"/>
                      <w:sz w:val="24"/>
                    </w:rPr>
                    <m:t>z</m:t>
                  </m:r>
                </m:e>
              </m:acc>
            </m:e>
            <m:sub>
              <m:r>
                <w:rPr>
                  <w:rFonts w:ascii="Cambria Math" w:eastAsia="宋体" w:hAnsi="Cambria Math" w:cs="Times New Roman"/>
                  <w:sz w:val="24"/>
                </w:rPr>
                <m:t>h</m:t>
              </m:r>
            </m:sub>
            <m:sup>
              <m:r>
                <w:rPr>
                  <w:rFonts w:ascii="Cambria Math" w:eastAsia="宋体" w:hAnsi="Cambria Math" w:cs="Times New Roman"/>
                  <w:sz w:val="24"/>
                </w:rPr>
                <m:t>e</m:t>
              </m:r>
            </m:sup>
          </m:sSubSup>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m:rPr>
                  <m:sty m:val="bi"/>
                </m:rPr>
                <w:rPr>
                  <w:rFonts w:ascii="Cambria Math" w:eastAsia="宋体" w:hAnsi="Cambria Math" w:cs="Times New Roman"/>
                  <w:sz w:val="24"/>
                </w:rPr>
                <m:t>z</m:t>
              </m:r>
            </m:e>
            <m:sub>
              <m:r>
                <w:rPr>
                  <w:rFonts w:ascii="Cambria Math" w:eastAsia="宋体" w:hAnsi="Cambria Math" w:cs="Times New Roman"/>
                  <w:sz w:val="24"/>
                </w:rPr>
                <m:t>h</m:t>
              </m:r>
            </m:sub>
            <m:sup>
              <m:r>
                <w:rPr>
                  <w:rFonts w:ascii="Cambria Math" w:eastAsia="宋体" w:hAnsi="Cambria Math" w:cs="Times New Roman"/>
                  <w:sz w:val="24"/>
                </w:rPr>
                <m:t>e</m:t>
              </m:r>
            </m:sup>
          </m:sSubSup>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g</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W</m:t>
              </m:r>
            </m:e>
            <m:sub>
              <m:r>
                <w:rPr>
                  <w:rFonts w:ascii="Cambria Math" w:eastAsia="宋体" w:hAnsi="Cambria Math" w:cs="Times New Roman"/>
                  <w:sz w:val="24"/>
                </w:rPr>
                <m:t>p</m:t>
              </m:r>
            </m:sub>
          </m:sSub>
          <m:sSub>
            <m:sSubPr>
              <m:ctrlPr>
                <w:rPr>
                  <w:rFonts w:ascii="Cambria Math" w:eastAsia="宋体" w:hAnsi="Cambria Math" w:cs="Times New Roman"/>
                  <w:sz w:val="24"/>
                </w:rPr>
              </m:ctrlPr>
            </m:sSubPr>
            <m:e>
              <m:r>
                <m:rPr>
                  <m:sty m:val="bi"/>
                </m:rPr>
                <w:rPr>
                  <w:rFonts w:ascii="Cambria Math" w:eastAsia="宋体" w:hAnsi="Cambria Math" w:cs="Times New Roman"/>
                  <w:sz w:val="24"/>
                </w:rPr>
                <m:t>p</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b</m:t>
              </m:r>
            </m:e>
            <m:sub>
              <m:r>
                <w:rPr>
                  <w:rFonts w:ascii="Cambria Math" w:eastAsia="宋体" w:hAnsi="Cambria Math" w:cs="Times New Roman"/>
                  <w:sz w:val="24"/>
                </w:rPr>
                <m:t>p</m:t>
              </m:r>
            </m:sub>
          </m:sSub>
          <m:r>
            <m:rPr>
              <m:sty m:val="p"/>
            </m:rPr>
            <w:rPr>
              <w:rFonts w:ascii="Cambria Math" w:eastAsia="宋体" w:hAnsi="Cambria Math" w:cs="Times New Roman"/>
              <w:sz w:val="24"/>
            </w:rPr>
            <m:t>)</m:t>
          </m:r>
        </m:oMath>
      </m:oMathPara>
    </w:p>
    <w:p w14:paraId="038B1992"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门控偏置</w:t>
      </w:r>
      <m:oMath>
        <m:sSub>
          <m:sSubPr>
            <m:ctrlPr>
              <w:rPr>
                <w:rFonts w:ascii="Cambria Math" w:eastAsia="宋体" w:hAnsi="Cambria Math" w:cs="Times New Roman"/>
                <w:sz w:val="24"/>
              </w:rPr>
            </m:ctrlPr>
          </m:sSubPr>
          <m:e>
            <m:r>
              <m:rPr>
                <m:sty m:val="bi"/>
              </m:rPr>
              <w:rPr>
                <w:rFonts w:ascii="Cambria Math" w:eastAsia="宋体" w:hAnsi="Cambria Math" w:cs="Times New Roman"/>
                <w:sz w:val="24"/>
              </w:rPr>
              <m:t>b</m:t>
            </m:r>
          </m:e>
          <m:sub>
            <m:r>
              <w:rPr>
                <w:rFonts w:ascii="Cambria Math" w:eastAsia="宋体" w:hAnsi="Cambria Math" w:cs="Times New Roman"/>
                <w:sz w:val="24"/>
              </w:rPr>
              <m:t>g</m:t>
            </m:r>
            <m:r>
              <m:rPr>
                <m:sty m:val="p"/>
              </m:rPr>
              <w:rPr>
                <w:rFonts w:ascii="Cambria Math" w:eastAsia="宋体" w:hAnsi="Cambria Math" w:cs="Times New Roman"/>
                <w:sz w:val="24"/>
              </w:rPr>
              <m:t>2</m:t>
            </m:r>
          </m:sub>
        </m:sSub>
      </m:oMath>
      <w:r w:rsidRPr="004D4B3B">
        <w:rPr>
          <w:rFonts w:ascii="Times New Roman" w:eastAsia="宋体" w:hAnsi="Times New Roman" w:cs="Times New Roman"/>
          <w:sz w:val="24"/>
        </w:rPr>
        <w:t>初始化为零，使模型初始逐步学习信任先验。原型分类：调制表示经投影和</w:t>
      </w:r>
      <w:r w:rsidRPr="004D4B3B">
        <w:rPr>
          <w:rFonts w:ascii="Times New Roman" w:eastAsia="宋体" w:hAnsi="Times New Roman" w:cs="Times New Roman"/>
          <w:sz w:val="24"/>
        </w:rPr>
        <w:t>L2</w:t>
      </w:r>
      <w:r w:rsidRPr="004D4B3B">
        <w:rPr>
          <w:rFonts w:ascii="Times New Roman" w:eastAsia="宋体" w:hAnsi="Times New Roman" w:cs="Times New Roman"/>
          <w:sz w:val="24"/>
        </w:rPr>
        <w:t>归一化后与可学习的正</w:t>
      </w:r>
      <w:r w:rsidRPr="004D4B3B">
        <w:rPr>
          <w:rFonts w:ascii="Times New Roman" w:eastAsia="宋体" w:hAnsi="Times New Roman" w:cs="Times New Roman"/>
          <w:sz w:val="24"/>
        </w:rPr>
        <w:t>/</w:t>
      </w:r>
      <w:r w:rsidRPr="004D4B3B">
        <w:rPr>
          <w:rFonts w:ascii="Times New Roman" w:eastAsia="宋体" w:hAnsi="Times New Roman" w:cs="Times New Roman"/>
          <w:sz w:val="24"/>
        </w:rPr>
        <w:t>负原型比较：</w:t>
      </w:r>
    </w:p>
    <w:p w14:paraId="0A60ACBE"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r>
                <m:rPr>
                  <m:sty m:val="bi"/>
                </m:rPr>
                <w:rPr>
                  <w:rFonts w:ascii="Cambria Math" w:eastAsia="宋体" w:hAnsi="Cambria Math" w:cs="Times New Roman"/>
                  <w:sz w:val="24"/>
                </w:rPr>
                <m:t>z</m:t>
              </m:r>
            </m:e>
            <m:sub>
              <m:r>
                <w:rPr>
                  <w:rFonts w:ascii="Cambria Math" w:eastAsia="宋体" w:hAnsi="Cambria Math" w:cs="Times New Roman"/>
                  <w:sz w:val="24"/>
                </w:rPr>
                <m:t>h</m:t>
              </m:r>
            </m:sub>
          </m:sSub>
          <m:r>
            <m:rPr>
              <m:sty m:val="p"/>
            </m:rPr>
            <w:rPr>
              <w:rFonts w:ascii="Cambria Math" w:eastAsia="宋体" w:hAnsi="Cambria Math" w:cs="Times New Roman"/>
              <w:sz w:val="24"/>
            </w:rPr>
            <m:t>=</m:t>
          </m:r>
          <m:f>
            <m:fPr>
              <m:ctrlPr>
                <w:rPr>
                  <w:rFonts w:ascii="Cambria Math" w:eastAsia="宋体" w:hAnsi="Cambria Math" w:cs="Times New Roman"/>
                  <w:sz w:val="24"/>
                </w:rPr>
              </m:ctrlPr>
            </m:fPr>
            <m:num>
              <m:sSub>
                <m:sSubPr>
                  <m:ctrlPr>
                    <w:rPr>
                      <w:rFonts w:ascii="Cambria Math" w:eastAsia="宋体" w:hAnsi="Cambria Math" w:cs="Times New Roman"/>
                      <w:sz w:val="24"/>
                    </w:rPr>
                  </m:ctrlPr>
                </m:sSubPr>
                <m:e>
                  <m:r>
                    <m:rPr>
                      <m:sty m:val="bi"/>
                    </m:rPr>
                    <w:rPr>
                      <w:rFonts w:ascii="Cambria Math" w:eastAsia="宋体" w:hAnsi="Cambria Math" w:cs="Times New Roman"/>
                      <w:sz w:val="24"/>
                    </w:rPr>
                    <m:t>W</m:t>
                  </m:r>
                </m:e>
                <m:sub>
                  <m:r>
                    <w:rPr>
                      <w:rFonts w:ascii="Cambria Math" w:eastAsia="宋体" w:hAnsi="Cambria Math" w:cs="Times New Roman"/>
                      <w:sz w:val="24"/>
                    </w:rPr>
                    <m:t>z</m:t>
                  </m:r>
                </m:sub>
              </m:sSub>
              <m:sSubSup>
                <m:sSubSupPr>
                  <m:ctrlPr>
                    <w:rPr>
                      <w:rFonts w:ascii="Cambria Math" w:eastAsia="宋体" w:hAnsi="Cambria Math" w:cs="Times New Roman"/>
                      <w:sz w:val="24"/>
                    </w:rPr>
                  </m:ctrlPr>
                </m:sSubSupPr>
                <m:e>
                  <m:acc>
                    <m:accPr>
                      <m:chr m:val="̃"/>
                      <m:ctrlPr>
                        <w:rPr>
                          <w:rFonts w:ascii="Cambria Math" w:eastAsia="宋体" w:hAnsi="Cambria Math" w:cs="Times New Roman"/>
                          <w:sz w:val="24"/>
                        </w:rPr>
                      </m:ctrlPr>
                    </m:accPr>
                    <m:e>
                      <m:r>
                        <m:rPr>
                          <m:sty m:val="bi"/>
                        </m:rPr>
                        <w:rPr>
                          <w:rFonts w:ascii="Cambria Math" w:eastAsia="宋体" w:hAnsi="Cambria Math" w:cs="Times New Roman"/>
                          <w:sz w:val="24"/>
                        </w:rPr>
                        <m:t>z</m:t>
                      </m:r>
                    </m:e>
                  </m:acc>
                </m:e>
                <m:sub>
                  <m:r>
                    <w:rPr>
                      <w:rFonts w:ascii="Cambria Math" w:eastAsia="宋体" w:hAnsi="Cambria Math" w:cs="Times New Roman"/>
                      <w:sz w:val="24"/>
                    </w:rPr>
                    <m:t>h</m:t>
                  </m:r>
                </m:sub>
                <m:sup>
                  <m:r>
                    <w:rPr>
                      <w:rFonts w:ascii="Cambria Math" w:eastAsia="宋体" w:hAnsi="Cambria Math" w:cs="Times New Roman"/>
                      <w:sz w:val="24"/>
                    </w:rPr>
                    <m:t>e</m:t>
                  </m:r>
                </m:sup>
              </m:sSubSup>
            </m:num>
            <m:den>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W</m:t>
                  </m:r>
                </m:e>
                <m:sub>
                  <m:r>
                    <w:rPr>
                      <w:rFonts w:ascii="Cambria Math" w:eastAsia="宋体" w:hAnsi="Cambria Math" w:cs="Times New Roman"/>
                      <w:sz w:val="24"/>
                    </w:rPr>
                    <m:t>z</m:t>
                  </m:r>
                </m:sub>
              </m:sSub>
              <m:sSubSup>
                <m:sSubSupPr>
                  <m:ctrlPr>
                    <w:rPr>
                      <w:rFonts w:ascii="Cambria Math" w:eastAsia="宋体" w:hAnsi="Cambria Math" w:cs="Times New Roman"/>
                      <w:sz w:val="24"/>
                    </w:rPr>
                  </m:ctrlPr>
                </m:sSubSupPr>
                <m:e>
                  <m:acc>
                    <m:accPr>
                      <m:chr m:val="̃"/>
                      <m:ctrlPr>
                        <w:rPr>
                          <w:rFonts w:ascii="Cambria Math" w:eastAsia="宋体" w:hAnsi="Cambria Math" w:cs="Times New Roman"/>
                          <w:sz w:val="24"/>
                        </w:rPr>
                      </m:ctrlPr>
                    </m:accPr>
                    <m:e>
                      <m:r>
                        <m:rPr>
                          <m:sty m:val="bi"/>
                        </m:rPr>
                        <w:rPr>
                          <w:rFonts w:ascii="Cambria Math" w:eastAsia="宋体" w:hAnsi="Cambria Math" w:cs="Times New Roman"/>
                          <w:sz w:val="24"/>
                        </w:rPr>
                        <m:t>z</m:t>
                      </m:r>
                    </m:e>
                  </m:acc>
                </m:e>
                <m:sub>
                  <m:r>
                    <w:rPr>
                      <w:rFonts w:ascii="Cambria Math" w:eastAsia="宋体" w:hAnsi="Cambria Math" w:cs="Times New Roman"/>
                      <w:sz w:val="24"/>
                    </w:rPr>
                    <m:t>h</m:t>
                  </m:r>
                </m:sub>
                <m:sup>
                  <m:r>
                    <w:rPr>
                      <w:rFonts w:ascii="Cambria Math" w:eastAsia="宋体" w:hAnsi="Cambria Math" w:cs="Times New Roman"/>
                      <w:sz w:val="24"/>
                    </w:rPr>
                    <m:t>e</m:t>
                  </m:r>
                </m:sup>
              </m:sSubSup>
              <m:sSub>
                <m:sSubPr>
                  <m:ctrlPr>
                    <w:rPr>
                      <w:rFonts w:ascii="Cambria Math" w:eastAsia="宋体" w:hAnsi="Cambria Math" w:cs="Times New Roman"/>
                      <w:sz w:val="24"/>
                    </w:rPr>
                  </m:ctrlPr>
                </m:sSubPr>
                <m:e>
                  <m:r>
                    <m:rPr>
                      <m:sty m:val="p"/>
                    </m:rPr>
                    <w:rPr>
                      <w:rFonts w:ascii="Cambria Math" w:eastAsia="宋体" w:hAnsi="Cambria Math" w:cs="Times New Roman"/>
                      <w:sz w:val="24"/>
                    </w:rPr>
                    <m:t>∥</m:t>
                  </m:r>
                </m:e>
                <m:sub>
                  <m:r>
                    <m:rPr>
                      <m:sty m:val="p"/>
                    </m:rPr>
                    <w:rPr>
                      <w:rFonts w:ascii="Cambria Math" w:eastAsia="宋体" w:hAnsi="Cambria Math" w:cs="Times New Roman"/>
                      <w:sz w:val="24"/>
                    </w:rPr>
                    <m:t>2</m:t>
                  </m:r>
                </m:sub>
              </m:sSub>
            </m:den>
          </m:f>
          <m:r>
            <m:rPr>
              <m:sty m:val="p"/>
            </m:rPr>
            <w:rPr>
              <w:rFonts w:ascii="Cambria Math" w:eastAsia="宋体" w:hAnsi="Cambria Math" w:cs="Times New Roman"/>
              <w:sz w:val="24"/>
            </w:rPr>
            <m:t>, </m:t>
          </m:r>
          <m:sSub>
            <m:sSubPr>
              <m:ctrlPr>
                <w:rPr>
                  <w:rFonts w:ascii="Cambria Math" w:eastAsia="宋体" w:hAnsi="Cambria Math" w:cs="Times New Roman"/>
                  <w:sz w:val="24"/>
                </w:rPr>
              </m:ctrlPr>
            </m:sSubPr>
            <m:e>
              <m:r>
                <m:rPr>
                  <m:sty m:val="bi"/>
                </m:rPr>
                <w:rPr>
                  <w:rFonts w:ascii="Cambria Math" w:eastAsia="宋体" w:hAnsi="Cambria Math" w:cs="Times New Roman"/>
                  <w:sz w:val="24"/>
                </w:rPr>
                <m:t>z</m:t>
              </m:r>
            </m:e>
            <m:sub>
              <m:r>
                <w:rPr>
                  <w:rFonts w:ascii="Cambria Math" w:eastAsia="宋体" w:hAnsi="Cambria Math" w:cs="Times New Roman"/>
                  <w:sz w:val="24"/>
                </w:rPr>
                <m:t>h</m:t>
              </m:r>
            </m:sub>
          </m:sSub>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64</m:t>
              </m:r>
            </m:sup>
          </m:sSup>
        </m:oMath>
      </m:oMathPara>
    </w:p>
    <w:p w14:paraId="39CF9911"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m:oMathPara>
        <m:oMathParaPr>
          <m:jc m:val="center"/>
        </m:oMathParaPr>
        <m:oMath>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w:rPr>
                      <w:rFonts w:ascii="Cambria Math" w:eastAsia="宋体" w:hAnsi="Cambria Math" w:cs="Times New Roman"/>
                      <w:sz w:val="24"/>
                    </w:rPr>
                    <m:t>y</m:t>
                  </m:r>
                </m:e>
              </m:acc>
            </m:e>
            <m:sub>
              <m:r>
                <w:rPr>
                  <w:rFonts w:ascii="Cambria Math" w:eastAsia="宋体" w:hAnsi="Cambria Math" w:cs="Times New Roman"/>
                  <w:sz w:val="24"/>
                </w:rPr>
                <m:t>h</m:t>
              </m:r>
            </m:sub>
          </m:sSub>
          <m:r>
            <m:rPr>
              <m:sty m:val="p"/>
            </m:rPr>
            <w:rPr>
              <w:rFonts w:ascii="Cambria Math" w:eastAsia="宋体" w:hAnsi="Cambria Math" w:cs="Times New Roman"/>
              <w:sz w:val="24"/>
            </w:rPr>
            <m:t>=</m:t>
          </m:r>
          <m:r>
            <w:rPr>
              <w:rFonts w:ascii="Cambria Math" w:eastAsia="宋体" w:hAnsi="Cambria Math" w:cs="Times New Roman"/>
              <w:sz w:val="24"/>
            </w:rPr>
            <m:t>s</m:t>
          </m:r>
          <m:r>
            <m:rPr>
              <m:sty m:val="p"/>
            </m:rPr>
            <w:rPr>
              <w:rFonts w:ascii="Cambria Math" w:eastAsia="宋体" w:hAnsi="Cambria Math" w:cs="Times New Roman"/>
              <w:sz w:val="24"/>
            </w:rPr>
            <m:t>⋅(cos(</m:t>
          </m:r>
          <m:sSub>
            <m:sSubPr>
              <m:ctrlPr>
                <w:rPr>
                  <w:rFonts w:ascii="Cambria Math" w:eastAsia="宋体" w:hAnsi="Cambria Math" w:cs="Times New Roman"/>
                  <w:sz w:val="24"/>
                </w:rPr>
              </m:ctrlPr>
            </m:sSubPr>
            <m:e>
              <m:r>
                <m:rPr>
                  <m:sty m:val="bi"/>
                </m:rPr>
                <w:rPr>
                  <w:rFonts w:ascii="Cambria Math" w:eastAsia="宋体" w:hAnsi="Cambria Math" w:cs="Times New Roman"/>
                  <w:sz w:val="24"/>
                </w:rPr>
                <m:t>z</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p</m:t>
              </m:r>
            </m:e>
            <m:sub>
              <m:r>
                <m:rPr>
                  <m:sty m:val="p"/>
                </m:rPr>
                <w:rPr>
                  <w:rFonts w:ascii="Cambria Math" w:eastAsia="宋体" w:hAnsi="Cambria Math" w:cs="Times New Roman"/>
                  <w:sz w:val="24"/>
                </w:rPr>
                <m:t>+</m:t>
              </m:r>
            </m:sub>
          </m:sSub>
          <m:r>
            <m:rPr>
              <m:sty m:val="p"/>
            </m:rPr>
            <w:rPr>
              <w:rFonts w:ascii="Cambria Math" w:eastAsia="宋体" w:hAnsi="Cambria Math" w:cs="Times New Roman"/>
              <w:sz w:val="24"/>
            </w:rPr>
            <m:t>)-cos(</m:t>
          </m:r>
          <m:sSub>
            <m:sSubPr>
              <m:ctrlPr>
                <w:rPr>
                  <w:rFonts w:ascii="Cambria Math" w:eastAsia="宋体" w:hAnsi="Cambria Math" w:cs="Times New Roman"/>
                  <w:sz w:val="24"/>
                </w:rPr>
              </m:ctrlPr>
            </m:sSubPr>
            <m:e>
              <m:r>
                <m:rPr>
                  <m:sty m:val="bi"/>
                </m:rPr>
                <w:rPr>
                  <w:rFonts w:ascii="Cambria Math" w:eastAsia="宋体" w:hAnsi="Cambria Math" w:cs="Times New Roman"/>
                  <w:sz w:val="24"/>
                </w:rPr>
                <m:t>z</m:t>
              </m:r>
            </m:e>
            <m:sub>
              <m:r>
                <w:rPr>
                  <w:rFonts w:ascii="Cambria Math" w:eastAsia="宋体" w:hAnsi="Cambria Math" w:cs="Times New Roman"/>
                  <w:sz w:val="24"/>
                </w:rPr>
                <m:t>h</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i"/>
                </m:rPr>
                <w:rPr>
                  <w:rFonts w:ascii="Cambria Math" w:eastAsia="宋体" w:hAnsi="Cambria Math" w:cs="Times New Roman"/>
                  <w:sz w:val="24"/>
                </w:rPr>
                <m:t>p</m:t>
              </m:r>
            </m:e>
            <m:sub>
              <m:r>
                <m:rPr>
                  <m:sty m:val="p"/>
                </m:rPr>
                <w:rPr>
                  <w:rFonts w:ascii="Cambria Math" w:eastAsia="宋体" w:hAnsi="Cambria Math" w:cs="Times New Roman"/>
                  <w:sz w:val="24"/>
                </w:rPr>
                <m:t>-</m:t>
              </m:r>
            </m:sub>
          </m:sSub>
          <m:r>
            <m:rPr>
              <m:sty m:val="p"/>
            </m:rPr>
            <w:rPr>
              <w:rFonts w:ascii="Cambria Math" w:eastAsia="宋体" w:hAnsi="Cambria Math" w:cs="Times New Roman"/>
              <w:sz w:val="24"/>
            </w:rPr>
            <m:t>))</m:t>
          </m:r>
        </m:oMath>
      </m:oMathPara>
    </w:p>
    <w:p w14:paraId="6C2FE2D0"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其中</w:t>
      </w:r>
      <m:oMath>
        <m:r>
          <w:rPr>
            <w:rFonts w:ascii="Cambria Math" w:eastAsia="宋体" w:hAnsi="Cambria Math" w:cs="Times New Roman"/>
            <w:sz w:val="24"/>
          </w:rPr>
          <m:t>s</m:t>
        </m:r>
        <m:r>
          <m:rPr>
            <m:sty m:val="p"/>
          </m:rPr>
          <w:rPr>
            <w:rFonts w:ascii="Cambria Math" w:eastAsia="宋体" w:hAnsi="Cambria Math" w:cs="Times New Roman"/>
            <w:sz w:val="24"/>
          </w:rPr>
          <m:t>∈</m:t>
        </m:r>
        <m:sSup>
          <m:sSupPr>
            <m:ctrlPr>
              <w:rPr>
                <w:rFonts w:ascii="Cambria Math" w:eastAsia="宋体" w:hAnsi="Cambria Math" w:cs="Times New Roman"/>
                <w:sz w:val="24"/>
              </w:rPr>
            </m:ctrlPr>
          </m:sSupPr>
          <m:e>
            <m:r>
              <m:rPr>
                <m:scr m:val="double-struck"/>
                <m:sty m:val="p"/>
              </m:rPr>
              <w:rPr>
                <w:rFonts w:ascii="Cambria Math" w:eastAsia="宋体" w:hAnsi="Cambria Math" w:cs="Times New Roman"/>
                <w:sz w:val="24"/>
              </w:rPr>
              <m:t>R</m:t>
            </m:r>
          </m:e>
          <m:sup>
            <m:r>
              <m:rPr>
                <m:sty m:val="p"/>
              </m:rPr>
              <w:rPr>
                <w:rFonts w:ascii="Cambria Math" w:eastAsia="宋体" w:hAnsi="Cambria Math" w:cs="Times New Roman"/>
                <w:sz w:val="24"/>
              </w:rPr>
              <m:t>+</m:t>
            </m:r>
          </m:sup>
        </m:sSup>
      </m:oMath>
      <w:r w:rsidRPr="004D4B3B">
        <w:rPr>
          <w:rFonts w:ascii="Times New Roman" w:eastAsia="宋体" w:hAnsi="Times New Roman" w:cs="Times New Roman"/>
          <w:sz w:val="24"/>
        </w:rPr>
        <w:t>为可学习的尺度参数（初始</w:t>
      </w:r>
      <w:r w:rsidRPr="004D4B3B">
        <w:rPr>
          <w:rFonts w:ascii="Times New Roman" w:eastAsia="宋体" w:hAnsi="Times New Roman" w:cs="Times New Roman"/>
          <w:sz w:val="24"/>
        </w:rPr>
        <w:t>10.0</w:t>
      </w:r>
      <w:r w:rsidRPr="004D4B3B">
        <w:rPr>
          <w:rFonts w:ascii="Times New Roman" w:eastAsia="宋体" w:hAnsi="Times New Roman" w:cs="Times New Roman"/>
          <w:sz w:val="24"/>
        </w:rPr>
        <w:t>，限制在</w:t>
      </w:r>
      <w:r w:rsidRPr="004D4B3B">
        <w:rPr>
          <w:rFonts w:ascii="Times New Roman" w:eastAsia="宋体" w:hAnsi="Times New Roman" w:cs="Times New Roman"/>
          <w:sz w:val="24"/>
        </w:rPr>
        <w:t>[1.0, 30.0]</w:t>
      </w:r>
      <w:r w:rsidRPr="004D4B3B">
        <w:rPr>
          <w:rFonts w:ascii="Times New Roman" w:eastAsia="宋体" w:hAnsi="Times New Roman" w:cs="Times New Roman"/>
          <w:sz w:val="24"/>
        </w:rPr>
        <w:t>区间）。训练目标为复合损失函数，包含</w:t>
      </w:r>
      <w:r w:rsidRPr="004D4B3B">
        <w:rPr>
          <w:rFonts w:ascii="Times New Roman" w:eastAsia="宋体" w:hAnsi="Times New Roman" w:cs="Times New Roman"/>
          <w:sz w:val="24"/>
        </w:rPr>
        <w:t>ASL</w:t>
      </w:r>
      <w:r w:rsidRPr="004D4B3B">
        <w:rPr>
          <w:rFonts w:ascii="Times New Roman" w:eastAsia="宋体" w:hAnsi="Times New Roman" w:cs="Times New Roman"/>
          <w:sz w:val="24"/>
        </w:rPr>
        <w:t>分类损失、</w:t>
      </w:r>
      <w:r w:rsidRPr="004D4B3B">
        <w:rPr>
          <w:rFonts w:ascii="Times New Roman" w:eastAsia="宋体" w:hAnsi="Times New Roman" w:cs="Times New Roman"/>
          <w:sz w:val="24"/>
        </w:rPr>
        <w:t>Jaccard</w:t>
      </w:r>
      <w:r w:rsidRPr="004D4B3B">
        <w:rPr>
          <w:rFonts w:ascii="Times New Roman" w:eastAsia="宋体" w:hAnsi="Times New Roman" w:cs="Times New Roman"/>
          <w:sz w:val="24"/>
        </w:rPr>
        <w:t>嵌入正则化（权重</w:t>
      </w:r>
      <w:r w:rsidRPr="004D4B3B">
        <w:rPr>
          <w:rFonts w:ascii="Times New Roman" w:eastAsia="宋体" w:hAnsi="Times New Roman" w:cs="Times New Roman"/>
          <w:sz w:val="24"/>
        </w:rPr>
        <w:t>0.1</w:t>
      </w:r>
      <w:r w:rsidRPr="004D4B3B">
        <w:rPr>
          <w:rFonts w:ascii="Times New Roman" w:eastAsia="宋体" w:hAnsi="Times New Roman" w:cs="Times New Roman"/>
          <w:sz w:val="24"/>
        </w:rPr>
        <w:t>）和跨视图对比对齐（权重</w:t>
      </w:r>
      <w:r w:rsidRPr="004D4B3B">
        <w:rPr>
          <w:rFonts w:ascii="Times New Roman" w:eastAsia="宋体" w:hAnsi="Times New Roman" w:cs="Times New Roman"/>
          <w:sz w:val="24"/>
        </w:rPr>
        <w:t>0.05</w:t>
      </w:r>
      <w:r w:rsidRPr="004D4B3B">
        <w:rPr>
          <w:rFonts w:ascii="Times New Roman" w:eastAsia="宋体" w:hAnsi="Times New Roman" w:cs="Times New Roman"/>
          <w:sz w:val="24"/>
        </w:rPr>
        <w:t>）。每个标签由独立的</w:t>
      </w:r>
      <w:r w:rsidRPr="004D4B3B">
        <w:rPr>
          <w:rFonts w:ascii="Times New Roman" w:eastAsia="宋体" w:hAnsi="Times New Roman" w:cs="Times New Roman"/>
          <w:sz w:val="24"/>
        </w:rPr>
        <w:t>GatedPriorProtoNet</w:t>
      </w:r>
      <w:r w:rsidRPr="004D4B3B">
        <w:rPr>
          <w:rFonts w:ascii="Times New Roman" w:eastAsia="宋体" w:hAnsi="Times New Roman" w:cs="Times New Roman"/>
          <w:sz w:val="24"/>
        </w:rPr>
        <w:t>实例训练，每折总计</w:t>
      </w:r>
      <w:r w:rsidRPr="004D4B3B">
        <w:rPr>
          <w:rFonts w:ascii="Times New Roman" w:eastAsia="宋体" w:hAnsi="Times New Roman" w:cs="Times New Roman"/>
          <w:sz w:val="24"/>
        </w:rPr>
        <w:t>50</w:t>
      </w:r>
      <w:r w:rsidRPr="004D4B3B">
        <w:rPr>
          <w:rFonts w:ascii="Times New Roman" w:eastAsia="宋体" w:hAnsi="Times New Roman" w:cs="Times New Roman"/>
          <w:sz w:val="24"/>
        </w:rPr>
        <w:t>个模型（</w:t>
      </w:r>
      <w:r w:rsidRPr="004D4B3B">
        <w:rPr>
          <w:rFonts w:ascii="Times New Roman" w:eastAsia="宋体" w:hAnsi="Times New Roman" w:cs="Times New Roman"/>
          <w:sz w:val="24"/>
        </w:rPr>
        <w:t>5</w:t>
      </w:r>
      <w:r w:rsidRPr="004D4B3B">
        <w:rPr>
          <w:rFonts w:ascii="Times New Roman" w:eastAsia="宋体" w:hAnsi="Times New Roman" w:cs="Times New Roman"/>
          <w:sz w:val="24"/>
        </w:rPr>
        <w:t>标签</w:t>
      </w:r>
      <w:r w:rsidRPr="004D4B3B">
        <w:rPr>
          <w:rFonts w:ascii="Times New Roman" w:eastAsia="宋体" w:hAnsi="Times New Roman" w:cs="Times New Roman"/>
          <w:sz w:val="24"/>
        </w:rPr>
        <w:t>×5</w:t>
      </w:r>
      <w:r w:rsidRPr="004D4B3B">
        <w:rPr>
          <w:rFonts w:ascii="Times New Roman" w:eastAsia="宋体" w:hAnsi="Times New Roman" w:cs="Times New Roman"/>
          <w:sz w:val="24"/>
        </w:rPr>
        <w:t>链序</w:t>
      </w:r>
      <w:r w:rsidRPr="004D4B3B">
        <w:rPr>
          <w:rFonts w:ascii="Times New Roman" w:eastAsia="宋体" w:hAnsi="Times New Roman" w:cs="Times New Roman"/>
          <w:sz w:val="24"/>
        </w:rPr>
        <w:t>×2</w:t>
      </w:r>
      <w:r w:rsidRPr="004D4B3B">
        <w:rPr>
          <w:rFonts w:ascii="Times New Roman" w:eastAsia="宋体" w:hAnsi="Times New Roman" w:cs="Times New Roman"/>
          <w:sz w:val="24"/>
        </w:rPr>
        <w:t>轮），使用</w:t>
      </w:r>
      <w:r w:rsidRPr="004D4B3B">
        <w:rPr>
          <w:rFonts w:ascii="Times New Roman" w:eastAsia="宋体" w:hAnsi="Times New Roman" w:cs="Times New Roman"/>
          <w:sz w:val="24"/>
        </w:rPr>
        <w:t>AdamW</w:t>
      </w:r>
      <w:r w:rsidRPr="004D4B3B">
        <w:rPr>
          <w:rFonts w:ascii="Times New Roman" w:eastAsia="宋体" w:hAnsi="Times New Roman" w:cs="Times New Roman"/>
          <w:sz w:val="24"/>
        </w:rPr>
        <w:t>（学习率</w:t>
      </w:r>
      <m:oMath>
        <m:r>
          <m:rPr>
            <m:sty m:val="p"/>
          </m:rPr>
          <w:rPr>
            <w:rFonts w:ascii="Cambria Math" w:eastAsia="宋体" w:hAnsi="Cambria Math" w:cs="Times New Roman"/>
            <w:sz w:val="24"/>
          </w:rPr>
          <m:t>1×</m:t>
        </m:r>
        <m:sSup>
          <m:sSupPr>
            <m:ctrlPr>
              <w:rPr>
                <w:rFonts w:ascii="Cambria Math" w:eastAsia="宋体" w:hAnsi="Cambria Math" w:cs="Times New Roman"/>
                <w:sz w:val="24"/>
              </w:rPr>
            </m:ctrlPr>
          </m:sSupPr>
          <m:e>
            <m:r>
              <m:rPr>
                <m:sty m:val="p"/>
              </m:rPr>
              <w:rPr>
                <w:rFonts w:ascii="Cambria Math" w:eastAsia="宋体" w:hAnsi="Cambria Math" w:cs="Times New Roman"/>
                <w:sz w:val="24"/>
              </w:rPr>
              <m:t>10</m:t>
            </m:r>
          </m:e>
          <m:sup>
            <m:r>
              <m:rPr>
                <m:sty m:val="p"/>
              </m:rPr>
              <w:rPr>
                <w:rFonts w:ascii="Cambria Math" w:eastAsia="宋体" w:hAnsi="Cambria Math" w:cs="Times New Roman"/>
                <w:sz w:val="24"/>
              </w:rPr>
              <m:t>-3</m:t>
            </m:r>
          </m:sup>
        </m:sSup>
      </m:oMath>
      <w:r w:rsidRPr="004D4B3B">
        <w:rPr>
          <w:rFonts w:ascii="Times New Roman" w:eastAsia="宋体" w:hAnsi="Times New Roman" w:cs="Times New Roman"/>
          <w:sz w:val="24"/>
        </w:rPr>
        <w:t>，</w:t>
      </w:r>
      <w:r w:rsidRPr="004D4B3B">
        <w:rPr>
          <w:rFonts w:ascii="Times New Roman" w:eastAsia="宋体" w:hAnsi="Times New Roman" w:cs="Times New Roman"/>
          <w:sz w:val="24"/>
        </w:rPr>
        <w:lastRenderedPageBreak/>
        <w:t>权重衰减</w:t>
      </w:r>
      <m:oMath>
        <m:r>
          <m:rPr>
            <m:sty m:val="p"/>
          </m:rPr>
          <w:rPr>
            <w:rFonts w:ascii="Cambria Math" w:eastAsia="宋体" w:hAnsi="Cambria Math" w:cs="Times New Roman"/>
            <w:sz w:val="24"/>
          </w:rPr>
          <m:t>5×</m:t>
        </m:r>
        <m:sSup>
          <m:sSupPr>
            <m:ctrlPr>
              <w:rPr>
                <w:rFonts w:ascii="Cambria Math" w:eastAsia="宋体" w:hAnsi="Cambria Math" w:cs="Times New Roman"/>
                <w:sz w:val="24"/>
              </w:rPr>
            </m:ctrlPr>
          </m:sSupPr>
          <m:e>
            <m:r>
              <m:rPr>
                <m:sty m:val="p"/>
              </m:rPr>
              <w:rPr>
                <w:rFonts w:ascii="Cambria Math" w:eastAsia="宋体" w:hAnsi="Cambria Math" w:cs="Times New Roman"/>
                <w:sz w:val="24"/>
              </w:rPr>
              <m:t>10</m:t>
            </m:r>
          </m:e>
          <m:sup>
            <m:r>
              <m:rPr>
                <m:sty m:val="p"/>
              </m:rPr>
              <w:rPr>
                <w:rFonts w:ascii="Cambria Math" w:eastAsia="宋体" w:hAnsi="Cambria Math" w:cs="Times New Roman"/>
                <w:sz w:val="24"/>
              </w:rPr>
              <m:t>-4</m:t>
            </m:r>
          </m:sup>
        </m:sSup>
      </m:oMath>
      <w:r w:rsidRPr="004D4B3B">
        <w:rPr>
          <w:rFonts w:ascii="Times New Roman" w:eastAsia="宋体" w:hAnsi="Times New Roman" w:cs="Times New Roman"/>
          <w:sz w:val="24"/>
        </w:rPr>
        <w:t>），余弦退火，</w:t>
      </w:r>
      <w:r w:rsidRPr="004D4B3B">
        <w:rPr>
          <w:rFonts w:ascii="Times New Roman" w:eastAsia="宋体" w:hAnsi="Times New Roman" w:cs="Times New Roman"/>
          <w:sz w:val="24"/>
        </w:rPr>
        <w:t>batch size 32</w:t>
      </w:r>
      <w:r w:rsidRPr="004D4B3B">
        <w:rPr>
          <w:rFonts w:ascii="Times New Roman" w:eastAsia="宋体" w:hAnsi="Times New Roman" w:cs="Times New Roman"/>
          <w:sz w:val="24"/>
        </w:rPr>
        <w:t>，最多</w:t>
      </w:r>
      <w:r w:rsidRPr="004D4B3B">
        <w:rPr>
          <w:rFonts w:ascii="Times New Roman" w:eastAsia="宋体" w:hAnsi="Times New Roman" w:cs="Times New Roman"/>
          <w:sz w:val="24"/>
        </w:rPr>
        <w:t>200 epoch</w:t>
      </w:r>
      <w:r w:rsidRPr="004D4B3B">
        <w:rPr>
          <w:rFonts w:ascii="Times New Roman" w:eastAsia="宋体" w:hAnsi="Times New Roman" w:cs="Times New Roman"/>
          <w:sz w:val="24"/>
        </w:rPr>
        <w:t>并在验证</w:t>
      </w:r>
      <w:r w:rsidRPr="004D4B3B">
        <w:rPr>
          <w:rFonts w:ascii="Times New Roman" w:eastAsia="宋体" w:hAnsi="Times New Roman" w:cs="Times New Roman"/>
          <w:sz w:val="24"/>
        </w:rPr>
        <w:t>AUC</w:t>
      </w:r>
      <w:r w:rsidRPr="004D4B3B">
        <w:rPr>
          <w:rFonts w:ascii="Times New Roman" w:eastAsia="宋体" w:hAnsi="Times New Roman" w:cs="Times New Roman"/>
          <w:sz w:val="24"/>
        </w:rPr>
        <w:t>上早停（</w:t>
      </w:r>
      <w:r w:rsidRPr="004D4B3B">
        <w:rPr>
          <w:rFonts w:ascii="Times New Roman" w:eastAsia="宋体" w:hAnsi="Times New Roman" w:cs="Times New Roman"/>
          <w:sz w:val="24"/>
        </w:rPr>
        <w:t>patience 50</w:t>
      </w:r>
      <w:r w:rsidRPr="004D4B3B">
        <w:rPr>
          <w:rFonts w:ascii="Times New Roman" w:eastAsia="宋体" w:hAnsi="Times New Roman" w:cs="Times New Roman"/>
          <w:sz w:val="24"/>
        </w:rPr>
        <w:t>）。</w:t>
      </w:r>
    </w:p>
    <w:p w14:paraId="5F8D13B7" w14:textId="623BACF1" w:rsidR="004D4B3B" w:rsidRDefault="004D4B3B" w:rsidP="004D4B3B">
      <w:pPr>
        <w:keepNext/>
        <w:keepLines/>
        <w:snapToGrid w:val="0"/>
        <w:spacing w:beforeLines="50" w:before="156" w:after="60" w:line="360" w:lineRule="auto"/>
        <w:outlineLvl w:val="1"/>
        <w:rPr>
          <w:rFonts w:ascii="Times New Roman" w:eastAsia="宋体" w:hAnsi="Times New Roman" w:cs="Times New Roman" w:hint="eastAsia"/>
          <w:sz w:val="24"/>
        </w:rPr>
      </w:pPr>
      <w:r>
        <w:rPr>
          <w:rFonts w:ascii="黑体" w:eastAsia="黑体" w:hAnsi="黑体" w:cs="Times New Roman" w:hint="eastAsia"/>
          <w:bCs/>
          <w:color w:val="000000"/>
          <w:sz w:val="28"/>
          <w:szCs w:val="32"/>
        </w:rPr>
        <w:t>3</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6</w:t>
      </w:r>
      <w:r>
        <w:rPr>
          <w:rFonts w:ascii="黑体" w:eastAsia="黑体" w:hAnsi="黑体" w:cs="Times New Roman" w:hint="eastAsia"/>
          <w:bCs/>
          <w:color w:val="000000"/>
          <w:sz w:val="28"/>
          <w:szCs w:val="32"/>
        </w:rPr>
        <w:t xml:space="preserve"> </w:t>
      </w:r>
      <w:r w:rsidRPr="004D4B3B">
        <w:rPr>
          <w:rFonts w:ascii="Times New Roman" w:eastAsia="黑体" w:hAnsi="Times New Roman" w:cs="Times New Roman"/>
          <w:bCs/>
          <w:color w:val="000000"/>
          <w:sz w:val="28"/>
          <w:szCs w:val="32"/>
        </w:rPr>
        <w:t>DropAdd</w:t>
      </w:r>
      <w:r w:rsidRPr="004D4B3B">
        <w:rPr>
          <w:rFonts w:ascii="Times New Roman" w:eastAsia="黑体" w:hAnsi="Times New Roman" w:cs="Times New Roman"/>
          <w:bCs/>
          <w:color w:val="000000"/>
          <w:sz w:val="28"/>
          <w:szCs w:val="32"/>
        </w:rPr>
        <w:t>非对称分子指纹增强</w:t>
      </w:r>
    </w:p>
    <w:p w14:paraId="0AA2F0A9" w14:textId="77777777" w:rsidR="004D4B3B" w:rsidRPr="004D4B3B"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Morgan</w:t>
      </w:r>
      <w:r w:rsidRPr="004D4B3B">
        <w:rPr>
          <w:rFonts w:ascii="Times New Roman" w:eastAsia="宋体" w:hAnsi="Times New Roman" w:cs="Times New Roman"/>
          <w:sz w:val="24"/>
        </w:rPr>
        <w:t>指纹以二元特征编码分子子结构。实际中，假阴性</w:t>
      </w:r>
      <w:r w:rsidRPr="004D4B3B">
        <w:rPr>
          <w:rFonts w:ascii="Times New Roman" w:eastAsia="宋体" w:hAnsi="Times New Roman" w:cs="Times New Roman"/>
          <w:sz w:val="24"/>
        </w:rPr>
        <w:t>——</w:t>
      </w:r>
      <w:r w:rsidRPr="004D4B3B">
        <w:rPr>
          <w:rFonts w:ascii="Times New Roman" w:eastAsia="宋体" w:hAnsi="Times New Roman" w:cs="Times New Roman"/>
          <w:sz w:val="24"/>
        </w:rPr>
        <w:t>存在的子结构未被检测（位应为</w:t>
      </w:r>
      <w:r w:rsidRPr="004D4B3B">
        <w:rPr>
          <w:rFonts w:ascii="Times New Roman" w:eastAsia="宋体" w:hAnsi="Times New Roman" w:cs="Times New Roman"/>
          <w:sz w:val="24"/>
        </w:rPr>
        <w:t>1</w:t>
      </w:r>
      <w:r w:rsidRPr="004D4B3B">
        <w:rPr>
          <w:rFonts w:ascii="Times New Roman" w:eastAsia="宋体" w:hAnsi="Times New Roman" w:cs="Times New Roman"/>
          <w:sz w:val="24"/>
        </w:rPr>
        <w:t>但为</w:t>
      </w:r>
      <w:r w:rsidRPr="004D4B3B">
        <w:rPr>
          <w:rFonts w:ascii="Times New Roman" w:eastAsia="宋体" w:hAnsi="Times New Roman" w:cs="Times New Roman"/>
          <w:sz w:val="24"/>
        </w:rPr>
        <w:t>0</w:t>
      </w:r>
      <w:r w:rsidRPr="004D4B3B">
        <w:rPr>
          <w:rFonts w:ascii="Times New Roman" w:eastAsia="宋体" w:hAnsi="Times New Roman" w:cs="Times New Roman"/>
          <w:sz w:val="24"/>
        </w:rPr>
        <w:t>）</w:t>
      </w:r>
      <w:r w:rsidRPr="004D4B3B">
        <w:rPr>
          <w:rFonts w:ascii="Times New Roman" w:eastAsia="宋体" w:hAnsi="Times New Roman" w:cs="Times New Roman"/>
          <w:sz w:val="24"/>
        </w:rPr>
        <w:t>——</w:t>
      </w:r>
      <w:r w:rsidRPr="004D4B3B">
        <w:rPr>
          <w:rFonts w:ascii="Times New Roman" w:eastAsia="宋体" w:hAnsi="Times New Roman" w:cs="Times New Roman"/>
          <w:sz w:val="24"/>
        </w:rPr>
        <w:t>远多于假阳性。标准</w:t>
      </w:r>
      <w:r w:rsidRPr="004D4B3B">
        <w:rPr>
          <w:rFonts w:ascii="Times New Roman" w:eastAsia="宋体" w:hAnsi="Times New Roman" w:cs="Times New Roman"/>
          <w:sz w:val="24"/>
        </w:rPr>
        <w:t>Bernoulli dropout</w:t>
      </w:r>
      <w:r w:rsidRPr="004D4B3B">
        <w:rPr>
          <w:rFonts w:ascii="Times New Roman" w:eastAsia="宋体" w:hAnsi="Times New Roman" w:cs="Times New Roman"/>
          <w:sz w:val="24"/>
        </w:rPr>
        <w:t>对称处理两个方向，</w:t>
      </w:r>
      <w:r w:rsidRPr="004D4B3B">
        <w:rPr>
          <w:rFonts w:ascii="Times New Roman" w:eastAsia="宋体" w:hAnsi="Times New Roman" w:cs="Times New Roman"/>
          <w:sz w:val="24"/>
        </w:rPr>
        <w:t>DropAdd</w:t>
      </w:r>
      <w:r w:rsidRPr="004D4B3B">
        <w:rPr>
          <w:rFonts w:ascii="Times New Roman" w:eastAsia="宋体" w:hAnsi="Times New Roman" w:cs="Times New Roman"/>
          <w:sz w:val="24"/>
        </w:rPr>
        <w:t>则通过独立的翻转概率建模这一不对称性：以</w:t>
      </w:r>
      <w:r w:rsidRPr="004D4B3B">
        <w:rPr>
          <w:rFonts w:ascii="Times New Roman" w:eastAsia="宋体" w:hAnsi="Times New Roman" w:cs="Times New Roman"/>
          <w:sz w:val="24"/>
        </w:rPr>
        <w:t>0.20</w:t>
      </w:r>
      <w:r w:rsidRPr="004D4B3B">
        <w:rPr>
          <w:rFonts w:ascii="Times New Roman" w:eastAsia="宋体" w:hAnsi="Times New Roman" w:cs="Times New Roman"/>
          <w:sz w:val="24"/>
        </w:rPr>
        <w:t>概率清零，以</w:t>
      </w:r>
      <w:r w:rsidRPr="004D4B3B">
        <w:rPr>
          <w:rFonts w:ascii="Times New Roman" w:eastAsia="宋体" w:hAnsi="Times New Roman" w:cs="Times New Roman"/>
          <w:sz w:val="24"/>
        </w:rPr>
        <w:t>0.01</w:t>
      </w:r>
      <w:r w:rsidRPr="004D4B3B">
        <w:rPr>
          <w:rFonts w:ascii="Times New Roman" w:eastAsia="宋体" w:hAnsi="Times New Roman" w:cs="Times New Roman"/>
          <w:sz w:val="24"/>
        </w:rPr>
        <w:t>概率置</w:t>
      </w:r>
      <w:r w:rsidRPr="004D4B3B">
        <w:rPr>
          <w:rFonts w:ascii="Times New Roman" w:eastAsia="宋体" w:hAnsi="Times New Roman" w:cs="Times New Roman"/>
          <w:sz w:val="24"/>
        </w:rPr>
        <w:t>1</w:t>
      </w:r>
      <w:r w:rsidRPr="004D4B3B">
        <w:rPr>
          <w:rFonts w:ascii="Times New Roman" w:eastAsia="宋体" w:hAnsi="Times New Roman" w:cs="Times New Roman"/>
          <w:sz w:val="24"/>
        </w:rPr>
        <w:t>，不做</w:t>
      </w:r>
      <w:r w:rsidRPr="004D4B3B">
        <w:rPr>
          <w:rFonts w:ascii="Times New Roman" w:eastAsia="宋体" w:hAnsi="Times New Roman" w:cs="Times New Roman"/>
          <w:sz w:val="24"/>
        </w:rPr>
        <w:t>rescale</w:t>
      </w:r>
      <w:r w:rsidRPr="004D4B3B">
        <w:rPr>
          <w:rFonts w:ascii="Times New Roman" w:eastAsia="宋体" w:hAnsi="Times New Roman" w:cs="Times New Roman"/>
          <w:sz w:val="24"/>
        </w:rPr>
        <w:t>，使期望密度在训练中非对称变化，更忠实地反映分子指纹的测量噪声特性。</w:t>
      </w:r>
    </w:p>
    <w:p w14:paraId="3547BDCF" w14:textId="525B813B" w:rsidR="004D4B3B" w:rsidRDefault="004D4B3B" w:rsidP="004D4B3B">
      <w:pPr>
        <w:keepNext/>
        <w:keepLines/>
        <w:snapToGrid w:val="0"/>
        <w:spacing w:beforeLines="50" w:before="156" w:after="60" w:line="360" w:lineRule="auto"/>
        <w:outlineLvl w:val="1"/>
        <w:rPr>
          <w:rFonts w:ascii="Times New Roman" w:eastAsia="宋体" w:hAnsi="Times New Roman" w:cs="Times New Roman" w:hint="eastAsia"/>
          <w:sz w:val="24"/>
        </w:rPr>
      </w:pPr>
      <w:r>
        <w:rPr>
          <w:rFonts w:ascii="黑体" w:eastAsia="黑体" w:hAnsi="黑体" w:cs="Times New Roman" w:hint="eastAsia"/>
          <w:bCs/>
          <w:color w:val="000000"/>
          <w:sz w:val="28"/>
          <w:szCs w:val="32"/>
        </w:rPr>
        <w:t>3</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7</w:t>
      </w:r>
      <w:r>
        <w:rPr>
          <w:rFonts w:ascii="黑体" w:eastAsia="黑体" w:hAnsi="黑体" w:cs="Times New Roman" w:hint="eastAsia"/>
          <w:bCs/>
          <w:color w:val="000000"/>
          <w:sz w:val="28"/>
          <w:szCs w:val="32"/>
        </w:rPr>
        <w:t xml:space="preserve"> </w:t>
      </w:r>
      <w:r w:rsidRPr="004D4B3B">
        <w:rPr>
          <w:rFonts w:ascii="Times New Roman" w:eastAsia="黑体" w:hAnsi="Times New Roman" w:cs="Times New Roman"/>
          <w:bCs/>
          <w:color w:val="000000"/>
          <w:sz w:val="28"/>
          <w:szCs w:val="32"/>
        </w:rPr>
        <w:t>ECC-Adaptive+</w:t>
      </w:r>
      <w:r w:rsidRPr="004D4B3B">
        <w:rPr>
          <w:rFonts w:ascii="Times New Roman" w:eastAsia="黑体" w:hAnsi="Times New Roman" w:cs="Times New Roman"/>
          <w:bCs/>
          <w:color w:val="000000"/>
          <w:sz w:val="28"/>
          <w:szCs w:val="32"/>
        </w:rPr>
        <w:t>非对称双轮链式预测</w:t>
      </w:r>
    </w:p>
    <w:p w14:paraId="01C274D4" w14:textId="2417054A" w:rsidR="00836835" w:rsidRPr="004D4B3B" w:rsidRDefault="004D4B3B" w:rsidP="004D4B3B">
      <w:pPr>
        <w:snapToGrid w:val="0"/>
        <w:spacing w:line="300" w:lineRule="auto"/>
        <w:ind w:firstLineChars="200" w:firstLine="480"/>
        <w:rPr>
          <w:rFonts w:ascii="Times New Roman" w:eastAsia="宋体" w:hAnsi="Times New Roman" w:cs="Times New Roman" w:hint="eastAsia"/>
          <w:sz w:val="24"/>
        </w:rPr>
      </w:pPr>
      <w:r w:rsidRPr="004D4B3B">
        <w:rPr>
          <w:rFonts w:ascii="Times New Roman" w:eastAsia="宋体" w:hAnsi="Times New Roman" w:cs="Times New Roman"/>
          <w:sz w:val="24"/>
        </w:rPr>
        <w:t>标准</w:t>
      </w:r>
      <w:r w:rsidRPr="004D4B3B">
        <w:rPr>
          <w:rFonts w:ascii="Times New Roman" w:eastAsia="宋体" w:hAnsi="Times New Roman" w:cs="Times New Roman"/>
          <w:sz w:val="24"/>
        </w:rPr>
        <w:t>ECC[15]</w:t>
      </w:r>
      <w:r w:rsidRPr="004D4B3B">
        <w:rPr>
          <w:rFonts w:ascii="Times New Roman" w:eastAsia="宋体" w:hAnsi="Times New Roman" w:cs="Times New Roman"/>
          <w:sz w:val="24"/>
        </w:rPr>
        <w:t>训练时以真实标签为链条件，推理时以模型预测为条件</w:t>
      </w:r>
      <w:r w:rsidRPr="004D4B3B">
        <w:rPr>
          <w:rFonts w:ascii="Times New Roman" w:eastAsia="宋体" w:hAnsi="Times New Roman" w:cs="Times New Roman"/>
          <w:sz w:val="24"/>
        </w:rPr>
        <w:t>——</w:t>
      </w:r>
      <w:r w:rsidRPr="004D4B3B">
        <w:rPr>
          <w:rFonts w:ascii="Times New Roman" w:eastAsia="宋体" w:hAnsi="Times New Roman" w:cs="Times New Roman"/>
          <w:sz w:val="24"/>
        </w:rPr>
        <w:t>两者之间的分布漂移造成暴露偏差。</w:t>
      </w:r>
      <w:r w:rsidRPr="004D4B3B">
        <w:rPr>
          <w:rFonts w:ascii="Times New Roman" w:eastAsia="宋体" w:hAnsi="Times New Roman" w:cs="Times New Roman"/>
          <w:sz w:val="24"/>
        </w:rPr>
        <w:t>ECC-Adaptive+</w:t>
      </w:r>
      <w:r w:rsidRPr="004D4B3B">
        <w:rPr>
          <w:rFonts w:ascii="Times New Roman" w:eastAsia="宋体" w:hAnsi="Times New Roman" w:cs="Times New Roman"/>
          <w:sz w:val="24"/>
        </w:rPr>
        <w:t>通过两轮非对称条件予以缓解。第一轮（</w:t>
      </w:r>
      <w:r w:rsidRPr="004D4B3B">
        <w:rPr>
          <w:rFonts w:ascii="Times New Roman" w:eastAsia="宋体" w:hAnsi="Times New Roman" w:cs="Times New Roman"/>
          <w:sz w:val="24"/>
        </w:rPr>
        <w:t>P1</w:t>
      </w:r>
      <w:r w:rsidRPr="004D4B3B">
        <w:rPr>
          <w:rFonts w:ascii="Times New Roman" w:eastAsia="宋体" w:hAnsi="Times New Roman" w:cs="Times New Roman"/>
          <w:sz w:val="24"/>
        </w:rPr>
        <w:t>）：训练时使用硬标签（</w:t>
      </w:r>
      <w:r w:rsidRPr="004D4B3B">
        <w:rPr>
          <w:rFonts w:ascii="Times New Roman" w:eastAsia="宋体" w:hAnsi="Times New Roman" w:cs="Times New Roman"/>
          <w:sz w:val="24"/>
        </w:rPr>
        <w:t>0/1</w:t>
      </w:r>
      <w:r w:rsidRPr="004D4B3B">
        <w:rPr>
          <w:rFonts w:ascii="Times New Roman" w:eastAsia="宋体" w:hAnsi="Times New Roman" w:cs="Times New Roman"/>
          <w:sz w:val="24"/>
        </w:rPr>
        <w:t>）作为链条件，推理时使用</w:t>
      </w:r>
      <w:r w:rsidRPr="004D4B3B">
        <w:rPr>
          <w:rFonts w:ascii="Times New Roman" w:eastAsia="宋体" w:hAnsi="Times New Roman" w:cs="Times New Roman"/>
          <w:sz w:val="24"/>
        </w:rPr>
        <w:t>P1</w:t>
      </w:r>
      <w:r w:rsidRPr="004D4B3B">
        <w:rPr>
          <w:rFonts w:ascii="Times New Roman" w:eastAsia="宋体" w:hAnsi="Times New Roman" w:cs="Times New Roman"/>
          <w:sz w:val="24"/>
        </w:rPr>
        <w:t>自身的</w:t>
      </w:r>
      <w:r w:rsidRPr="004D4B3B">
        <w:rPr>
          <w:rFonts w:ascii="Times New Roman" w:eastAsia="宋体" w:hAnsi="Times New Roman" w:cs="Times New Roman"/>
          <w:sz w:val="24"/>
        </w:rPr>
        <w:t>soft</w:t>
      </w:r>
      <w:r w:rsidRPr="004D4B3B">
        <w:rPr>
          <w:rFonts w:ascii="Times New Roman" w:eastAsia="宋体" w:hAnsi="Times New Roman" w:cs="Times New Roman"/>
          <w:sz w:val="24"/>
        </w:rPr>
        <w:t>预测；第二轮（</w:t>
      </w:r>
      <w:r w:rsidRPr="004D4B3B">
        <w:rPr>
          <w:rFonts w:ascii="Times New Roman" w:eastAsia="宋体" w:hAnsi="Times New Roman" w:cs="Times New Roman"/>
          <w:sz w:val="24"/>
        </w:rPr>
        <w:t>P2</w:t>
      </w:r>
      <w:r w:rsidRPr="004D4B3B">
        <w:rPr>
          <w:rFonts w:ascii="Times New Roman" w:eastAsia="宋体" w:hAnsi="Times New Roman" w:cs="Times New Roman"/>
          <w:sz w:val="24"/>
        </w:rPr>
        <w:t>）：训练时使用软化标签（</w:t>
      </w:r>
      <m:oMath>
        <m:r>
          <m:rPr>
            <m:sty m:val="p"/>
          </m:rPr>
          <w:rPr>
            <w:rFonts w:ascii="Cambria Math" w:eastAsia="宋体" w:hAnsi="Cambria Math" w:cs="Times New Roman"/>
            <w:sz w:val="24"/>
          </w:rPr>
          <m:t>0.8</m:t>
        </m:r>
        <m:r>
          <w:rPr>
            <w:rFonts w:ascii="Cambria Math" w:eastAsia="宋体" w:hAnsi="Cambria Math" w:cs="Times New Roman"/>
            <w:sz w:val="24"/>
          </w:rPr>
          <m:t>y</m:t>
        </m:r>
        <m:r>
          <m:rPr>
            <m:sty m:val="p"/>
          </m:rPr>
          <w:rPr>
            <w:rFonts w:ascii="Cambria Math" w:eastAsia="宋体" w:hAnsi="Cambria Math" w:cs="Times New Roman"/>
            <w:sz w:val="24"/>
          </w:rPr>
          <m:t>+0.1</m:t>
        </m:r>
      </m:oMath>
      <w:r w:rsidRPr="004D4B3B">
        <w:rPr>
          <w:rFonts w:ascii="Times New Roman" w:eastAsia="宋体" w:hAnsi="Times New Roman" w:cs="Times New Roman"/>
          <w:sz w:val="24"/>
        </w:rPr>
        <w:t>），推理时使用</w:t>
      </w:r>
      <w:r w:rsidRPr="004D4B3B">
        <w:rPr>
          <w:rFonts w:ascii="Times New Roman" w:eastAsia="宋体" w:hAnsi="Times New Roman" w:cs="Times New Roman"/>
          <w:sz w:val="24"/>
        </w:rPr>
        <w:t>P1</w:t>
      </w:r>
      <w:r w:rsidRPr="004D4B3B">
        <w:rPr>
          <w:rFonts w:ascii="Times New Roman" w:eastAsia="宋体" w:hAnsi="Times New Roman" w:cs="Times New Roman"/>
          <w:sz w:val="24"/>
        </w:rPr>
        <w:t>的预测值。五条链通过贪心最大化互信息构建，最终预测取两轮五链均值的等权平均。</w:t>
      </w:r>
    </w:p>
    <w:p w14:paraId="1C089287" w14:textId="77777777" w:rsidR="00836835" w:rsidRDefault="00000000">
      <w:pPr>
        <w:keepNext/>
        <w:keepLines/>
        <w:snapToGrid w:val="0"/>
        <w:spacing w:before="120" w:afterLines="100" w:after="312" w:line="360" w:lineRule="auto"/>
        <w:outlineLvl w:val="0"/>
        <w:rPr>
          <w:rFonts w:ascii="黑体" w:eastAsia="黑体" w:hAnsi="黑体" w:cs="Times New Roman" w:hint="eastAsia"/>
          <w:bCs/>
          <w:kern w:val="44"/>
          <w:sz w:val="30"/>
          <w:szCs w:val="44"/>
        </w:rPr>
      </w:pPr>
      <w:r>
        <w:rPr>
          <w:rFonts w:ascii="黑体" w:eastAsia="黑体" w:hAnsi="黑体" w:cs="Times New Roman" w:hint="eastAsia"/>
          <w:bCs/>
          <w:color w:val="000000"/>
          <w:kern w:val="44"/>
          <w:sz w:val="30"/>
          <w:szCs w:val="44"/>
        </w:rPr>
        <w:t>4</w:t>
      </w:r>
      <w:r>
        <w:rPr>
          <w:rFonts w:ascii="黑体" w:eastAsia="黑体" w:hAnsi="黑体" w:cs="Times New Roman"/>
          <w:bCs/>
          <w:color w:val="000000"/>
          <w:kern w:val="44"/>
          <w:sz w:val="30"/>
          <w:szCs w:val="44"/>
        </w:rPr>
        <w:t xml:space="preserve"> </w:t>
      </w:r>
      <w:r>
        <w:rPr>
          <w:rFonts w:ascii="黑体" w:eastAsia="黑体" w:hAnsi="黑体" w:cs="Times New Roman" w:hint="eastAsia"/>
          <w:bCs/>
          <w:color w:val="000000"/>
          <w:kern w:val="44"/>
          <w:sz w:val="30"/>
          <w:szCs w:val="44"/>
        </w:rPr>
        <w:t>实验</w:t>
      </w:r>
      <w:r>
        <w:rPr>
          <w:rFonts w:ascii="黑体" w:eastAsia="黑体" w:hAnsi="黑体" w:cs="Times New Roman"/>
          <w:bCs/>
          <w:color w:val="000000"/>
          <w:kern w:val="44"/>
          <w:sz w:val="30"/>
          <w:szCs w:val="44"/>
        </w:rPr>
        <w:t>结果与分析</w:t>
      </w:r>
    </w:p>
    <w:p w14:paraId="0FEA10A7" w14:textId="77777777" w:rsidR="00836835" w:rsidRDefault="00000000">
      <w:pPr>
        <w:keepNext/>
        <w:keepLines/>
        <w:snapToGrid w:val="0"/>
        <w:spacing w:beforeLines="100" w:before="312" w:after="60" w:line="360" w:lineRule="auto"/>
        <w:outlineLvl w:val="1"/>
        <w:rPr>
          <w:rFonts w:ascii="黑体" w:eastAsia="黑体" w:hAnsi="黑体" w:cs="黑体" w:hint="eastAsia"/>
          <w:bCs/>
          <w:sz w:val="28"/>
          <w:szCs w:val="32"/>
        </w:rPr>
      </w:pPr>
      <w:r>
        <w:rPr>
          <w:rFonts w:ascii="黑体" w:eastAsia="黑体" w:hAnsi="黑体" w:cs="Times New Roman" w:hint="eastAsia"/>
          <w:bCs/>
          <w:color w:val="000000"/>
          <w:sz w:val="28"/>
          <w:szCs w:val="32"/>
        </w:rPr>
        <w:t>4</w:t>
      </w:r>
      <w:r>
        <w:rPr>
          <w:rFonts w:ascii="黑体" w:eastAsia="黑体" w:hAnsi="黑体" w:cs="Times New Roman"/>
          <w:bCs/>
          <w:color w:val="000000"/>
          <w:sz w:val="28"/>
          <w:szCs w:val="32"/>
        </w:rPr>
        <w:t>.1 数据集</w:t>
      </w:r>
    </w:p>
    <w:p w14:paraId="218D855A" w14:textId="6D2B1949" w:rsidR="00836835" w:rsidRDefault="004D4B3B" w:rsidP="004D4B3B">
      <w:pPr>
        <w:snapToGrid w:val="0"/>
        <w:spacing w:line="300" w:lineRule="auto"/>
        <w:ind w:firstLineChars="200" w:firstLine="480"/>
        <w:rPr>
          <w:rFonts w:ascii="Times New Roman" w:eastAsia="宋体" w:hAnsi="Times New Roman" w:cs="Times New Roman"/>
          <w:sz w:val="24"/>
        </w:rPr>
      </w:pPr>
      <w:r w:rsidRPr="004D4B3B">
        <w:rPr>
          <w:rFonts w:ascii="Times New Roman" w:eastAsia="宋体" w:hAnsi="Times New Roman" w:cs="Times New Roman"/>
          <w:sz w:val="24"/>
        </w:rPr>
        <w:t>TCM</w:t>
      </w:r>
      <w:r w:rsidRPr="004D4B3B">
        <w:rPr>
          <w:rFonts w:ascii="Times New Roman" w:eastAsia="宋体" w:hAnsi="Times New Roman" w:cs="Times New Roman"/>
          <w:sz w:val="24"/>
        </w:rPr>
        <w:t>草药毒性数据集由</w:t>
      </w:r>
      <w:r w:rsidRPr="004D4B3B">
        <w:rPr>
          <w:rFonts w:ascii="Times New Roman" w:eastAsia="宋体" w:hAnsi="Times New Roman" w:cs="Times New Roman"/>
          <w:sz w:val="24"/>
        </w:rPr>
        <w:t>Zhu</w:t>
      </w:r>
      <w:r w:rsidRPr="004D4B3B">
        <w:rPr>
          <w:rFonts w:ascii="Times New Roman" w:eastAsia="宋体" w:hAnsi="Times New Roman" w:cs="Times New Roman"/>
          <w:sz w:val="24"/>
        </w:rPr>
        <w:t>等人</w:t>
      </w:r>
      <w:r w:rsidRPr="004D4B3B">
        <w:rPr>
          <w:rFonts w:ascii="Times New Roman" w:eastAsia="宋体" w:hAnsi="Times New Roman" w:cs="Times New Roman"/>
          <w:sz w:val="24"/>
        </w:rPr>
        <w:t>[1]</w:t>
      </w:r>
      <w:r w:rsidRPr="004D4B3B">
        <w:rPr>
          <w:rFonts w:ascii="Times New Roman" w:eastAsia="宋体" w:hAnsi="Times New Roman" w:cs="Times New Roman"/>
          <w:sz w:val="24"/>
        </w:rPr>
        <w:t>构建，从</w:t>
      </w:r>
      <w:r w:rsidRPr="004D4B3B">
        <w:rPr>
          <w:rFonts w:ascii="Times New Roman" w:eastAsia="宋体" w:hAnsi="Times New Roman" w:cs="Times New Roman"/>
          <w:sz w:val="24"/>
        </w:rPr>
        <w:t>ChP (2020)</w:t>
      </w:r>
      <w:r w:rsidRPr="004D4B3B">
        <w:rPr>
          <w:rFonts w:ascii="Times New Roman" w:eastAsia="宋体" w:hAnsi="Times New Roman" w:cs="Times New Roman"/>
          <w:sz w:val="24"/>
        </w:rPr>
        <w:t>、</w:t>
      </w:r>
      <w:r w:rsidRPr="004D4B3B">
        <w:rPr>
          <w:rFonts w:ascii="Times New Roman" w:eastAsia="宋体" w:hAnsi="Times New Roman" w:cs="Times New Roman"/>
          <w:sz w:val="24"/>
        </w:rPr>
        <w:t>HERB</w:t>
      </w:r>
      <w:r w:rsidRPr="004D4B3B">
        <w:rPr>
          <w:rFonts w:ascii="Times New Roman" w:eastAsia="宋体" w:hAnsi="Times New Roman" w:cs="Times New Roman"/>
          <w:sz w:val="24"/>
        </w:rPr>
        <w:t>、</w:t>
      </w:r>
      <w:r w:rsidRPr="004D4B3B">
        <w:rPr>
          <w:rFonts w:ascii="Times New Roman" w:eastAsia="宋体" w:hAnsi="Times New Roman" w:cs="Times New Roman"/>
          <w:sz w:val="24"/>
        </w:rPr>
        <w:t>SymMap v2</w:t>
      </w:r>
      <w:r w:rsidRPr="004D4B3B">
        <w:rPr>
          <w:rFonts w:ascii="Times New Roman" w:eastAsia="宋体" w:hAnsi="Times New Roman" w:cs="Times New Roman"/>
          <w:sz w:val="24"/>
        </w:rPr>
        <w:t>、</w:t>
      </w:r>
      <w:r w:rsidRPr="004D4B3B">
        <w:rPr>
          <w:rFonts w:ascii="Times New Roman" w:eastAsia="宋体" w:hAnsi="Times New Roman" w:cs="Times New Roman"/>
          <w:sz w:val="24"/>
        </w:rPr>
        <w:t>TCMBank</w:t>
      </w:r>
      <w:r w:rsidRPr="004D4B3B">
        <w:rPr>
          <w:rFonts w:ascii="Times New Roman" w:eastAsia="宋体" w:hAnsi="Times New Roman" w:cs="Times New Roman"/>
          <w:sz w:val="24"/>
        </w:rPr>
        <w:t>和</w:t>
      </w:r>
      <w:r w:rsidRPr="004D4B3B">
        <w:rPr>
          <w:rFonts w:ascii="Times New Roman" w:eastAsia="宋体" w:hAnsi="Times New Roman" w:cs="Times New Roman"/>
          <w:sz w:val="24"/>
        </w:rPr>
        <w:t>HIT 2.0</w:t>
      </w:r>
      <w:r w:rsidRPr="004D4B3B">
        <w:rPr>
          <w:rFonts w:ascii="Times New Roman" w:eastAsia="宋体" w:hAnsi="Times New Roman" w:cs="Times New Roman"/>
          <w:sz w:val="24"/>
        </w:rPr>
        <w:t>等数据库中收集药理属性、功效和互作数据。毒性标签来源于</w:t>
      </w:r>
      <w:r w:rsidRPr="004D4B3B">
        <w:rPr>
          <w:rFonts w:ascii="Times New Roman" w:eastAsia="宋体" w:hAnsi="Times New Roman" w:cs="Times New Roman"/>
          <w:sz w:val="24"/>
        </w:rPr>
        <w:t>Google Scholar</w:t>
      </w:r>
      <w:r w:rsidRPr="004D4B3B">
        <w:rPr>
          <w:rFonts w:ascii="Times New Roman" w:eastAsia="宋体" w:hAnsi="Times New Roman" w:cs="Times New Roman"/>
          <w:sz w:val="24"/>
        </w:rPr>
        <w:t>、</w:t>
      </w:r>
      <w:r w:rsidRPr="004D4B3B">
        <w:rPr>
          <w:rFonts w:ascii="Times New Roman" w:eastAsia="宋体" w:hAnsi="Times New Roman" w:cs="Times New Roman"/>
          <w:sz w:val="24"/>
        </w:rPr>
        <w:t>CNKI</w:t>
      </w:r>
      <w:r w:rsidRPr="004D4B3B">
        <w:rPr>
          <w:rFonts w:ascii="Times New Roman" w:eastAsia="宋体" w:hAnsi="Times New Roman" w:cs="Times New Roman"/>
          <w:sz w:val="24"/>
        </w:rPr>
        <w:t>、</w:t>
      </w:r>
      <w:r w:rsidRPr="004D4B3B">
        <w:rPr>
          <w:rFonts w:ascii="Times New Roman" w:eastAsia="宋体" w:hAnsi="Times New Roman" w:cs="Times New Roman"/>
          <w:sz w:val="24"/>
        </w:rPr>
        <w:t>VIP</w:t>
      </w:r>
      <w:r w:rsidRPr="004D4B3B">
        <w:rPr>
          <w:rFonts w:ascii="Times New Roman" w:eastAsia="宋体" w:hAnsi="Times New Roman" w:cs="Times New Roman"/>
          <w:sz w:val="24"/>
        </w:rPr>
        <w:t>、万方、</w:t>
      </w:r>
      <w:r w:rsidRPr="004D4B3B">
        <w:rPr>
          <w:rFonts w:ascii="Times New Roman" w:eastAsia="宋体" w:hAnsi="Times New Roman" w:cs="Times New Roman"/>
          <w:sz w:val="24"/>
        </w:rPr>
        <w:t>PubMed</w:t>
      </w:r>
      <w:r w:rsidRPr="004D4B3B">
        <w:rPr>
          <w:rFonts w:ascii="Times New Roman" w:eastAsia="宋体" w:hAnsi="Times New Roman" w:cs="Times New Roman"/>
          <w:sz w:val="24"/>
        </w:rPr>
        <w:t>和</w:t>
      </w:r>
      <w:r w:rsidRPr="004D4B3B">
        <w:rPr>
          <w:rFonts w:ascii="Times New Roman" w:eastAsia="宋体" w:hAnsi="Times New Roman" w:cs="Times New Roman"/>
          <w:sz w:val="24"/>
        </w:rPr>
        <w:t>Web of Science</w:t>
      </w:r>
      <w:r w:rsidRPr="004D4B3B">
        <w:rPr>
          <w:rFonts w:ascii="Times New Roman" w:eastAsia="宋体" w:hAnsi="Times New Roman" w:cs="Times New Roman"/>
          <w:sz w:val="24"/>
        </w:rPr>
        <w:t>等文献数据库，归类为五类：肝毒性、肾毒性、心脏毒性、神经毒性和血液毒性。表</w:t>
      </w:r>
      <w:r w:rsidRPr="004D4B3B">
        <w:rPr>
          <w:rFonts w:ascii="Times New Roman" w:eastAsia="宋体" w:hAnsi="Times New Roman" w:cs="Times New Roman"/>
          <w:sz w:val="24"/>
        </w:rPr>
        <w:t>1</w:t>
      </w:r>
      <w:r w:rsidRPr="004D4B3B">
        <w:rPr>
          <w:rFonts w:ascii="Times New Roman" w:eastAsia="宋体" w:hAnsi="Times New Roman" w:cs="Times New Roman"/>
          <w:sz w:val="24"/>
        </w:rPr>
        <w:t>总结了数据集统计信息。</w:t>
      </w:r>
    </w:p>
    <w:tbl>
      <w:tblPr>
        <w:tblStyle w:val="afff7"/>
        <w:tblW w:w="4817" w:type="dxa"/>
        <w:tblLook w:val="0020" w:firstRow="1" w:lastRow="0" w:firstColumn="0" w:lastColumn="0" w:noHBand="0" w:noVBand="0"/>
      </w:tblPr>
      <w:tblGrid>
        <w:gridCol w:w="3008"/>
        <w:gridCol w:w="1809"/>
      </w:tblGrid>
      <w:tr w:rsidR="004D4B3B" w14:paraId="549A7C46" w14:textId="77777777" w:rsidTr="009209DC">
        <w:trPr>
          <w:cnfStyle w:val="100000000000" w:firstRow="1" w:lastRow="0" w:firstColumn="0" w:lastColumn="0" w:oddVBand="0" w:evenVBand="0" w:oddHBand="0" w:evenHBand="0" w:firstRowFirstColumn="0" w:firstRowLastColumn="0" w:lastRowFirstColumn="0" w:lastRowLastColumn="0"/>
          <w:trHeight w:val="196"/>
        </w:trPr>
        <w:tc>
          <w:tcPr>
            <w:tcW w:w="0" w:type="auto"/>
          </w:tcPr>
          <w:p w14:paraId="2B7EE888" w14:textId="77777777" w:rsidR="004D4B3B" w:rsidRDefault="004D4B3B" w:rsidP="009209DC">
            <w:pPr>
              <w:pStyle w:val="1b"/>
            </w:pPr>
            <w:r>
              <w:rPr>
                <w:rFonts w:hint="eastAsia"/>
              </w:rPr>
              <w:t>属性</w:t>
            </w:r>
          </w:p>
        </w:tc>
        <w:tc>
          <w:tcPr>
            <w:tcW w:w="0" w:type="auto"/>
          </w:tcPr>
          <w:p w14:paraId="3EAB81AC" w14:textId="77777777" w:rsidR="004D4B3B" w:rsidRDefault="004D4B3B" w:rsidP="009209DC">
            <w:pPr>
              <w:pStyle w:val="1b"/>
            </w:pPr>
            <w:r>
              <w:rPr>
                <w:rFonts w:hint="eastAsia"/>
              </w:rPr>
              <w:t>数值</w:t>
            </w:r>
          </w:p>
        </w:tc>
      </w:tr>
      <w:tr w:rsidR="004D4B3B" w14:paraId="30572362" w14:textId="77777777" w:rsidTr="009209DC">
        <w:trPr>
          <w:trHeight w:val="316"/>
        </w:trPr>
        <w:tc>
          <w:tcPr>
            <w:tcW w:w="0" w:type="auto"/>
          </w:tcPr>
          <w:p w14:paraId="459E6CA2" w14:textId="77777777" w:rsidR="004D4B3B" w:rsidRDefault="004D4B3B" w:rsidP="009209DC">
            <w:pPr>
              <w:pStyle w:val="1b"/>
            </w:pPr>
            <w:r>
              <w:rPr>
                <w:rFonts w:hint="eastAsia"/>
              </w:rPr>
              <w:t>草药总数</w:t>
            </w:r>
          </w:p>
        </w:tc>
        <w:tc>
          <w:tcPr>
            <w:tcW w:w="0" w:type="auto"/>
          </w:tcPr>
          <w:p w14:paraId="69BA6F92" w14:textId="77777777" w:rsidR="004D4B3B" w:rsidRDefault="004D4B3B" w:rsidP="009209DC">
            <w:pPr>
              <w:pStyle w:val="1b"/>
            </w:pPr>
            <w:r w:rsidRPr="003E1E76">
              <w:rPr>
                <w:rFonts w:ascii="Times New Roman" w:hAnsi="Times New Roman"/>
              </w:rPr>
              <w:t>252</w:t>
            </w:r>
          </w:p>
        </w:tc>
      </w:tr>
      <w:tr w:rsidR="004D4B3B" w14:paraId="79B9332F" w14:textId="77777777" w:rsidTr="009209DC">
        <w:trPr>
          <w:trHeight w:val="319"/>
        </w:trPr>
        <w:tc>
          <w:tcPr>
            <w:tcW w:w="0" w:type="auto"/>
          </w:tcPr>
          <w:p w14:paraId="19F53D4C" w14:textId="77777777" w:rsidR="004D4B3B" w:rsidRDefault="004D4B3B" w:rsidP="009209DC">
            <w:pPr>
              <w:pStyle w:val="1b"/>
            </w:pPr>
            <w:r>
              <w:rPr>
                <w:rFonts w:hint="eastAsia"/>
              </w:rPr>
              <w:t>化合物总数</w:t>
            </w:r>
          </w:p>
        </w:tc>
        <w:tc>
          <w:tcPr>
            <w:tcW w:w="0" w:type="auto"/>
          </w:tcPr>
          <w:p w14:paraId="703D4627" w14:textId="77777777" w:rsidR="004D4B3B" w:rsidRDefault="004D4B3B" w:rsidP="009209DC">
            <w:pPr>
              <w:pStyle w:val="1b"/>
            </w:pPr>
            <w:r w:rsidRPr="003E1E76">
              <w:rPr>
                <w:rFonts w:ascii="Times New Roman" w:hAnsi="Times New Roman"/>
              </w:rPr>
              <w:t>653</w:t>
            </w:r>
          </w:p>
        </w:tc>
      </w:tr>
      <w:tr w:rsidR="004D4B3B" w14:paraId="0C0BE950" w14:textId="77777777" w:rsidTr="009209DC">
        <w:trPr>
          <w:trHeight w:val="316"/>
        </w:trPr>
        <w:tc>
          <w:tcPr>
            <w:tcW w:w="0" w:type="auto"/>
          </w:tcPr>
          <w:p w14:paraId="50ED9D5D" w14:textId="77777777" w:rsidR="004D4B3B" w:rsidRDefault="004D4B3B" w:rsidP="009209DC">
            <w:pPr>
              <w:pStyle w:val="1b"/>
            </w:pPr>
            <w:r>
              <w:rPr>
                <w:rFonts w:hint="eastAsia"/>
              </w:rPr>
              <w:t>靶点总数</w:t>
            </w:r>
          </w:p>
        </w:tc>
        <w:tc>
          <w:tcPr>
            <w:tcW w:w="0" w:type="auto"/>
          </w:tcPr>
          <w:p w14:paraId="46BAEC66" w14:textId="77777777" w:rsidR="004D4B3B" w:rsidRDefault="004D4B3B" w:rsidP="009209DC">
            <w:pPr>
              <w:pStyle w:val="1b"/>
            </w:pPr>
            <w:r w:rsidRPr="003E1E76">
              <w:rPr>
                <w:rFonts w:ascii="Times New Roman" w:hAnsi="Times New Roman"/>
              </w:rPr>
              <w:t>1540</w:t>
            </w:r>
          </w:p>
        </w:tc>
      </w:tr>
      <w:tr w:rsidR="004D4B3B" w14:paraId="15BA0A43" w14:textId="77777777" w:rsidTr="009209DC">
        <w:trPr>
          <w:trHeight w:val="316"/>
        </w:trPr>
        <w:tc>
          <w:tcPr>
            <w:tcW w:w="0" w:type="auto"/>
          </w:tcPr>
          <w:p w14:paraId="400256E3" w14:textId="77777777" w:rsidR="004D4B3B" w:rsidRDefault="004D4B3B" w:rsidP="009209DC">
            <w:pPr>
              <w:pStyle w:val="1b"/>
            </w:pPr>
            <w:r>
              <w:rPr>
                <w:rFonts w:hint="eastAsia"/>
              </w:rPr>
              <w:t>草药-化合物关联数</w:t>
            </w:r>
          </w:p>
        </w:tc>
        <w:tc>
          <w:tcPr>
            <w:tcW w:w="0" w:type="auto"/>
          </w:tcPr>
          <w:p w14:paraId="34CC1E7A" w14:textId="77777777" w:rsidR="004D4B3B" w:rsidRDefault="004D4B3B" w:rsidP="009209DC">
            <w:pPr>
              <w:pStyle w:val="1b"/>
            </w:pPr>
            <w:r w:rsidRPr="003E1E76">
              <w:rPr>
                <w:rFonts w:ascii="Times New Roman" w:hAnsi="Times New Roman"/>
              </w:rPr>
              <w:t>1873</w:t>
            </w:r>
          </w:p>
        </w:tc>
      </w:tr>
      <w:tr w:rsidR="004D4B3B" w14:paraId="1B533215" w14:textId="77777777" w:rsidTr="009209DC">
        <w:trPr>
          <w:trHeight w:val="319"/>
        </w:trPr>
        <w:tc>
          <w:tcPr>
            <w:tcW w:w="0" w:type="auto"/>
          </w:tcPr>
          <w:p w14:paraId="1D285AF3" w14:textId="77777777" w:rsidR="004D4B3B" w:rsidRDefault="004D4B3B" w:rsidP="009209DC">
            <w:pPr>
              <w:pStyle w:val="1b"/>
            </w:pPr>
            <w:r>
              <w:rPr>
                <w:rFonts w:hint="eastAsia"/>
              </w:rPr>
              <w:t>草药-靶点关联数</w:t>
            </w:r>
          </w:p>
        </w:tc>
        <w:tc>
          <w:tcPr>
            <w:tcW w:w="0" w:type="auto"/>
          </w:tcPr>
          <w:p w14:paraId="3035CF01" w14:textId="77777777" w:rsidR="004D4B3B" w:rsidRDefault="004D4B3B" w:rsidP="009209DC">
            <w:pPr>
              <w:pStyle w:val="1b"/>
            </w:pPr>
            <w:r w:rsidRPr="003E1E76">
              <w:rPr>
                <w:rFonts w:ascii="Times New Roman" w:hAnsi="Times New Roman"/>
              </w:rPr>
              <w:t>5932</w:t>
            </w:r>
          </w:p>
        </w:tc>
      </w:tr>
      <w:tr w:rsidR="004D4B3B" w14:paraId="51312893" w14:textId="77777777" w:rsidTr="009209DC">
        <w:trPr>
          <w:trHeight w:val="316"/>
        </w:trPr>
        <w:tc>
          <w:tcPr>
            <w:tcW w:w="0" w:type="auto"/>
          </w:tcPr>
          <w:p w14:paraId="61B50580" w14:textId="77777777" w:rsidR="004D4B3B" w:rsidRDefault="004D4B3B" w:rsidP="009209DC">
            <w:pPr>
              <w:pStyle w:val="1b"/>
            </w:pPr>
            <w:r>
              <w:rPr>
                <w:rFonts w:hint="eastAsia"/>
              </w:rPr>
              <w:lastRenderedPageBreak/>
              <w:t>化合物-靶点关系数</w:t>
            </w:r>
          </w:p>
        </w:tc>
        <w:tc>
          <w:tcPr>
            <w:tcW w:w="0" w:type="auto"/>
          </w:tcPr>
          <w:p w14:paraId="78A0F057" w14:textId="77777777" w:rsidR="004D4B3B" w:rsidRDefault="004D4B3B" w:rsidP="009209DC">
            <w:pPr>
              <w:pStyle w:val="1b"/>
            </w:pPr>
            <w:r w:rsidRPr="003E1E76">
              <w:rPr>
                <w:rFonts w:ascii="Times New Roman" w:hAnsi="Times New Roman"/>
              </w:rPr>
              <w:t>5932</w:t>
            </w:r>
          </w:p>
        </w:tc>
      </w:tr>
      <w:tr w:rsidR="004D4B3B" w14:paraId="32A06FE6" w14:textId="77777777" w:rsidTr="009209DC">
        <w:trPr>
          <w:trHeight w:val="319"/>
        </w:trPr>
        <w:tc>
          <w:tcPr>
            <w:tcW w:w="0" w:type="auto"/>
          </w:tcPr>
          <w:p w14:paraId="65EE69B0" w14:textId="77777777" w:rsidR="004D4B3B" w:rsidRDefault="004D4B3B" w:rsidP="009209DC">
            <w:pPr>
              <w:pStyle w:val="1b"/>
            </w:pPr>
            <w:r>
              <w:rPr>
                <w:rFonts w:hint="eastAsia"/>
              </w:rPr>
              <w:t>草药特征维度</w:t>
            </w:r>
          </w:p>
        </w:tc>
        <w:tc>
          <w:tcPr>
            <w:tcW w:w="0" w:type="auto"/>
          </w:tcPr>
          <w:p w14:paraId="0659806C" w14:textId="77777777" w:rsidR="004D4B3B" w:rsidRDefault="004D4B3B" w:rsidP="009209DC">
            <w:pPr>
              <w:pStyle w:val="1b"/>
            </w:pPr>
            <w:r w:rsidRPr="003E1E76">
              <w:rPr>
                <w:rFonts w:ascii="Times New Roman" w:hAnsi="Times New Roman"/>
              </w:rPr>
              <w:t>300</w:t>
            </w:r>
          </w:p>
        </w:tc>
      </w:tr>
      <w:tr w:rsidR="004D4B3B" w14:paraId="48E67CD7" w14:textId="77777777" w:rsidTr="009209DC">
        <w:trPr>
          <w:trHeight w:val="316"/>
        </w:trPr>
        <w:tc>
          <w:tcPr>
            <w:tcW w:w="0" w:type="auto"/>
          </w:tcPr>
          <w:p w14:paraId="4FF19B07" w14:textId="77777777" w:rsidR="004D4B3B" w:rsidRDefault="004D4B3B" w:rsidP="009209DC">
            <w:pPr>
              <w:pStyle w:val="1b"/>
            </w:pPr>
            <w:r>
              <w:rPr>
                <w:rFonts w:hint="eastAsia"/>
              </w:rPr>
              <w:t>化合物指纹维度</w:t>
            </w:r>
          </w:p>
        </w:tc>
        <w:tc>
          <w:tcPr>
            <w:tcW w:w="0" w:type="auto"/>
          </w:tcPr>
          <w:p w14:paraId="02D53888" w14:textId="77777777" w:rsidR="004D4B3B" w:rsidRDefault="004D4B3B" w:rsidP="009209DC">
            <w:pPr>
              <w:pStyle w:val="1b"/>
            </w:pPr>
            <w:r w:rsidRPr="003E1E76">
              <w:rPr>
                <w:rFonts w:ascii="Times New Roman" w:hAnsi="Times New Roman"/>
              </w:rPr>
              <w:t>1024</w:t>
            </w:r>
          </w:p>
        </w:tc>
      </w:tr>
      <w:tr w:rsidR="004D4B3B" w14:paraId="5FF51F80" w14:textId="77777777" w:rsidTr="009209DC">
        <w:trPr>
          <w:trHeight w:val="316"/>
        </w:trPr>
        <w:tc>
          <w:tcPr>
            <w:tcW w:w="0" w:type="auto"/>
          </w:tcPr>
          <w:p w14:paraId="4D50303B" w14:textId="77777777" w:rsidR="004D4B3B" w:rsidRDefault="004D4B3B" w:rsidP="009209DC">
            <w:pPr>
              <w:pStyle w:val="1b"/>
            </w:pPr>
            <w:r>
              <w:rPr>
                <w:rFonts w:hint="eastAsia"/>
              </w:rPr>
              <w:t>西药（跨域，</w:t>
            </w:r>
            <w:r w:rsidRPr="003E1E76">
              <w:rPr>
                <w:rFonts w:ascii="Times New Roman" w:hAnsi="Times New Roman" w:hint="eastAsia"/>
              </w:rPr>
              <w:t>UniTox</w:t>
            </w:r>
            <w:r>
              <w:rPr>
                <w:rFonts w:hint="eastAsia"/>
              </w:rPr>
              <w:t>）</w:t>
            </w:r>
          </w:p>
        </w:tc>
        <w:tc>
          <w:tcPr>
            <w:tcW w:w="0" w:type="auto"/>
          </w:tcPr>
          <w:p w14:paraId="18571609" w14:textId="77777777" w:rsidR="004D4B3B" w:rsidRDefault="004D4B3B" w:rsidP="009209DC">
            <w:pPr>
              <w:pStyle w:val="1b"/>
            </w:pPr>
            <w:r w:rsidRPr="003E1E76">
              <w:rPr>
                <w:rFonts w:ascii="Times New Roman" w:hAnsi="Times New Roman"/>
              </w:rPr>
              <w:t>1349</w:t>
            </w:r>
          </w:p>
        </w:tc>
      </w:tr>
      <w:tr w:rsidR="004D4B3B" w14:paraId="075B7180" w14:textId="77777777" w:rsidTr="009209DC">
        <w:trPr>
          <w:trHeight w:val="319"/>
        </w:trPr>
        <w:tc>
          <w:tcPr>
            <w:tcW w:w="0" w:type="auto"/>
          </w:tcPr>
          <w:p w14:paraId="59C64F3C" w14:textId="77777777" w:rsidR="004D4B3B" w:rsidRDefault="004D4B3B" w:rsidP="009209DC">
            <w:pPr>
              <w:pStyle w:val="1b"/>
            </w:pPr>
            <w:r>
              <w:rPr>
                <w:rFonts w:hint="eastAsia"/>
              </w:rPr>
              <w:t>西药毒性标签数</w:t>
            </w:r>
          </w:p>
        </w:tc>
        <w:tc>
          <w:tcPr>
            <w:tcW w:w="0" w:type="auto"/>
          </w:tcPr>
          <w:p w14:paraId="27DA938E" w14:textId="77777777" w:rsidR="004D4B3B" w:rsidRDefault="004D4B3B" w:rsidP="009209DC">
            <w:pPr>
              <w:pStyle w:val="1b"/>
            </w:pPr>
            <w:r w:rsidRPr="003E1E76">
              <w:rPr>
                <w:rFonts w:ascii="Times New Roman" w:hAnsi="Times New Roman"/>
              </w:rPr>
              <w:t>8</w:t>
            </w:r>
          </w:p>
        </w:tc>
      </w:tr>
      <w:tr w:rsidR="004D4B3B" w14:paraId="1A2B2FAF" w14:textId="77777777" w:rsidTr="009209DC">
        <w:trPr>
          <w:trHeight w:val="316"/>
        </w:trPr>
        <w:tc>
          <w:tcPr>
            <w:tcW w:w="0" w:type="auto"/>
          </w:tcPr>
          <w:p w14:paraId="5A1DF6D8" w14:textId="77777777" w:rsidR="004D4B3B" w:rsidRDefault="004D4B3B" w:rsidP="009209DC">
            <w:pPr>
              <w:pStyle w:val="1b"/>
            </w:pPr>
            <w:r>
              <w:rPr>
                <w:rFonts w:hint="eastAsia"/>
              </w:rPr>
              <w:t>中药毒性标签数</w:t>
            </w:r>
          </w:p>
        </w:tc>
        <w:tc>
          <w:tcPr>
            <w:tcW w:w="0" w:type="auto"/>
          </w:tcPr>
          <w:p w14:paraId="4A9390EA" w14:textId="77777777" w:rsidR="004D4B3B" w:rsidRDefault="004D4B3B" w:rsidP="009209DC">
            <w:pPr>
              <w:pStyle w:val="1b"/>
            </w:pPr>
            <w:r w:rsidRPr="003E1E76">
              <w:rPr>
                <w:rFonts w:ascii="Times New Roman" w:hAnsi="Times New Roman"/>
              </w:rPr>
              <w:t>5</w:t>
            </w:r>
          </w:p>
        </w:tc>
      </w:tr>
      <w:tr w:rsidR="004D4B3B" w14:paraId="606F3BA0" w14:textId="77777777" w:rsidTr="009209DC">
        <w:trPr>
          <w:trHeight w:val="316"/>
        </w:trPr>
        <w:tc>
          <w:tcPr>
            <w:tcW w:w="0" w:type="auto"/>
          </w:tcPr>
          <w:p w14:paraId="05D11BC7" w14:textId="77777777" w:rsidR="004D4B3B" w:rsidRDefault="004D4B3B" w:rsidP="009209DC">
            <w:pPr>
              <w:pStyle w:val="1b"/>
            </w:pPr>
            <w:r>
              <w:rPr>
                <w:rFonts w:hint="eastAsia"/>
              </w:rPr>
              <w:t>含≥</w:t>
            </w:r>
            <w:r w:rsidRPr="003E1E76">
              <w:rPr>
                <w:rFonts w:ascii="Times New Roman" w:hAnsi="Times New Roman" w:hint="eastAsia"/>
              </w:rPr>
              <w:t>2</w:t>
            </w:r>
            <w:r>
              <w:rPr>
                <w:rFonts w:hint="eastAsia"/>
              </w:rPr>
              <w:t>标签的草药数</w:t>
            </w:r>
          </w:p>
        </w:tc>
        <w:tc>
          <w:tcPr>
            <w:tcW w:w="0" w:type="auto"/>
          </w:tcPr>
          <w:p w14:paraId="4223548B" w14:textId="77777777" w:rsidR="004D4B3B" w:rsidRDefault="004D4B3B" w:rsidP="009209DC">
            <w:pPr>
              <w:pStyle w:val="1b"/>
            </w:pPr>
            <w:r w:rsidRPr="003E1E76">
              <w:rPr>
                <w:rFonts w:ascii="Times New Roman" w:hAnsi="Times New Roman" w:hint="eastAsia"/>
              </w:rPr>
              <w:t>141</w:t>
            </w:r>
            <w:r>
              <w:rPr>
                <w:rFonts w:hint="eastAsia"/>
              </w:rPr>
              <w:t>（</w:t>
            </w:r>
            <w:r w:rsidRPr="003E1E76">
              <w:rPr>
                <w:rFonts w:ascii="Times New Roman" w:hAnsi="Times New Roman" w:hint="eastAsia"/>
              </w:rPr>
              <w:t>56</w:t>
            </w:r>
            <w:r>
              <w:rPr>
                <w:rFonts w:hint="eastAsia"/>
              </w:rPr>
              <w:t>.</w:t>
            </w:r>
            <w:r w:rsidRPr="003E1E76">
              <w:rPr>
                <w:rFonts w:ascii="Times New Roman" w:hAnsi="Times New Roman" w:hint="eastAsia"/>
              </w:rPr>
              <w:t>0</w:t>
            </w:r>
            <w:r>
              <w:rPr>
                <w:rFonts w:hint="eastAsia"/>
              </w:rPr>
              <w:t>%）</w:t>
            </w:r>
          </w:p>
        </w:tc>
      </w:tr>
    </w:tbl>
    <w:p w14:paraId="2AE11457" w14:textId="2A32DD00" w:rsidR="004D4B3B" w:rsidRDefault="009209DC" w:rsidP="009209DC">
      <w:pPr>
        <w:snapToGrid w:val="0"/>
        <w:spacing w:line="300" w:lineRule="auto"/>
        <w:ind w:firstLineChars="200" w:firstLine="480"/>
        <w:rPr>
          <w:rFonts w:ascii="Times New Roman" w:eastAsia="宋体" w:hAnsi="Times New Roman" w:cs="Times New Roman" w:hint="eastAsia"/>
          <w:sz w:val="24"/>
        </w:rPr>
      </w:pPr>
      <w:r w:rsidRPr="009209DC">
        <w:rPr>
          <w:rFonts w:ascii="Times New Roman" w:eastAsia="宋体" w:hAnsi="Times New Roman" w:cs="Times New Roman"/>
          <w:sz w:val="24"/>
        </w:rPr>
        <w:t>跨域迁移使用</w:t>
      </w:r>
      <w:r w:rsidRPr="009209DC">
        <w:rPr>
          <w:rFonts w:ascii="Times New Roman" w:eastAsia="宋体" w:hAnsi="Times New Roman" w:cs="Times New Roman"/>
          <w:sz w:val="24"/>
        </w:rPr>
        <w:t>UniTox</w:t>
      </w:r>
      <w:r w:rsidRPr="009209DC">
        <w:rPr>
          <w:rFonts w:ascii="Times New Roman" w:eastAsia="宋体" w:hAnsi="Times New Roman" w:cs="Times New Roman"/>
          <w:sz w:val="24"/>
        </w:rPr>
        <w:t>基准子集，含</w:t>
      </w:r>
      <w:r w:rsidRPr="009209DC">
        <w:rPr>
          <w:rFonts w:ascii="Times New Roman" w:eastAsia="宋体" w:hAnsi="Times New Roman" w:cs="Times New Roman"/>
          <w:sz w:val="24"/>
        </w:rPr>
        <w:t>1349</w:t>
      </w:r>
      <w:r w:rsidRPr="009209DC">
        <w:rPr>
          <w:rFonts w:ascii="Times New Roman" w:eastAsia="宋体" w:hAnsi="Times New Roman" w:cs="Times New Roman"/>
          <w:sz w:val="24"/>
        </w:rPr>
        <w:t>种西药与</w:t>
      </w:r>
      <w:r w:rsidRPr="009209DC">
        <w:rPr>
          <w:rFonts w:ascii="Times New Roman" w:eastAsia="宋体" w:hAnsi="Times New Roman" w:cs="Times New Roman"/>
          <w:sz w:val="24"/>
        </w:rPr>
        <w:t>8</w:t>
      </w:r>
      <w:r w:rsidRPr="009209DC">
        <w:rPr>
          <w:rFonts w:ascii="Times New Roman" w:eastAsia="宋体" w:hAnsi="Times New Roman" w:cs="Times New Roman"/>
          <w:sz w:val="24"/>
        </w:rPr>
        <w:t>类毒性标签和</w:t>
      </w:r>
      <w:r w:rsidRPr="009209DC">
        <w:rPr>
          <w:rFonts w:ascii="Times New Roman" w:eastAsia="宋体" w:hAnsi="Times New Roman" w:cs="Times New Roman"/>
          <w:sz w:val="24"/>
        </w:rPr>
        <w:t>1024</w:t>
      </w:r>
      <w:r w:rsidRPr="009209DC">
        <w:rPr>
          <w:rFonts w:ascii="Times New Roman" w:eastAsia="宋体" w:hAnsi="Times New Roman" w:cs="Times New Roman"/>
          <w:sz w:val="24"/>
        </w:rPr>
        <w:t>位</w:t>
      </w:r>
      <w:r w:rsidRPr="009209DC">
        <w:rPr>
          <w:rFonts w:ascii="Times New Roman" w:eastAsia="宋体" w:hAnsi="Times New Roman" w:cs="Times New Roman"/>
          <w:sz w:val="24"/>
        </w:rPr>
        <w:t>Morgan</w:t>
      </w:r>
      <w:r w:rsidRPr="009209DC">
        <w:rPr>
          <w:rFonts w:ascii="Times New Roman" w:eastAsia="宋体" w:hAnsi="Times New Roman" w:cs="Times New Roman"/>
          <w:sz w:val="24"/>
        </w:rPr>
        <w:t>指纹（</w:t>
      </w:r>
      <w:r w:rsidRPr="009209DC">
        <w:rPr>
          <w:rFonts w:ascii="Times New Roman" w:eastAsia="宋体" w:hAnsi="Times New Roman" w:cs="Times New Roman"/>
          <w:sz w:val="24"/>
        </w:rPr>
        <w:t>radius=2</w:t>
      </w:r>
      <w:r w:rsidRPr="009209DC">
        <w:rPr>
          <w:rFonts w:ascii="Times New Roman" w:eastAsia="宋体" w:hAnsi="Times New Roman" w:cs="Times New Roman"/>
          <w:sz w:val="24"/>
        </w:rPr>
        <w:t>）。西药数据与中药数据零样本重叠。</w:t>
      </w:r>
    </w:p>
    <w:p w14:paraId="4D418764" w14:textId="77777777" w:rsidR="00836835" w:rsidRDefault="00000000">
      <w:pPr>
        <w:keepNext/>
        <w:keepLines/>
        <w:snapToGrid w:val="0"/>
        <w:spacing w:beforeLines="100" w:before="312" w:after="60" w:line="360" w:lineRule="auto"/>
        <w:outlineLvl w:val="1"/>
        <w:rPr>
          <w:rFonts w:ascii="黑体" w:eastAsia="黑体" w:hAnsi="黑体" w:cs="黑体" w:hint="eastAsia"/>
          <w:bCs/>
          <w:sz w:val="28"/>
          <w:szCs w:val="32"/>
        </w:rPr>
      </w:pPr>
      <w:r>
        <w:rPr>
          <w:rFonts w:ascii="黑体" w:eastAsia="黑体" w:hAnsi="黑体" w:cs="Times New Roman" w:hint="eastAsia"/>
          <w:bCs/>
          <w:color w:val="000000"/>
          <w:sz w:val="28"/>
          <w:szCs w:val="32"/>
        </w:rPr>
        <w:t>4</w:t>
      </w:r>
      <w:r>
        <w:rPr>
          <w:rFonts w:ascii="黑体" w:eastAsia="黑体" w:hAnsi="黑体" w:cs="Times New Roman"/>
          <w:bCs/>
          <w:color w:val="000000"/>
          <w:sz w:val="28"/>
          <w:szCs w:val="32"/>
        </w:rPr>
        <w:t xml:space="preserve">.2 </w:t>
      </w:r>
      <w:r>
        <w:rPr>
          <w:rFonts w:ascii="黑体" w:eastAsia="黑体" w:hAnsi="黑体" w:cs="Times New Roman" w:hint="eastAsia"/>
          <w:bCs/>
          <w:color w:val="000000"/>
          <w:sz w:val="28"/>
          <w:szCs w:val="32"/>
        </w:rPr>
        <w:t>评价指标</w:t>
      </w:r>
    </w:p>
    <w:p w14:paraId="5F416AA2" w14:textId="42918702" w:rsidR="00836835" w:rsidRDefault="009209DC" w:rsidP="009209DC">
      <w:pPr>
        <w:snapToGrid w:val="0"/>
        <w:spacing w:line="300" w:lineRule="auto"/>
        <w:ind w:firstLineChars="200" w:firstLine="480"/>
        <w:rPr>
          <w:rFonts w:ascii="Times New Roman" w:eastAsia="宋体" w:hAnsi="Times New Roman" w:cs="Times New Roman"/>
          <w:sz w:val="24"/>
        </w:rPr>
      </w:pPr>
      <w:r w:rsidRPr="009209DC">
        <w:rPr>
          <w:rFonts w:ascii="Times New Roman" w:eastAsia="宋体" w:hAnsi="Times New Roman" w:cs="Times New Roman"/>
          <w:sz w:val="24"/>
        </w:rPr>
        <w:t>全部实验采用</w:t>
      </w:r>
      <w:r w:rsidRPr="009209DC">
        <w:rPr>
          <w:rFonts w:ascii="Times New Roman" w:eastAsia="宋体" w:hAnsi="Times New Roman" w:cs="Times New Roman"/>
          <w:sz w:val="24"/>
        </w:rPr>
        <w:t>5</w:t>
      </w:r>
      <w:r w:rsidRPr="009209DC">
        <w:rPr>
          <w:rFonts w:ascii="Times New Roman" w:eastAsia="宋体" w:hAnsi="Times New Roman" w:cs="Times New Roman"/>
          <w:sz w:val="24"/>
        </w:rPr>
        <w:t>折分层交叉验证（随机种子</w:t>
      </w:r>
      <w:r w:rsidRPr="009209DC">
        <w:rPr>
          <w:rFonts w:ascii="Times New Roman" w:eastAsia="宋体" w:hAnsi="Times New Roman" w:cs="Times New Roman"/>
          <w:sz w:val="24"/>
        </w:rPr>
        <w:t>42</w:t>
      </w:r>
      <w:r w:rsidRPr="009209DC">
        <w:rPr>
          <w:rFonts w:ascii="Times New Roman" w:eastAsia="宋体" w:hAnsi="Times New Roman" w:cs="Times New Roman"/>
          <w:sz w:val="24"/>
        </w:rPr>
        <w:t>）。每折中，化合物伪标签、化合物模型、聚合器及药物投影均仅使用训练划分构建，杜绝信息泄漏。五项评估指标：宏观平均</w:t>
      </w:r>
      <w:r w:rsidRPr="009209DC">
        <w:rPr>
          <w:rFonts w:ascii="Times New Roman" w:eastAsia="宋体" w:hAnsi="Times New Roman" w:cs="Times New Roman"/>
          <w:sz w:val="24"/>
        </w:rPr>
        <w:t>AUC</w:t>
      </w:r>
      <w:r w:rsidRPr="009209DC">
        <w:rPr>
          <w:rFonts w:ascii="Times New Roman" w:eastAsia="宋体" w:hAnsi="Times New Roman" w:cs="Times New Roman"/>
          <w:sz w:val="24"/>
        </w:rPr>
        <w:t>（</w:t>
      </w:r>
      <w:r w:rsidRPr="009209DC">
        <w:rPr>
          <w:rFonts w:ascii="Times New Roman" w:eastAsia="宋体" w:hAnsi="Times New Roman" w:cs="Times New Roman"/>
          <w:sz w:val="24"/>
        </w:rPr>
        <w:t>AvgAUC</w:t>
      </w:r>
      <w:r w:rsidRPr="009209DC">
        <w:rPr>
          <w:rFonts w:ascii="Times New Roman" w:eastAsia="宋体" w:hAnsi="Times New Roman" w:cs="Times New Roman"/>
          <w:sz w:val="24"/>
        </w:rPr>
        <w:t>，主要排序质量指标，与阈值无关）；宏观</w:t>
      </w:r>
      <w:r w:rsidRPr="009209DC">
        <w:rPr>
          <w:rFonts w:ascii="Times New Roman" w:eastAsia="宋体" w:hAnsi="Times New Roman" w:cs="Times New Roman"/>
          <w:sz w:val="24"/>
        </w:rPr>
        <w:t>F1</w:t>
      </w:r>
      <w:r w:rsidRPr="009209DC">
        <w:rPr>
          <w:rFonts w:ascii="Times New Roman" w:eastAsia="宋体" w:hAnsi="Times New Roman" w:cs="Times New Roman"/>
          <w:sz w:val="24"/>
        </w:rPr>
        <w:t>和微观</w:t>
      </w:r>
      <w:r w:rsidRPr="009209DC">
        <w:rPr>
          <w:rFonts w:ascii="Times New Roman" w:eastAsia="宋体" w:hAnsi="Times New Roman" w:cs="Times New Roman"/>
          <w:sz w:val="24"/>
        </w:rPr>
        <w:t>F1</w:t>
      </w:r>
      <w:r w:rsidRPr="009209DC">
        <w:rPr>
          <w:rFonts w:ascii="Times New Roman" w:eastAsia="宋体" w:hAnsi="Times New Roman" w:cs="Times New Roman"/>
          <w:sz w:val="24"/>
        </w:rPr>
        <w:t>，分别以固定阈值（</w:t>
      </w:r>
      <w:r w:rsidRPr="009209DC">
        <w:rPr>
          <w:rFonts w:ascii="Times New Roman" w:eastAsia="宋体" w:hAnsi="Times New Roman" w:cs="Times New Roman"/>
          <w:sz w:val="24"/>
        </w:rPr>
        <w:t>F1@0.5</w:t>
      </w:r>
      <w:r w:rsidRPr="009209DC">
        <w:rPr>
          <w:rFonts w:ascii="Times New Roman" w:eastAsia="宋体" w:hAnsi="Times New Roman" w:cs="Times New Roman"/>
          <w:sz w:val="24"/>
        </w:rPr>
        <w:t>，无偏）和搜索阈值（</w:t>
      </w:r>
      <w:r w:rsidRPr="009209DC">
        <w:rPr>
          <w:rFonts w:ascii="Times New Roman" w:eastAsia="宋体" w:hAnsi="Times New Roman" w:cs="Times New Roman"/>
          <w:sz w:val="24"/>
        </w:rPr>
        <w:t>F1@best</w:t>
      </w:r>
      <w:r w:rsidRPr="009209DC">
        <w:rPr>
          <w:rFonts w:ascii="Times New Roman" w:eastAsia="宋体" w:hAnsi="Times New Roman" w:cs="Times New Roman"/>
          <w:sz w:val="24"/>
        </w:rPr>
        <w:t>，注明乐观偏差）双版本报告；</w:t>
      </w:r>
      <w:r w:rsidRPr="009209DC">
        <w:rPr>
          <w:rFonts w:ascii="Times New Roman" w:eastAsia="宋体" w:hAnsi="Times New Roman" w:cs="Times New Roman"/>
          <w:sz w:val="24"/>
        </w:rPr>
        <w:t>One Error</w:t>
      </w:r>
      <w:r w:rsidRPr="009209DC">
        <w:rPr>
          <w:rFonts w:ascii="Times New Roman" w:eastAsia="宋体" w:hAnsi="Times New Roman" w:cs="Times New Roman"/>
          <w:sz w:val="24"/>
        </w:rPr>
        <w:t>，即</w:t>
      </w:r>
      <w:r w:rsidRPr="009209DC">
        <w:rPr>
          <w:rFonts w:ascii="Times New Roman" w:eastAsia="宋体" w:hAnsi="Times New Roman" w:cs="Times New Roman"/>
          <w:sz w:val="24"/>
        </w:rPr>
        <w:t>top-1</w:t>
      </w:r>
      <w:r w:rsidRPr="009209DC">
        <w:rPr>
          <w:rFonts w:ascii="Times New Roman" w:eastAsia="宋体" w:hAnsi="Times New Roman" w:cs="Times New Roman"/>
          <w:sz w:val="24"/>
        </w:rPr>
        <w:t>预测标签不是真实正标签的样本占比。</w:t>
      </w:r>
      <w:r w:rsidRPr="009209DC">
        <w:rPr>
          <w:rFonts w:ascii="Times New Roman" w:eastAsia="宋体" w:hAnsi="Times New Roman" w:cs="Times New Roman"/>
          <w:sz w:val="24"/>
        </w:rPr>
        <w:t>F1@best</w:t>
      </w:r>
      <w:r w:rsidRPr="009209DC">
        <w:rPr>
          <w:rFonts w:ascii="Times New Roman" w:eastAsia="宋体" w:hAnsi="Times New Roman" w:cs="Times New Roman"/>
          <w:sz w:val="24"/>
        </w:rPr>
        <w:t>的逐标签最优阈值在验证集上以</w:t>
      </w:r>
      <w:r w:rsidRPr="009209DC">
        <w:rPr>
          <w:rFonts w:ascii="Times New Roman" w:eastAsia="宋体" w:hAnsi="Times New Roman" w:cs="Times New Roman"/>
          <w:sz w:val="24"/>
        </w:rPr>
        <w:t>[0.05, 0.90]</w:t>
      </w:r>
      <w:r w:rsidRPr="009209DC">
        <w:rPr>
          <w:rFonts w:ascii="Times New Roman" w:eastAsia="宋体" w:hAnsi="Times New Roman" w:cs="Times New Roman"/>
          <w:sz w:val="24"/>
        </w:rPr>
        <w:t>范围、</w:t>
      </w:r>
      <w:r w:rsidRPr="009209DC">
        <w:rPr>
          <w:rFonts w:ascii="Times New Roman" w:eastAsia="宋体" w:hAnsi="Times New Roman" w:cs="Times New Roman"/>
          <w:sz w:val="24"/>
        </w:rPr>
        <w:t>0.05</w:t>
      </w:r>
      <w:r w:rsidRPr="009209DC">
        <w:rPr>
          <w:rFonts w:ascii="Times New Roman" w:eastAsia="宋体" w:hAnsi="Times New Roman" w:cs="Times New Roman"/>
          <w:sz w:val="24"/>
        </w:rPr>
        <w:t>步长搜索确定。</w:t>
      </w:r>
    </w:p>
    <w:p w14:paraId="6BA4A250" w14:textId="5DB07308" w:rsidR="00836835" w:rsidRDefault="00000000">
      <w:pPr>
        <w:keepNext/>
        <w:keepLines/>
        <w:snapToGrid w:val="0"/>
        <w:spacing w:beforeLines="100" w:before="312" w:after="60" w:line="360" w:lineRule="auto"/>
        <w:outlineLvl w:val="1"/>
        <w:rPr>
          <w:rFonts w:ascii="黑体" w:eastAsia="黑体" w:hAnsi="黑体" w:cs="黑体" w:hint="eastAsia"/>
          <w:bCs/>
          <w:sz w:val="28"/>
          <w:szCs w:val="32"/>
        </w:rPr>
      </w:pPr>
      <w:r>
        <w:rPr>
          <w:rFonts w:ascii="黑体" w:eastAsia="黑体" w:hAnsi="黑体" w:cs="Times New Roman" w:hint="eastAsia"/>
          <w:bCs/>
          <w:color w:val="000000"/>
          <w:sz w:val="28"/>
          <w:szCs w:val="32"/>
        </w:rPr>
        <w:t>4</w:t>
      </w:r>
      <w:r>
        <w:rPr>
          <w:rFonts w:ascii="黑体" w:eastAsia="黑体" w:hAnsi="黑体" w:cs="Times New Roman"/>
          <w:bCs/>
          <w:color w:val="000000"/>
          <w:sz w:val="28"/>
          <w:szCs w:val="32"/>
        </w:rPr>
        <w:t>.</w:t>
      </w:r>
      <w:r w:rsidR="009209DC">
        <w:rPr>
          <w:rFonts w:ascii="黑体" w:eastAsia="黑体" w:hAnsi="黑体" w:cs="Times New Roman" w:hint="eastAsia"/>
          <w:bCs/>
          <w:color w:val="000000"/>
          <w:sz w:val="28"/>
          <w:szCs w:val="32"/>
        </w:rPr>
        <w:t>3</w:t>
      </w:r>
      <w:r w:rsidR="009209DC" w:rsidRPr="009209DC">
        <w:rPr>
          <w:rFonts w:ascii="黑体" w:eastAsia="黑体" w:hAnsi="黑体" w:cs="Times New Roman"/>
          <w:bCs/>
          <w:color w:val="000000"/>
          <w:sz w:val="28"/>
          <w:szCs w:val="32"/>
        </w:rPr>
        <w:t>与现有方法的对比</w:t>
      </w:r>
    </w:p>
    <w:p w14:paraId="25F3D29F" w14:textId="4D350D6F" w:rsidR="00836835" w:rsidRDefault="009209DC">
      <w:pPr>
        <w:snapToGrid w:val="0"/>
        <w:spacing w:line="300" w:lineRule="auto"/>
        <w:ind w:firstLineChars="200" w:firstLine="480"/>
        <w:rPr>
          <w:rFonts w:ascii="Times New Roman" w:eastAsia="宋体" w:hAnsi="Times New Roman" w:cs="Times New Roman"/>
          <w:sz w:val="24"/>
        </w:rPr>
      </w:pPr>
      <w:r w:rsidRPr="009209DC">
        <w:rPr>
          <w:rFonts w:ascii="Times New Roman" w:eastAsia="宋体" w:hAnsi="Times New Roman" w:cs="Times New Roman"/>
          <w:sz w:val="24"/>
        </w:rPr>
        <w:t>表</w:t>
      </w:r>
      <w:r w:rsidRPr="009209DC">
        <w:rPr>
          <w:rFonts w:ascii="Times New Roman" w:eastAsia="宋体" w:hAnsi="Times New Roman" w:cs="Times New Roman"/>
          <w:sz w:val="24"/>
        </w:rPr>
        <w:t>2</w:t>
      </w:r>
      <w:r w:rsidRPr="009209DC">
        <w:rPr>
          <w:rFonts w:ascii="Times New Roman" w:eastAsia="宋体" w:hAnsi="Times New Roman" w:cs="Times New Roman"/>
          <w:sz w:val="24"/>
        </w:rPr>
        <w:t>给出了本文框架与当前最优</w:t>
      </w:r>
      <w:r w:rsidRPr="009209DC">
        <w:rPr>
          <w:rFonts w:ascii="Times New Roman" w:eastAsia="宋体" w:hAnsi="Times New Roman" w:cs="Times New Roman"/>
          <w:sz w:val="24"/>
        </w:rPr>
        <w:t>HerbToxNet[1]</w:t>
      </w:r>
      <w:r w:rsidRPr="009209DC">
        <w:rPr>
          <w:rFonts w:ascii="Times New Roman" w:eastAsia="宋体" w:hAnsi="Times New Roman" w:cs="Times New Roman"/>
          <w:sz w:val="24"/>
        </w:rPr>
        <w:t>及其他基线方法在同一数据集上的性能对比。</w:t>
      </w:r>
    </w:p>
    <w:p w14:paraId="52F48D3F" w14:textId="52641ADB" w:rsidR="009209DC" w:rsidRDefault="00000000" w:rsidP="009209DC">
      <w:pPr>
        <w:snapToGrid w:val="0"/>
        <w:spacing w:line="300" w:lineRule="auto"/>
        <w:ind w:firstLineChars="200" w:firstLine="480"/>
        <w:rPr>
          <w:rFonts w:ascii="Times New Roman" w:eastAsia="宋体" w:hAnsi="Times New Roman" w:cs="Times New Roman"/>
          <w:color w:val="000000"/>
          <w:sz w:val="24"/>
        </w:rPr>
      </w:pPr>
      <w:r>
        <w:rPr>
          <w:rFonts w:ascii="Times New Roman" w:eastAsia="宋体" w:hAnsi="Times New Roman" w:cs="Times New Roman" w:hint="eastAsia"/>
          <w:color w:val="000000"/>
          <w:sz w:val="24"/>
        </w:rPr>
        <w:t>G</w:t>
      </w:r>
    </w:p>
    <w:tbl>
      <w:tblPr>
        <w:tblStyle w:val="afd"/>
        <w:tblW w:w="0" w:type="auto"/>
        <w:tblLook w:val="04A0" w:firstRow="1" w:lastRow="0" w:firstColumn="1" w:lastColumn="0" w:noHBand="0" w:noVBand="1"/>
      </w:tblPr>
      <w:tblGrid>
        <w:gridCol w:w="1659"/>
        <w:gridCol w:w="1659"/>
        <w:gridCol w:w="1659"/>
        <w:gridCol w:w="1659"/>
        <w:gridCol w:w="1660"/>
      </w:tblGrid>
      <w:tr w:rsidR="005F63E2" w14:paraId="4B1AC85D" w14:textId="77777777" w:rsidTr="005F63E2">
        <w:tc>
          <w:tcPr>
            <w:tcW w:w="1659" w:type="dxa"/>
          </w:tcPr>
          <w:p w14:paraId="4AAABF4F" w14:textId="7D7F8200"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Method</w:t>
            </w:r>
          </w:p>
        </w:tc>
        <w:tc>
          <w:tcPr>
            <w:tcW w:w="1659" w:type="dxa"/>
          </w:tcPr>
          <w:p w14:paraId="137A138B" w14:textId="3ED21EAB"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Macro AUC</w:t>
            </w:r>
          </w:p>
        </w:tc>
        <w:tc>
          <w:tcPr>
            <w:tcW w:w="1659" w:type="dxa"/>
          </w:tcPr>
          <w:p w14:paraId="4D4C66CE" w14:textId="3A176433"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Macro-F1</w:t>
            </w:r>
          </w:p>
        </w:tc>
        <w:tc>
          <w:tcPr>
            <w:tcW w:w="1659" w:type="dxa"/>
          </w:tcPr>
          <w:p w14:paraId="0710C63B" w14:textId="5F67196D"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Micro-F1</w:t>
            </w:r>
          </w:p>
        </w:tc>
        <w:tc>
          <w:tcPr>
            <w:tcW w:w="1660" w:type="dxa"/>
          </w:tcPr>
          <w:p w14:paraId="29916D4C" w14:textId="6C09C284"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One Error</w:t>
            </w:r>
          </w:p>
        </w:tc>
      </w:tr>
      <w:tr w:rsidR="005F63E2" w14:paraId="7A342C4E" w14:textId="77777777" w:rsidTr="005F63E2">
        <w:tc>
          <w:tcPr>
            <w:tcW w:w="1659" w:type="dxa"/>
          </w:tcPr>
          <w:p w14:paraId="5D8563C3" w14:textId="4FCAA0E3"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ZF-LightGBM</w:t>
            </w:r>
          </w:p>
        </w:tc>
        <w:tc>
          <w:tcPr>
            <w:tcW w:w="1659" w:type="dxa"/>
          </w:tcPr>
          <w:p w14:paraId="615110B8"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7DFB5DB9"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2F477E37" w14:textId="77777777" w:rsidR="005F63E2" w:rsidRDefault="005F63E2" w:rsidP="009209DC">
            <w:pPr>
              <w:snapToGrid w:val="0"/>
              <w:spacing w:line="300" w:lineRule="auto"/>
              <w:rPr>
                <w:rFonts w:ascii="Times New Roman" w:eastAsia="宋体" w:hAnsi="Times New Roman" w:cs="Times New Roman"/>
                <w:sz w:val="24"/>
              </w:rPr>
            </w:pPr>
          </w:p>
        </w:tc>
        <w:tc>
          <w:tcPr>
            <w:tcW w:w="1660" w:type="dxa"/>
          </w:tcPr>
          <w:p w14:paraId="64C1CF22" w14:textId="77777777" w:rsidR="005F63E2" w:rsidRDefault="005F63E2" w:rsidP="009209DC">
            <w:pPr>
              <w:snapToGrid w:val="0"/>
              <w:spacing w:line="300" w:lineRule="auto"/>
              <w:rPr>
                <w:rFonts w:ascii="Times New Roman" w:eastAsia="宋体" w:hAnsi="Times New Roman" w:cs="Times New Roman"/>
                <w:sz w:val="24"/>
              </w:rPr>
            </w:pPr>
          </w:p>
        </w:tc>
      </w:tr>
      <w:tr w:rsidR="005F63E2" w14:paraId="0AEBA014" w14:textId="77777777" w:rsidTr="005F63E2">
        <w:tc>
          <w:tcPr>
            <w:tcW w:w="1659" w:type="dxa"/>
          </w:tcPr>
          <w:p w14:paraId="3E94AE30" w14:textId="69FF2FA9"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QSAR-SVM</w:t>
            </w:r>
          </w:p>
        </w:tc>
        <w:tc>
          <w:tcPr>
            <w:tcW w:w="1659" w:type="dxa"/>
          </w:tcPr>
          <w:p w14:paraId="68EB3908"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22F7E0B1"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1A73B8A6" w14:textId="77777777" w:rsidR="005F63E2" w:rsidRDefault="005F63E2" w:rsidP="009209DC">
            <w:pPr>
              <w:snapToGrid w:val="0"/>
              <w:spacing w:line="300" w:lineRule="auto"/>
              <w:rPr>
                <w:rFonts w:ascii="Times New Roman" w:eastAsia="宋体" w:hAnsi="Times New Roman" w:cs="Times New Roman"/>
                <w:sz w:val="24"/>
              </w:rPr>
            </w:pPr>
          </w:p>
        </w:tc>
        <w:tc>
          <w:tcPr>
            <w:tcW w:w="1660" w:type="dxa"/>
          </w:tcPr>
          <w:p w14:paraId="647F83AE" w14:textId="77777777" w:rsidR="005F63E2" w:rsidRDefault="005F63E2" w:rsidP="009209DC">
            <w:pPr>
              <w:snapToGrid w:val="0"/>
              <w:spacing w:line="300" w:lineRule="auto"/>
              <w:rPr>
                <w:rFonts w:ascii="Times New Roman" w:eastAsia="宋体" w:hAnsi="Times New Roman" w:cs="Times New Roman"/>
                <w:sz w:val="24"/>
              </w:rPr>
            </w:pPr>
          </w:p>
        </w:tc>
      </w:tr>
      <w:tr w:rsidR="005F63E2" w14:paraId="5F2F3748" w14:textId="77777777" w:rsidTr="005F63E2">
        <w:tc>
          <w:tcPr>
            <w:tcW w:w="1659" w:type="dxa"/>
          </w:tcPr>
          <w:p w14:paraId="0C68C808" w14:textId="15A03466"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DeepDILI</w:t>
            </w:r>
          </w:p>
        </w:tc>
        <w:tc>
          <w:tcPr>
            <w:tcW w:w="1659" w:type="dxa"/>
          </w:tcPr>
          <w:p w14:paraId="2ACE8731"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502523B0"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3BD6FC51" w14:textId="77777777" w:rsidR="005F63E2" w:rsidRDefault="005F63E2" w:rsidP="009209DC">
            <w:pPr>
              <w:snapToGrid w:val="0"/>
              <w:spacing w:line="300" w:lineRule="auto"/>
              <w:rPr>
                <w:rFonts w:ascii="Times New Roman" w:eastAsia="宋体" w:hAnsi="Times New Roman" w:cs="Times New Roman"/>
                <w:sz w:val="24"/>
              </w:rPr>
            </w:pPr>
          </w:p>
        </w:tc>
        <w:tc>
          <w:tcPr>
            <w:tcW w:w="1660" w:type="dxa"/>
          </w:tcPr>
          <w:p w14:paraId="419A800D" w14:textId="77777777" w:rsidR="005F63E2" w:rsidRDefault="005F63E2" w:rsidP="009209DC">
            <w:pPr>
              <w:snapToGrid w:val="0"/>
              <w:spacing w:line="300" w:lineRule="auto"/>
              <w:rPr>
                <w:rFonts w:ascii="Times New Roman" w:eastAsia="宋体" w:hAnsi="Times New Roman" w:cs="Times New Roman"/>
                <w:sz w:val="24"/>
              </w:rPr>
            </w:pPr>
          </w:p>
        </w:tc>
      </w:tr>
      <w:tr w:rsidR="005F63E2" w14:paraId="61715671" w14:textId="77777777" w:rsidTr="005F63E2">
        <w:tc>
          <w:tcPr>
            <w:tcW w:w="1659" w:type="dxa"/>
          </w:tcPr>
          <w:p w14:paraId="3168A6B7" w14:textId="54948F9C"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MLC-CNN</w:t>
            </w:r>
          </w:p>
        </w:tc>
        <w:tc>
          <w:tcPr>
            <w:tcW w:w="1659" w:type="dxa"/>
          </w:tcPr>
          <w:p w14:paraId="16D080FE"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57F140D3"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5D50D377" w14:textId="77777777" w:rsidR="005F63E2" w:rsidRDefault="005F63E2" w:rsidP="009209DC">
            <w:pPr>
              <w:snapToGrid w:val="0"/>
              <w:spacing w:line="300" w:lineRule="auto"/>
              <w:rPr>
                <w:rFonts w:ascii="Times New Roman" w:eastAsia="宋体" w:hAnsi="Times New Roman" w:cs="Times New Roman"/>
                <w:sz w:val="24"/>
              </w:rPr>
            </w:pPr>
          </w:p>
        </w:tc>
        <w:tc>
          <w:tcPr>
            <w:tcW w:w="1660" w:type="dxa"/>
          </w:tcPr>
          <w:p w14:paraId="00CD5CE4" w14:textId="77777777" w:rsidR="005F63E2" w:rsidRDefault="005F63E2" w:rsidP="009209DC">
            <w:pPr>
              <w:snapToGrid w:val="0"/>
              <w:spacing w:line="300" w:lineRule="auto"/>
              <w:rPr>
                <w:rFonts w:ascii="Times New Roman" w:eastAsia="宋体" w:hAnsi="Times New Roman" w:cs="Times New Roman"/>
                <w:sz w:val="24"/>
              </w:rPr>
            </w:pPr>
          </w:p>
        </w:tc>
      </w:tr>
      <w:tr w:rsidR="005F63E2" w14:paraId="580AFA57" w14:textId="77777777" w:rsidTr="005F63E2">
        <w:tc>
          <w:tcPr>
            <w:tcW w:w="1659" w:type="dxa"/>
          </w:tcPr>
          <w:p w14:paraId="540E0F0F" w14:textId="71B609C1"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HerbToxNet [1]</w:t>
            </w:r>
          </w:p>
        </w:tc>
        <w:tc>
          <w:tcPr>
            <w:tcW w:w="1659" w:type="dxa"/>
          </w:tcPr>
          <w:p w14:paraId="3A6487DE" w14:textId="3A9137F4"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0.6003 ± 0.0141</w:t>
            </w:r>
          </w:p>
        </w:tc>
        <w:tc>
          <w:tcPr>
            <w:tcW w:w="1659" w:type="dxa"/>
          </w:tcPr>
          <w:p w14:paraId="3DBD2C2F"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1D54ED6E" w14:textId="77777777" w:rsidR="005F63E2" w:rsidRDefault="005F63E2" w:rsidP="009209DC">
            <w:pPr>
              <w:snapToGrid w:val="0"/>
              <w:spacing w:line="300" w:lineRule="auto"/>
              <w:rPr>
                <w:rFonts w:ascii="Times New Roman" w:eastAsia="宋体" w:hAnsi="Times New Roman" w:cs="Times New Roman"/>
                <w:sz w:val="24"/>
              </w:rPr>
            </w:pPr>
          </w:p>
        </w:tc>
        <w:tc>
          <w:tcPr>
            <w:tcW w:w="1660" w:type="dxa"/>
          </w:tcPr>
          <w:p w14:paraId="5E254D15" w14:textId="77777777" w:rsidR="005F63E2" w:rsidRDefault="005F63E2" w:rsidP="009209DC">
            <w:pPr>
              <w:snapToGrid w:val="0"/>
              <w:spacing w:line="300" w:lineRule="auto"/>
              <w:rPr>
                <w:rFonts w:ascii="Times New Roman" w:eastAsia="宋体" w:hAnsi="Times New Roman" w:cs="Times New Roman"/>
                <w:sz w:val="24"/>
              </w:rPr>
            </w:pPr>
          </w:p>
        </w:tc>
      </w:tr>
      <w:tr w:rsidR="005F63E2" w14:paraId="0B8133BD" w14:textId="77777777" w:rsidTr="005F63E2">
        <w:tc>
          <w:tcPr>
            <w:tcW w:w="1659" w:type="dxa"/>
          </w:tcPr>
          <w:p w14:paraId="029FCF79" w14:textId="07D2A89D"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 xml:space="preserve">Ours (Full </w:t>
            </w:r>
            <w:r w:rsidRPr="005F63E2">
              <w:rPr>
                <w:rFonts w:ascii="Times New Roman" w:eastAsia="宋体" w:hAnsi="Times New Roman" w:cs="Times New Roman"/>
                <w:sz w:val="24"/>
              </w:rPr>
              <w:lastRenderedPageBreak/>
              <w:t>Model)</w:t>
            </w:r>
          </w:p>
        </w:tc>
        <w:tc>
          <w:tcPr>
            <w:tcW w:w="1659" w:type="dxa"/>
          </w:tcPr>
          <w:p w14:paraId="47E6FF4B" w14:textId="2954640C"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lastRenderedPageBreak/>
              <w:t xml:space="preserve">0.8054 ± </w:t>
            </w:r>
            <w:r w:rsidRPr="005F63E2">
              <w:rPr>
                <w:rFonts w:ascii="Times New Roman" w:eastAsia="宋体" w:hAnsi="Times New Roman" w:cs="Times New Roman"/>
                <w:sz w:val="24"/>
              </w:rPr>
              <w:lastRenderedPageBreak/>
              <w:t>0.0394</w:t>
            </w:r>
          </w:p>
        </w:tc>
        <w:tc>
          <w:tcPr>
            <w:tcW w:w="1659" w:type="dxa"/>
          </w:tcPr>
          <w:p w14:paraId="03DCABC8"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43B6BF5E" w14:textId="77777777" w:rsidR="005F63E2" w:rsidRDefault="005F63E2" w:rsidP="009209DC">
            <w:pPr>
              <w:snapToGrid w:val="0"/>
              <w:spacing w:line="300" w:lineRule="auto"/>
              <w:rPr>
                <w:rFonts w:ascii="Times New Roman" w:eastAsia="宋体" w:hAnsi="Times New Roman" w:cs="Times New Roman"/>
                <w:sz w:val="24"/>
              </w:rPr>
            </w:pPr>
          </w:p>
        </w:tc>
        <w:tc>
          <w:tcPr>
            <w:tcW w:w="1660" w:type="dxa"/>
          </w:tcPr>
          <w:p w14:paraId="54D85D54" w14:textId="77777777" w:rsidR="005F63E2" w:rsidRDefault="005F63E2" w:rsidP="009209DC">
            <w:pPr>
              <w:snapToGrid w:val="0"/>
              <w:spacing w:line="300" w:lineRule="auto"/>
              <w:rPr>
                <w:rFonts w:ascii="Times New Roman" w:eastAsia="宋体" w:hAnsi="Times New Roman" w:cs="Times New Roman"/>
                <w:sz w:val="24"/>
              </w:rPr>
            </w:pPr>
          </w:p>
        </w:tc>
      </w:tr>
      <w:tr w:rsidR="005F63E2" w14:paraId="11D6E708" w14:textId="77777777" w:rsidTr="005F63E2">
        <w:tc>
          <w:tcPr>
            <w:tcW w:w="1659" w:type="dxa"/>
          </w:tcPr>
          <w:p w14:paraId="76AA936D" w14:textId="1D0617BD" w:rsidR="005F63E2" w:rsidRDefault="005F63E2" w:rsidP="009209DC">
            <w:pPr>
              <w:snapToGrid w:val="0"/>
              <w:spacing w:line="300" w:lineRule="auto"/>
              <w:rPr>
                <w:rFonts w:ascii="Times New Roman" w:eastAsia="宋体" w:hAnsi="Times New Roman" w:cs="Times New Roman"/>
                <w:sz w:val="24"/>
              </w:rPr>
            </w:pPr>
            <w:r w:rsidRPr="005F63E2">
              <w:rPr>
                <w:rFonts w:ascii="Times New Roman" w:eastAsia="宋体" w:hAnsi="Times New Roman" w:cs="Times New Roman"/>
                <w:sz w:val="24"/>
              </w:rPr>
              <w:t>Ours (F1@0.5)</w:t>
            </w:r>
          </w:p>
        </w:tc>
        <w:tc>
          <w:tcPr>
            <w:tcW w:w="1659" w:type="dxa"/>
          </w:tcPr>
          <w:p w14:paraId="08E6BE87"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1727F353" w14:textId="77777777" w:rsidR="005F63E2" w:rsidRDefault="005F63E2" w:rsidP="009209DC">
            <w:pPr>
              <w:snapToGrid w:val="0"/>
              <w:spacing w:line="300" w:lineRule="auto"/>
              <w:rPr>
                <w:rFonts w:ascii="Times New Roman" w:eastAsia="宋体" w:hAnsi="Times New Roman" w:cs="Times New Roman"/>
                <w:sz w:val="24"/>
              </w:rPr>
            </w:pPr>
          </w:p>
        </w:tc>
        <w:tc>
          <w:tcPr>
            <w:tcW w:w="1659" w:type="dxa"/>
          </w:tcPr>
          <w:p w14:paraId="72AE660E" w14:textId="77777777" w:rsidR="005F63E2" w:rsidRDefault="005F63E2" w:rsidP="009209DC">
            <w:pPr>
              <w:snapToGrid w:val="0"/>
              <w:spacing w:line="300" w:lineRule="auto"/>
              <w:rPr>
                <w:rFonts w:ascii="Times New Roman" w:eastAsia="宋体" w:hAnsi="Times New Roman" w:cs="Times New Roman"/>
                <w:sz w:val="24"/>
              </w:rPr>
            </w:pPr>
          </w:p>
        </w:tc>
        <w:tc>
          <w:tcPr>
            <w:tcW w:w="1660" w:type="dxa"/>
          </w:tcPr>
          <w:p w14:paraId="278E1C0D" w14:textId="77777777" w:rsidR="005F63E2" w:rsidRDefault="005F63E2" w:rsidP="009209DC">
            <w:pPr>
              <w:snapToGrid w:val="0"/>
              <w:spacing w:line="300" w:lineRule="auto"/>
              <w:rPr>
                <w:rFonts w:ascii="Times New Roman" w:eastAsia="宋体" w:hAnsi="Times New Roman" w:cs="Times New Roman"/>
                <w:sz w:val="24"/>
              </w:rPr>
            </w:pPr>
          </w:p>
        </w:tc>
      </w:tr>
    </w:tbl>
    <w:p w14:paraId="73509249" w14:textId="77777777" w:rsidR="005F63E2" w:rsidRPr="005F63E2" w:rsidRDefault="005F63E2" w:rsidP="005F63E2">
      <w:pPr>
        <w:snapToGrid w:val="0"/>
        <w:spacing w:line="300" w:lineRule="auto"/>
        <w:ind w:firstLineChars="200" w:firstLine="480"/>
        <w:rPr>
          <w:rFonts w:ascii="Times New Roman" w:eastAsia="宋体" w:hAnsi="Times New Roman" w:cs="Times New Roman"/>
          <w:sz w:val="24"/>
        </w:rPr>
      </w:pPr>
      <w:r w:rsidRPr="005F63E2">
        <w:rPr>
          <w:rFonts w:ascii="Times New Roman" w:eastAsia="宋体" w:hAnsi="Times New Roman" w:cs="Times New Roman"/>
          <w:sz w:val="24"/>
        </w:rPr>
        <w:t>本文框架取得</w:t>
      </w:r>
      <w:r w:rsidRPr="005F63E2">
        <w:rPr>
          <w:rFonts w:ascii="Times New Roman" w:eastAsia="宋体" w:hAnsi="Times New Roman" w:cs="Times New Roman"/>
          <w:sz w:val="24"/>
        </w:rPr>
        <w:t>0.7821</w:t>
      </w:r>
      <w:r w:rsidRPr="005F63E2">
        <w:rPr>
          <w:rFonts w:ascii="Times New Roman" w:eastAsia="宋体" w:hAnsi="Times New Roman" w:cs="Times New Roman"/>
          <w:sz w:val="24"/>
        </w:rPr>
        <w:t>的宏观平均</w:t>
      </w:r>
      <w:r w:rsidRPr="005F63E2">
        <w:rPr>
          <w:rFonts w:ascii="Times New Roman" w:eastAsia="宋体" w:hAnsi="Times New Roman" w:cs="Times New Roman"/>
          <w:sz w:val="24"/>
        </w:rPr>
        <w:t>AUC</w:t>
      </w:r>
      <w:r w:rsidRPr="005F63E2">
        <w:rPr>
          <w:rFonts w:ascii="Times New Roman" w:eastAsia="宋体" w:hAnsi="Times New Roman" w:cs="Times New Roman"/>
          <w:sz w:val="24"/>
        </w:rPr>
        <w:t>，较</w:t>
      </w:r>
      <w:r w:rsidRPr="005F63E2">
        <w:rPr>
          <w:rFonts w:ascii="Times New Roman" w:eastAsia="宋体" w:hAnsi="Times New Roman" w:cs="Times New Roman"/>
          <w:sz w:val="24"/>
        </w:rPr>
        <w:t>HerbToxNet</w:t>
      </w:r>
      <w:r w:rsidRPr="005F63E2">
        <w:rPr>
          <w:rFonts w:ascii="Times New Roman" w:eastAsia="宋体" w:hAnsi="Times New Roman" w:cs="Times New Roman"/>
          <w:sz w:val="24"/>
        </w:rPr>
        <w:t>相对提升</w:t>
      </w:r>
      <w:r w:rsidRPr="005F63E2">
        <w:rPr>
          <w:rFonts w:ascii="Times New Roman" w:eastAsia="宋体" w:hAnsi="Times New Roman" w:cs="Times New Roman"/>
          <w:sz w:val="24"/>
        </w:rPr>
        <w:t>30.3%</w:t>
      </w:r>
      <w:r w:rsidRPr="005F63E2">
        <w:rPr>
          <w:rFonts w:ascii="Times New Roman" w:eastAsia="宋体" w:hAnsi="Times New Roman" w:cs="Times New Roman"/>
          <w:sz w:val="24"/>
        </w:rPr>
        <w:t>。关键发现：</w:t>
      </w:r>
      <w:r w:rsidRPr="005F63E2">
        <w:rPr>
          <w:rFonts w:ascii="Times New Roman" w:eastAsia="宋体" w:hAnsi="Times New Roman" w:cs="Times New Roman"/>
          <w:sz w:val="24"/>
        </w:rPr>
        <w:t xml:space="preserve">(i) </w:t>
      </w:r>
      <w:r w:rsidRPr="005F63E2">
        <w:rPr>
          <w:rFonts w:ascii="Times New Roman" w:eastAsia="宋体" w:hAnsi="Times New Roman" w:cs="Times New Roman"/>
          <w:sz w:val="24"/>
        </w:rPr>
        <w:t>我们的全模型显著超越所有基线方法，包括专为药物毒性设计的方法（</w:t>
      </w:r>
      <w:r w:rsidRPr="005F63E2">
        <w:rPr>
          <w:rFonts w:ascii="Times New Roman" w:eastAsia="宋体" w:hAnsi="Times New Roman" w:cs="Times New Roman"/>
          <w:sz w:val="24"/>
        </w:rPr>
        <w:t>DeepDILI</w:t>
      </w:r>
      <w:r w:rsidRPr="005F63E2">
        <w:rPr>
          <w:rFonts w:ascii="Times New Roman" w:eastAsia="宋体" w:hAnsi="Times New Roman" w:cs="Times New Roman"/>
          <w:sz w:val="24"/>
        </w:rPr>
        <w:t>）和通用多标签分类方法（</w:t>
      </w:r>
      <w:r w:rsidRPr="005F63E2">
        <w:rPr>
          <w:rFonts w:ascii="Times New Roman" w:eastAsia="宋体" w:hAnsi="Times New Roman" w:cs="Times New Roman"/>
          <w:sz w:val="24"/>
        </w:rPr>
        <w:t>MLC-CNN</w:t>
      </w:r>
      <w:r w:rsidRPr="005F63E2">
        <w:rPr>
          <w:rFonts w:ascii="Times New Roman" w:eastAsia="宋体" w:hAnsi="Times New Roman" w:cs="Times New Roman"/>
          <w:sz w:val="24"/>
        </w:rPr>
        <w:t>）。</w:t>
      </w:r>
      <w:r w:rsidRPr="005F63E2">
        <w:rPr>
          <w:rFonts w:ascii="Times New Roman" w:eastAsia="宋体" w:hAnsi="Times New Roman" w:cs="Times New Roman"/>
          <w:sz w:val="24"/>
        </w:rPr>
        <w:t xml:space="preserve">(ii) </w:t>
      </w:r>
      <w:r w:rsidRPr="005F63E2">
        <w:rPr>
          <w:rFonts w:ascii="Times New Roman" w:eastAsia="宋体" w:hAnsi="Times New Roman" w:cs="Times New Roman"/>
          <w:sz w:val="24"/>
        </w:rPr>
        <w:t>即使仅使用</w:t>
      </w:r>
      <w:r w:rsidRPr="005F63E2">
        <w:rPr>
          <w:rFonts w:ascii="Times New Roman" w:eastAsia="宋体" w:hAnsi="Times New Roman" w:cs="Times New Roman"/>
          <w:sz w:val="24"/>
        </w:rPr>
        <w:t>300</w:t>
      </w:r>
      <w:r w:rsidRPr="005F63E2">
        <w:rPr>
          <w:rFonts w:ascii="Times New Roman" w:eastAsia="宋体" w:hAnsi="Times New Roman" w:cs="Times New Roman"/>
          <w:sz w:val="24"/>
        </w:rPr>
        <w:t>维草药药理特征的最简</w:t>
      </w:r>
      <w:r w:rsidRPr="005F63E2">
        <w:rPr>
          <w:rFonts w:ascii="Times New Roman" w:eastAsia="宋体" w:hAnsi="Times New Roman" w:cs="Times New Roman"/>
          <w:sz w:val="24"/>
        </w:rPr>
        <w:t>ProtoNet</w:t>
      </w:r>
      <w:r w:rsidRPr="005F63E2">
        <w:rPr>
          <w:rFonts w:ascii="Times New Roman" w:eastAsia="宋体" w:hAnsi="Times New Roman" w:cs="Times New Roman"/>
          <w:sz w:val="24"/>
        </w:rPr>
        <w:t>基线（</w:t>
      </w:r>
      <w:r w:rsidRPr="005F63E2">
        <w:rPr>
          <w:rFonts w:ascii="Times New Roman" w:eastAsia="宋体" w:hAnsi="Times New Roman" w:cs="Times New Roman"/>
          <w:sz w:val="24"/>
        </w:rPr>
        <w:t>AUC 0.6768</w:t>
      </w:r>
      <w:r w:rsidRPr="005F63E2">
        <w:rPr>
          <w:rFonts w:ascii="Times New Roman" w:eastAsia="宋体" w:hAnsi="Times New Roman" w:cs="Times New Roman"/>
          <w:sz w:val="24"/>
        </w:rPr>
        <w:t>，见表</w:t>
      </w:r>
      <w:r w:rsidRPr="005F63E2">
        <w:rPr>
          <w:rFonts w:ascii="Times New Roman" w:eastAsia="宋体" w:hAnsi="Times New Roman" w:cs="Times New Roman"/>
          <w:sz w:val="24"/>
        </w:rPr>
        <w:t>3</w:t>
      </w:r>
      <w:r w:rsidRPr="005F63E2">
        <w:rPr>
          <w:rFonts w:ascii="Times New Roman" w:eastAsia="宋体" w:hAnsi="Times New Roman" w:cs="Times New Roman"/>
          <w:sz w:val="24"/>
        </w:rPr>
        <w:t>）也大幅超越</w:t>
      </w:r>
      <w:r w:rsidRPr="005F63E2">
        <w:rPr>
          <w:rFonts w:ascii="Times New Roman" w:eastAsia="宋体" w:hAnsi="Times New Roman" w:cs="Times New Roman"/>
          <w:sz w:val="24"/>
        </w:rPr>
        <w:t>HerbToxNet</w:t>
      </w:r>
      <w:r w:rsidRPr="005F63E2">
        <w:rPr>
          <w:rFonts w:ascii="Times New Roman" w:eastAsia="宋体" w:hAnsi="Times New Roman" w:cs="Times New Roman"/>
          <w:sz w:val="24"/>
        </w:rPr>
        <w:t>（</w:t>
      </w:r>
      <w:r w:rsidRPr="005F63E2">
        <w:rPr>
          <w:rFonts w:ascii="Times New Roman" w:eastAsia="宋体" w:hAnsi="Times New Roman" w:cs="Times New Roman"/>
          <w:sz w:val="24"/>
        </w:rPr>
        <w:t>AUC 0.6003</w:t>
      </w:r>
      <w:r w:rsidRPr="005F63E2">
        <w:rPr>
          <w:rFonts w:ascii="Times New Roman" w:eastAsia="宋体" w:hAnsi="Times New Roman" w:cs="Times New Roman"/>
          <w:sz w:val="24"/>
        </w:rPr>
        <w:t>），归因于</w:t>
      </w:r>
      <w:r w:rsidRPr="005F63E2">
        <w:rPr>
          <w:rFonts w:ascii="Times New Roman" w:eastAsia="宋体" w:hAnsi="Times New Roman" w:cs="Times New Roman"/>
          <w:sz w:val="24"/>
        </w:rPr>
        <w:t>HerbToxNet</w:t>
      </w:r>
      <w:r w:rsidRPr="005F63E2">
        <w:rPr>
          <w:rFonts w:ascii="Times New Roman" w:eastAsia="宋体" w:hAnsi="Times New Roman" w:cs="Times New Roman"/>
          <w:sz w:val="24"/>
        </w:rPr>
        <w:t>对异构图三分之二节点使用随机初始化特征。</w:t>
      </w:r>
      <w:r w:rsidRPr="005F63E2">
        <w:rPr>
          <w:rFonts w:ascii="Times New Roman" w:eastAsia="宋体" w:hAnsi="Times New Roman" w:cs="Times New Roman"/>
          <w:sz w:val="24"/>
        </w:rPr>
        <w:t xml:space="preserve">(iii) </w:t>
      </w:r>
      <w:r w:rsidRPr="005F63E2">
        <w:rPr>
          <w:rFonts w:ascii="Times New Roman" w:eastAsia="宋体" w:hAnsi="Times New Roman" w:cs="Times New Roman"/>
          <w:sz w:val="24"/>
        </w:rPr>
        <w:t>无偏的固定阈值</w:t>
      </w:r>
      <w:r w:rsidRPr="005F63E2">
        <w:rPr>
          <w:rFonts w:ascii="Times New Roman" w:eastAsia="宋体" w:hAnsi="Times New Roman" w:cs="Times New Roman"/>
          <w:sz w:val="24"/>
        </w:rPr>
        <w:t>F1@0.5</w:t>
      </w:r>
      <w:r w:rsidRPr="005F63E2">
        <w:rPr>
          <w:rFonts w:ascii="Times New Roman" w:eastAsia="宋体" w:hAnsi="Times New Roman" w:cs="Times New Roman"/>
          <w:sz w:val="24"/>
        </w:rPr>
        <w:t>（宏观</w:t>
      </w:r>
      <w:r w:rsidRPr="005F63E2">
        <w:rPr>
          <w:rFonts w:ascii="Times New Roman" w:eastAsia="宋体" w:hAnsi="Times New Roman" w:cs="Times New Roman"/>
          <w:sz w:val="24"/>
        </w:rPr>
        <w:t>0.6348</w:t>
      </w:r>
      <w:r w:rsidRPr="005F63E2">
        <w:rPr>
          <w:rFonts w:ascii="Times New Roman" w:eastAsia="宋体" w:hAnsi="Times New Roman" w:cs="Times New Roman"/>
          <w:sz w:val="24"/>
        </w:rPr>
        <w:t>、微观</w:t>
      </w:r>
      <w:r w:rsidRPr="005F63E2">
        <w:rPr>
          <w:rFonts w:ascii="Times New Roman" w:eastAsia="宋体" w:hAnsi="Times New Roman" w:cs="Times New Roman"/>
          <w:sz w:val="24"/>
        </w:rPr>
        <w:t>0.6545</w:t>
      </w:r>
      <w:r w:rsidRPr="005F63E2">
        <w:rPr>
          <w:rFonts w:ascii="Times New Roman" w:eastAsia="宋体" w:hAnsi="Times New Roman" w:cs="Times New Roman"/>
          <w:sz w:val="24"/>
        </w:rPr>
        <w:t>）即已超过</w:t>
      </w:r>
      <w:r w:rsidRPr="005F63E2">
        <w:rPr>
          <w:rFonts w:ascii="Times New Roman" w:eastAsia="宋体" w:hAnsi="Times New Roman" w:cs="Times New Roman"/>
          <w:sz w:val="24"/>
        </w:rPr>
        <w:t>HerbToxNet</w:t>
      </w:r>
      <w:r w:rsidRPr="005F63E2">
        <w:rPr>
          <w:rFonts w:ascii="Times New Roman" w:eastAsia="宋体" w:hAnsi="Times New Roman" w:cs="Times New Roman"/>
          <w:sz w:val="24"/>
        </w:rPr>
        <w:t>的搜索阈值</w:t>
      </w:r>
      <w:r w:rsidRPr="005F63E2">
        <w:rPr>
          <w:rFonts w:ascii="Times New Roman" w:eastAsia="宋体" w:hAnsi="Times New Roman" w:cs="Times New Roman"/>
          <w:sz w:val="24"/>
        </w:rPr>
        <w:t>F1</w:t>
      </w:r>
      <w:r w:rsidRPr="005F63E2">
        <w:rPr>
          <w:rFonts w:ascii="Times New Roman" w:eastAsia="宋体" w:hAnsi="Times New Roman" w:cs="Times New Roman"/>
          <w:sz w:val="24"/>
        </w:rPr>
        <w:t>（宏观</w:t>
      </w:r>
      <w:r w:rsidRPr="005F63E2">
        <w:rPr>
          <w:rFonts w:ascii="Times New Roman" w:eastAsia="宋体" w:hAnsi="Times New Roman" w:cs="Times New Roman"/>
          <w:sz w:val="24"/>
        </w:rPr>
        <w:t>0.5652</w:t>
      </w:r>
      <w:r w:rsidRPr="005F63E2">
        <w:rPr>
          <w:rFonts w:ascii="Times New Roman" w:eastAsia="宋体" w:hAnsi="Times New Roman" w:cs="Times New Roman"/>
          <w:sz w:val="24"/>
        </w:rPr>
        <w:t>、微观</w:t>
      </w:r>
      <w:r w:rsidRPr="005F63E2">
        <w:rPr>
          <w:rFonts w:ascii="Times New Roman" w:eastAsia="宋体" w:hAnsi="Times New Roman" w:cs="Times New Roman"/>
          <w:sz w:val="24"/>
        </w:rPr>
        <w:t>0.6247</w:t>
      </w:r>
      <w:r w:rsidRPr="005F63E2">
        <w:rPr>
          <w:rFonts w:ascii="Times New Roman" w:eastAsia="宋体" w:hAnsi="Times New Roman" w:cs="Times New Roman"/>
          <w:sz w:val="24"/>
        </w:rPr>
        <w:t>）。</w:t>
      </w:r>
      <w:r w:rsidRPr="005F63E2">
        <w:rPr>
          <w:rFonts w:ascii="Times New Roman" w:eastAsia="宋体" w:hAnsi="Times New Roman" w:cs="Times New Roman"/>
          <w:sz w:val="24"/>
        </w:rPr>
        <w:t>(iv) F1@best</w:t>
      </w:r>
      <w:r w:rsidRPr="005F63E2">
        <w:rPr>
          <w:rFonts w:ascii="Times New Roman" w:eastAsia="宋体" w:hAnsi="Times New Roman" w:cs="Times New Roman"/>
          <w:sz w:val="24"/>
        </w:rPr>
        <w:t>存在的约</w:t>
      </w:r>
      <w:r w:rsidRPr="005F63E2">
        <w:rPr>
          <w:rFonts w:ascii="Times New Roman" w:eastAsia="宋体" w:hAnsi="Times New Roman" w:cs="Times New Roman"/>
          <w:sz w:val="24"/>
        </w:rPr>
        <w:t>4.5pp</w:t>
      </w:r>
      <w:r w:rsidRPr="005F63E2">
        <w:rPr>
          <w:rFonts w:ascii="Times New Roman" w:eastAsia="宋体" w:hAnsi="Times New Roman" w:cs="Times New Roman"/>
          <w:sz w:val="24"/>
        </w:rPr>
        <w:t>乐观偏差，与验证集阈值拟合引入的期望膨胀一致。</w:t>
      </w:r>
    </w:p>
    <w:p w14:paraId="630EC9B6" w14:textId="52E9542F" w:rsidR="00836835" w:rsidRDefault="00000000">
      <w:pPr>
        <w:keepNext/>
        <w:keepLines/>
        <w:snapToGrid w:val="0"/>
        <w:spacing w:beforeLines="100" w:before="312" w:after="60" w:line="360" w:lineRule="auto"/>
        <w:outlineLvl w:val="1"/>
        <w:rPr>
          <w:rFonts w:ascii="黑体" w:eastAsia="黑体" w:hAnsi="黑体" w:cs="黑体" w:hint="eastAsia"/>
          <w:bCs/>
          <w:sz w:val="28"/>
          <w:szCs w:val="32"/>
        </w:rPr>
      </w:pPr>
      <w:r>
        <w:rPr>
          <w:rFonts w:ascii="黑体" w:eastAsia="黑体" w:hAnsi="黑体" w:cs="Times New Roman" w:hint="eastAsia"/>
          <w:bCs/>
          <w:color w:val="000000"/>
          <w:sz w:val="28"/>
          <w:szCs w:val="32"/>
        </w:rPr>
        <w:t>4</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4</w:t>
      </w:r>
      <w:r>
        <w:rPr>
          <w:rFonts w:ascii="黑体" w:eastAsia="黑体" w:hAnsi="黑体" w:cs="Times New Roman"/>
          <w:bCs/>
          <w:color w:val="000000"/>
          <w:sz w:val="28"/>
          <w:szCs w:val="32"/>
        </w:rPr>
        <w:t xml:space="preserve"> </w:t>
      </w:r>
      <w:r w:rsidR="005F63E2">
        <w:rPr>
          <w:rFonts w:ascii="黑体" w:eastAsia="黑体" w:hAnsi="黑体" w:cs="Times New Roman" w:hint="eastAsia"/>
          <w:bCs/>
          <w:color w:val="000000"/>
          <w:sz w:val="28"/>
          <w:szCs w:val="32"/>
        </w:rPr>
        <w:t>消融实验</w:t>
      </w:r>
    </w:p>
    <w:p w14:paraId="495D3F2E" w14:textId="6AAFEC30" w:rsidR="00836835" w:rsidRDefault="005F63E2" w:rsidP="00960E13">
      <w:pPr>
        <w:snapToGrid w:val="0"/>
        <w:spacing w:line="300" w:lineRule="auto"/>
        <w:ind w:firstLineChars="200" w:firstLine="480"/>
        <w:rPr>
          <w:rFonts w:ascii="Aptos" w:eastAsia="等线" w:hAnsi="Aptos" w:cs="Times New Roman"/>
          <w:kern w:val="0"/>
          <w:sz w:val="24"/>
          <w:szCs w:val="24"/>
        </w:rPr>
      </w:pPr>
      <w:r w:rsidRPr="005F63E2">
        <w:rPr>
          <w:rFonts w:ascii="Aptos" w:eastAsia="等线" w:hAnsi="Aptos" w:cs="Times New Roman"/>
          <w:kern w:val="0"/>
          <w:sz w:val="24"/>
          <w:szCs w:val="24"/>
        </w:rPr>
        <w:t>为研究各组件的贡献，引入</w:t>
      </w:r>
      <w:r w:rsidRPr="005F63E2">
        <w:rPr>
          <w:rFonts w:ascii="Times New Roman" w:eastAsia="等线" w:hAnsi="Times New Roman" w:cs="Times New Roman"/>
          <w:kern w:val="0"/>
          <w:sz w:val="24"/>
          <w:szCs w:val="24"/>
        </w:rPr>
        <w:t>15</w:t>
      </w:r>
      <w:r w:rsidRPr="005F63E2">
        <w:rPr>
          <w:rFonts w:ascii="Aptos" w:eastAsia="等线" w:hAnsi="Aptos" w:cs="Times New Roman"/>
          <w:kern w:val="0"/>
          <w:sz w:val="24"/>
          <w:szCs w:val="24"/>
        </w:rPr>
        <w:t>个消融变体，结果见表</w:t>
      </w:r>
      <w:r w:rsidRPr="005F63E2">
        <w:rPr>
          <w:rFonts w:ascii="Times New Roman" w:eastAsia="等线" w:hAnsi="Times New Roman" w:cs="Times New Roman"/>
          <w:kern w:val="0"/>
          <w:sz w:val="24"/>
          <w:szCs w:val="24"/>
        </w:rPr>
        <w:t>3</w:t>
      </w:r>
      <w:r w:rsidRPr="005F63E2">
        <w:rPr>
          <w:rFonts w:ascii="Aptos" w:eastAsia="等线" w:hAnsi="Aptos" w:cs="Times New Roman"/>
          <w:kern w:val="0"/>
          <w:sz w:val="24"/>
          <w:szCs w:val="24"/>
        </w:rPr>
        <w:t>。</w:t>
      </w:r>
    </w:p>
    <w:tbl>
      <w:tblPr>
        <w:tblStyle w:val="afff7"/>
        <w:tblW w:w="5000" w:type="pct"/>
        <w:tblLook w:val="0020" w:firstRow="1" w:lastRow="0" w:firstColumn="0" w:lastColumn="0" w:noHBand="0" w:noVBand="0"/>
      </w:tblPr>
      <w:tblGrid>
        <w:gridCol w:w="3322"/>
        <w:gridCol w:w="1600"/>
        <w:gridCol w:w="1344"/>
        <w:gridCol w:w="2040"/>
      </w:tblGrid>
      <w:tr w:rsidR="005F63E2" w:rsidRPr="005F63E2" w14:paraId="24E27027" w14:textId="77777777" w:rsidTr="005F63E2">
        <w:trPr>
          <w:cnfStyle w:val="100000000000" w:firstRow="1" w:lastRow="0" w:firstColumn="0" w:lastColumn="0" w:oddVBand="0" w:evenVBand="0" w:oddHBand="0" w:evenHBand="0" w:firstRowFirstColumn="0" w:firstRowLastColumn="0" w:lastRowFirstColumn="0" w:lastRowLastColumn="0"/>
        </w:trPr>
        <w:tc>
          <w:tcPr>
            <w:tcW w:w="2000" w:type="pct"/>
          </w:tcPr>
          <w:p w14:paraId="13D19BE1"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配置</w:t>
            </w:r>
          </w:p>
        </w:tc>
        <w:tc>
          <w:tcPr>
            <w:tcW w:w="963" w:type="pct"/>
          </w:tcPr>
          <w:p w14:paraId="6B55D569"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宏观</w:t>
            </w:r>
            <w:r w:rsidRPr="005F63E2">
              <w:rPr>
                <w:rFonts w:ascii="Times New Roman" w:eastAsia="等线" w:hAnsi="Times New Roman" w:cs="Times New Roman"/>
                <w:kern w:val="0"/>
                <w:sz w:val="24"/>
                <w:szCs w:val="24"/>
              </w:rPr>
              <w:t>AUC</w:t>
            </w:r>
          </w:p>
        </w:tc>
        <w:tc>
          <w:tcPr>
            <w:tcW w:w="809" w:type="pct"/>
          </w:tcPr>
          <w:p w14:paraId="56E912B5"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Δ</w:t>
            </w:r>
            <w:r w:rsidRPr="005F63E2">
              <w:rPr>
                <w:rFonts w:ascii="Aptos" w:eastAsia="等线" w:hAnsi="Aptos" w:cs="Times New Roman"/>
                <w:kern w:val="0"/>
                <w:sz w:val="24"/>
                <w:szCs w:val="24"/>
              </w:rPr>
              <w:t xml:space="preserve"> </w:t>
            </w:r>
            <w:r w:rsidRPr="005F63E2">
              <w:rPr>
                <w:rFonts w:ascii="Times New Roman" w:eastAsia="等线" w:hAnsi="Times New Roman" w:cs="Times New Roman"/>
                <w:kern w:val="0"/>
                <w:sz w:val="24"/>
                <w:szCs w:val="24"/>
              </w:rPr>
              <w:t>AUC</w:t>
            </w:r>
          </w:p>
        </w:tc>
        <w:tc>
          <w:tcPr>
            <w:tcW w:w="1228" w:type="pct"/>
          </w:tcPr>
          <w:p w14:paraId="467F8371"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宏观</w:t>
            </w:r>
            <w:r w:rsidRPr="005F63E2">
              <w:rPr>
                <w:rFonts w:ascii="Times New Roman" w:eastAsia="等线" w:hAnsi="Times New Roman" w:cs="Times New Roman"/>
                <w:kern w:val="0"/>
                <w:sz w:val="24"/>
                <w:szCs w:val="24"/>
              </w:rPr>
              <w:t>F1</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best</w:t>
            </w:r>
          </w:p>
        </w:tc>
      </w:tr>
      <w:tr w:rsidR="005F63E2" w:rsidRPr="005F63E2" w14:paraId="3100E1C8" w14:textId="77777777" w:rsidTr="005F63E2">
        <w:tc>
          <w:tcPr>
            <w:tcW w:w="2000" w:type="pct"/>
          </w:tcPr>
          <w:p w14:paraId="1DF54370"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b/>
                <w:bCs/>
                <w:kern w:val="0"/>
                <w:sz w:val="24"/>
                <w:szCs w:val="24"/>
              </w:rPr>
              <w:t>全模型</w:t>
            </w:r>
          </w:p>
        </w:tc>
        <w:tc>
          <w:tcPr>
            <w:tcW w:w="963" w:type="pct"/>
          </w:tcPr>
          <w:p w14:paraId="6528ED29"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b/>
                <w:bCs/>
                <w:kern w:val="0"/>
                <w:sz w:val="24"/>
                <w:szCs w:val="24"/>
              </w:rPr>
              <w:t>0</w:t>
            </w:r>
            <w:r w:rsidRPr="005F63E2">
              <w:rPr>
                <w:rFonts w:ascii="Aptos" w:eastAsia="等线" w:hAnsi="Aptos" w:cs="Times New Roman"/>
                <w:b/>
                <w:bCs/>
                <w:kern w:val="0"/>
                <w:sz w:val="24"/>
                <w:szCs w:val="24"/>
              </w:rPr>
              <w:t>.</w:t>
            </w:r>
            <w:r w:rsidRPr="005F63E2">
              <w:rPr>
                <w:rFonts w:ascii="Times New Roman" w:eastAsia="等线" w:hAnsi="Times New Roman" w:cs="Times New Roman"/>
                <w:b/>
                <w:bCs/>
                <w:kern w:val="0"/>
                <w:sz w:val="24"/>
                <w:szCs w:val="24"/>
              </w:rPr>
              <w:t>7821</w:t>
            </w:r>
          </w:p>
        </w:tc>
        <w:tc>
          <w:tcPr>
            <w:tcW w:w="809" w:type="pct"/>
          </w:tcPr>
          <w:p w14:paraId="6E1F370D"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w:t>
            </w:r>
          </w:p>
        </w:tc>
        <w:tc>
          <w:tcPr>
            <w:tcW w:w="1228" w:type="pct"/>
          </w:tcPr>
          <w:p w14:paraId="3E8FE2E9"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b/>
                <w:bCs/>
                <w:kern w:val="0"/>
                <w:sz w:val="24"/>
                <w:szCs w:val="24"/>
              </w:rPr>
              <w:t>0</w:t>
            </w:r>
            <w:r w:rsidRPr="005F63E2">
              <w:rPr>
                <w:rFonts w:ascii="Aptos" w:eastAsia="等线" w:hAnsi="Aptos" w:cs="Times New Roman"/>
                <w:b/>
                <w:bCs/>
                <w:kern w:val="0"/>
                <w:sz w:val="24"/>
                <w:szCs w:val="24"/>
              </w:rPr>
              <w:t>.</w:t>
            </w:r>
            <w:r w:rsidRPr="005F63E2">
              <w:rPr>
                <w:rFonts w:ascii="Times New Roman" w:eastAsia="等线" w:hAnsi="Times New Roman" w:cs="Times New Roman"/>
                <w:b/>
                <w:bCs/>
                <w:kern w:val="0"/>
                <w:sz w:val="24"/>
                <w:szCs w:val="24"/>
              </w:rPr>
              <w:t>7398</w:t>
            </w:r>
          </w:p>
        </w:tc>
      </w:tr>
      <w:tr w:rsidR="005F63E2" w:rsidRPr="005F63E2" w14:paraId="04687DB0" w14:textId="77777777" w:rsidTr="005F63E2">
        <w:tc>
          <w:tcPr>
            <w:tcW w:w="2000" w:type="pct"/>
          </w:tcPr>
          <w:p w14:paraId="09E28708"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 xml:space="preserve">− </w:t>
            </w:r>
            <w:r w:rsidRPr="005F63E2">
              <w:rPr>
                <w:rFonts w:ascii="Times New Roman" w:eastAsia="等线" w:hAnsi="Times New Roman" w:cs="Times New Roman"/>
                <w:kern w:val="0"/>
                <w:sz w:val="24"/>
                <w:szCs w:val="24"/>
              </w:rPr>
              <w:t>Drug</w:t>
            </w:r>
            <w:r w:rsidRPr="005F63E2">
              <w:rPr>
                <w:rFonts w:ascii="Aptos" w:eastAsia="等线" w:hAnsi="Aptos" w:cs="Times New Roman"/>
                <w:kern w:val="0"/>
                <w:sz w:val="24"/>
                <w:szCs w:val="24"/>
              </w:rPr>
              <w:t xml:space="preserve"> </w:t>
            </w:r>
            <w:r w:rsidRPr="005F63E2">
              <w:rPr>
                <w:rFonts w:ascii="Times New Roman" w:eastAsia="等线" w:hAnsi="Times New Roman" w:cs="Times New Roman"/>
                <w:kern w:val="0"/>
                <w:sz w:val="24"/>
                <w:szCs w:val="24"/>
              </w:rPr>
              <w:t>Tower</w:t>
            </w:r>
          </w:p>
        </w:tc>
        <w:tc>
          <w:tcPr>
            <w:tcW w:w="963" w:type="pct"/>
          </w:tcPr>
          <w:p w14:paraId="5262FB6C"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6836</w:t>
            </w:r>
          </w:p>
        </w:tc>
        <w:tc>
          <w:tcPr>
            <w:tcW w:w="809" w:type="pct"/>
          </w:tcPr>
          <w:p w14:paraId="3A543CF2"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9</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85</w:t>
            </w:r>
            <w:r w:rsidRPr="005F63E2">
              <w:rPr>
                <w:rFonts w:ascii="Aptos" w:eastAsia="等线" w:hAnsi="Aptos" w:cs="Times New Roman"/>
                <w:kern w:val="0"/>
                <w:sz w:val="24"/>
                <w:szCs w:val="24"/>
              </w:rPr>
              <w:t xml:space="preserve"> </w:t>
            </w:r>
            <w:r w:rsidRPr="005F63E2">
              <w:rPr>
                <w:rFonts w:ascii="Times New Roman" w:eastAsia="等线" w:hAnsi="Times New Roman" w:cs="Times New Roman"/>
                <w:kern w:val="0"/>
                <w:sz w:val="24"/>
                <w:szCs w:val="24"/>
              </w:rPr>
              <w:t>pp</w:t>
            </w:r>
          </w:p>
        </w:tc>
        <w:tc>
          <w:tcPr>
            <w:tcW w:w="1228" w:type="pct"/>
          </w:tcPr>
          <w:p w14:paraId="4CB2DA2B"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6734</w:t>
            </w:r>
          </w:p>
        </w:tc>
      </w:tr>
      <w:tr w:rsidR="005F63E2" w:rsidRPr="005F63E2" w14:paraId="43A18BF7" w14:textId="77777777" w:rsidTr="005F63E2">
        <w:tc>
          <w:tcPr>
            <w:tcW w:w="2000" w:type="pct"/>
          </w:tcPr>
          <w:p w14:paraId="37AA8927"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仅药物先验</w:t>
            </w:r>
          </w:p>
        </w:tc>
        <w:tc>
          <w:tcPr>
            <w:tcW w:w="963" w:type="pct"/>
          </w:tcPr>
          <w:p w14:paraId="245C6A32"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7856</w:t>
            </w:r>
          </w:p>
        </w:tc>
        <w:tc>
          <w:tcPr>
            <w:tcW w:w="809" w:type="pct"/>
          </w:tcPr>
          <w:p w14:paraId="0862CF84"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35</w:t>
            </w:r>
            <w:r w:rsidRPr="005F63E2">
              <w:rPr>
                <w:rFonts w:ascii="Aptos" w:eastAsia="等线" w:hAnsi="Aptos" w:cs="Times New Roman"/>
                <w:kern w:val="0"/>
                <w:sz w:val="24"/>
                <w:szCs w:val="24"/>
              </w:rPr>
              <w:t>*</w:t>
            </w:r>
          </w:p>
        </w:tc>
        <w:tc>
          <w:tcPr>
            <w:tcW w:w="1228" w:type="pct"/>
          </w:tcPr>
          <w:p w14:paraId="51BFBC24"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7435</w:t>
            </w:r>
          </w:p>
        </w:tc>
      </w:tr>
      <w:tr w:rsidR="005F63E2" w:rsidRPr="005F63E2" w14:paraId="28458CFF" w14:textId="77777777" w:rsidTr="005F63E2">
        <w:tc>
          <w:tcPr>
            <w:tcW w:w="2000" w:type="pct"/>
          </w:tcPr>
          <w:p w14:paraId="2783693C"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 xml:space="preserve">− </w:t>
            </w:r>
            <w:r w:rsidRPr="005F63E2">
              <w:rPr>
                <w:rFonts w:ascii="Aptos" w:eastAsia="等线" w:hAnsi="Aptos" w:cs="Times New Roman"/>
                <w:kern w:val="0"/>
                <w:sz w:val="24"/>
                <w:szCs w:val="24"/>
              </w:rPr>
              <w:t>聚合器（均值池化）</w:t>
            </w:r>
          </w:p>
        </w:tc>
        <w:tc>
          <w:tcPr>
            <w:tcW w:w="963" w:type="pct"/>
          </w:tcPr>
          <w:p w14:paraId="7768E8DA"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7841</w:t>
            </w:r>
          </w:p>
        </w:tc>
        <w:tc>
          <w:tcPr>
            <w:tcW w:w="809" w:type="pct"/>
          </w:tcPr>
          <w:p w14:paraId="0EB9ED08"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20</w:t>
            </w:r>
            <w:r w:rsidRPr="005F63E2">
              <w:rPr>
                <w:rFonts w:ascii="Aptos" w:eastAsia="等线" w:hAnsi="Aptos" w:cs="Times New Roman"/>
                <w:kern w:val="0"/>
                <w:sz w:val="24"/>
                <w:szCs w:val="24"/>
              </w:rPr>
              <w:t>*</w:t>
            </w:r>
          </w:p>
        </w:tc>
        <w:tc>
          <w:tcPr>
            <w:tcW w:w="1228" w:type="pct"/>
          </w:tcPr>
          <w:p w14:paraId="0DC70CDF"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7345</w:t>
            </w:r>
          </w:p>
        </w:tc>
      </w:tr>
      <w:tr w:rsidR="005F63E2" w:rsidRPr="005F63E2" w14:paraId="0445947E" w14:textId="77777777" w:rsidTr="005F63E2">
        <w:tc>
          <w:tcPr>
            <w:tcW w:w="2000" w:type="pct"/>
          </w:tcPr>
          <w:p w14:paraId="0F3EDF24"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 xml:space="preserve">− </w:t>
            </w:r>
            <w:r w:rsidRPr="005F63E2">
              <w:rPr>
                <w:rFonts w:ascii="Times New Roman" w:eastAsia="等线" w:hAnsi="Times New Roman" w:cs="Times New Roman"/>
                <w:kern w:val="0"/>
                <w:sz w:val="24"/>
                <w:szCs w:val="24"/>
              </w:rPr>
              <w:t>Jaccard</w:t>
            </w:r>
            <w:r w:rsidRPr="005F63E2">
              <w:rPr>
                <w:rFonts w:ascii="Aptos" w:eastAsia="等线" w:hAnsi="Aptos" w:cs="Times New Roman"/>
                <w:kern w:val="0"/>
                <w:sz w:val="24"/>
                <w:szCs w:val="24"/>
              </w:rPr>
              <w:t>嵌入正则</w:t>
            </w:r>
          </w:p>
        </w:tc>
        <w:tc>
          <w:tcPr>
            <w:tcW w:w="963" w:type="pct"/>
          </w:tcPr>
          <w:p w14:paraId="7A032D02"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7681</w:t>
            </w:r>
          </w:p>
        </w:tc>
        <w:tc>
          <w:tcPr>
            <w:tcW w:w="809" w:type="pct"/>
          </w:tcPr>
          <w:p w14:paraId="66E2AA1F"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1</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40</w:t>
            </w:r>
            <w:r w:rsidRPr="005F63E2">
              <w:rPr>
                <w:rFonts w:ascii="Aptos" w:eastAsia="等线" w:hAnsi="Aptos" w:cs="Times New Roman"/>
                <w:kern w:val="0"/>
                <w:sz w:val="24"/>
                <w:szCs w:val="24"/>
              </w:rPr>
              <w:t xml:space="preserve"> </w:t>
            </w:r>
            <w:r w:rsidRPr="005F63E2">
              <w:rPr>
                <w:rFonts w:ascii="Times New Roman" w:eastAsia="等线" w:hAnsi="Times New Roman" w:cs="Times New Roman"/>
                <w:kern w:val="0"/>
                <w:sz w:val="24"/>
                <w:szCs w:val="24"/>
              </w:rPr>
              <w:t>pp</w:t>
            </w:r>
          </w:p>
        </w:tc>
        <w:tc>
          <w:tcPr>
            <w:tcW w:w="1228" w:type="pct"/>
          </w:tcPr>
          <w:p w14:paraId="20A565F8"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7194</w:t>
            </w:r>
          </w:p>
        </w:tc>
      </w:tr>
      <w:tr w:rsidR="005F63E2" w:rsidRPr="005F63E2" w14:paraId="373ECFC7" w14:textId="77777777" w:rsidTr="005F63E2">
        <w:tc>
          <w:tcPr>
            <w:tcW w:w="2000" w:type="pct"/>
          </w:tcPr>
          <w:p w14:paraId="7C5E5E7E"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 xml:space="preserve">− </w:t>
            </w:r>
            <w:r w:rsidRPr="005F63E2">
              <w:rPr>
                <w:rFonts w:ascii="Times New Roman" w:eastAsia="等线" w:hAnsi="Times New Roman" w:cs="Times New Roman"/>
                <w:kern w:val="0"/>
                <w:sz w:val="24"/>
                <w:szCs w:val="24"/>
              </w:rPr>
              <w:t>DropAdd</w:t>
            </w:r>
            <w:r w:rsidRPr="005F63E2">
              <w:rPr>
                <w:rFonts w:ascii="Aptos" w:eastAsia="等线" w:hAnsi="Aptos" w:cs="Times New Roman"/>
                <w:kern w:val="0"/>
                <w:sz w:val="24"/>
                <w:szCs w:val="24"/>
              </w:rPr>
              <w:t>增强</w:t>
            </w:r>
          </w:p>
        </w:tc>
        <w:tc>
          <w:tcPr>
            <w:tcW w:w="963" w:type="pct"/>
          </w:tcPr>
          <w:p w14:paraId="4B5BF4DE"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7634</w:t>
            </w:r>
          </w:p>
        </w:tc>
        <w:tc>
          <w:tcPr>
            <w:tcW w:w="809" w:type="pct"/>
          </w:tcPr>
          <w:p w14:paraId="21CDD479"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1</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87</w:t>
            </w:r>
            <w:r w:rsidRPr="005F63E2">
              <w:rPr>
                <w:rFonts w:ascii="Aptos" w:eastAsia="等线" w:hAnsi="Aptos" w:cs="Times New Roman"/>
                <w:kern w:val="0"/>
                <w:sz w:val="24"/>
                <w:szCs w:val="24"/>
              </w:rPr>
              <w:t xml:space="preserve"> </w:t>
            </w:r>
            <w:r w:rsidRPr="005F63E2">
              <w:rPr>
                <w:rFonts w:ascii="Times New Roman" w:eastAsia="等线" w:hAnsi="Times New Roman" w:cs="Times New Roman"/>
                <w:kern w:val="0"/>
                <w:sz w:val="24"/>
                <w:szCs w:val="24"/>
              </w:rPr>
              <w:t>pp</w:t>
            </w:r>
          </w:p>
        </w:tc>
        <w:tc>
          <w:tcPr>
            <w:tcW w:w="1228" w:type="pct"/>
          </w:tcPr>
          <w:p w14:paraId="705CE80B"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7172</w:t>
            </w:r>
          </w:p>
        </w:tc>
      </w:tr>
      <w:tr w:rsidR="005F63E2" w:rsidRPr="005F63E2" w14:paraId="47AB8985" w14:textId="77777777" w:rsidTr="005F63E2">
        <w:tc>
          <w:tcPr>
            <w:tcW w:w="2000" w:type="pct"/>
          </w:tcPr>
          <w:p w14:paraId="7FB5E0C7"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 xml:space="preserve">− </w:t>
            </w:r>
            <w:r w:rsidRPr="005F63E2">
              <w:rPr>
                <w:rFonts w:ascii="Times New Roman" w:eastAsia="等线" w:hAnsi="Times New Roman" w:cs="Times New Roman"/>
                <w:kern w:val="0"/>
                <w:sz w:val="24"/>
                <w:szCs w:val="24"/>
              </w:rPr>
              <w:t>Mixup</w:t>
            </w:r>
            <w:r w:rsidRPr="005F63E2">
              <w:rPr>
                <w:rFonts w:ascii="Aptos" w:eastAsia="等线" w:hAnsi="Aptos" w:cs="Times New Roman"/>
                <w:kern w:val="0"/>
                <w:sz w:val="24"/>
                <w:szCs w:val="24"/>
              </w:rPr>
              <w:t>增强</w:t>
            </w:r>
          </w:p>
        </w:tc>
        <w:tc>
          <w:tcPr>
            <w:tcW w:w="963" w:type="pct"/>
          </w:tcPr>
          <w:p w14:paraId="7F7D2A2D"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7771</w:t>
            </w:r>
          </w:p>
        </w:tc>
        <w:tc>
          <w:tcPr>
            <w:tcW w:w="809" w:type="pct"/>
          </w:tcPr>
          <w:p w14:paraId="7FC7F229"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50</w:t>
            </w:r>
          </w:p>
        </w:tc>
        <w:tc>
          <w:tcPr>
            <w:tcW w:w="1228" w:type="pct"/>
          </w:tcPr>
          <w:p w14:paraId="34A20BCD"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7408</w:t>
            </w:r>
          </w:p>
        </w:tc>
      </w:tr>
      <w:tr w:rsidR="005F63E2" w:rsidRPr="005F63E2" w14:paraId="60BD0DDF" w14:textId="77777777" w:rsidTr="005F63E2">
        <w:tc>
          <w:tcPr>
            <w:tcW w:w="2000" w:type="pct"/>
          </w:tcPr>
          <w:p w14:paraId="1AC78930"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ECC</w:t>
            </w:r>
            <w:r w:rsidRPr="005F63E2">
              <w:rPr>
                <w:rFonts w:ascii="Aptos" w:eastAsia="等线" w:hAnsi="Aptos" w:cs="Times New Roman"/>
                <w:kern w:val="0"/>
                <w:sz w:val="24"/>
                <w:szCs w:val="24"/>
              </w:rPr>
              <w:t xml:space="preserve">: </w:t>
            </w:r>
            <w:r w:rsidRPr="005F63E2">
              <w:rPr>
                <w:rFonts w:ascii="Aptos" w:eastAsia="等线" w:hAnsi="Aptos" w:cs="Times New Roman"/>
                <w:kern w:val="0"/>
                <w:sz w:val="24"/>
                <w:szCs w:val="24"/>
              </w:rPr>
              <w:t>随机链序</w:t>
            </w:r>
          </w:p>
        </w:tc>
        <w:tc>
          <w:tcPr>
            <w:tcW w:w="963" w:type="pct"/>
          </w:tcPr>
          <w:p w14:paraId="73E6B00E"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7772</w:t>
            </w:r>
          </w:p>
        </w:tc>
        <w:tc>
          <w:tcPr>
            <w:tcW w:w="809" w:type="pct"/>
          </w:tcPr>
          <w:p w14:paraId="73FCFD12"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48</w:t>
            </w:r>
          </w:p>
        </w:tc>
        <w:tc>
          <w:tcPr>
            <w:tcW w:w="1228" w:type="pct"/>
          </w:tcPr>
          <w:p w14:paraId="4B85A2A2" w14:textId="77777777" w:rsidR="005F63E2" w:rsidRPr="005F63E2" w:rsidRDefault="005F63E2" w:rsidP="005F63E2">
            <w:pPr>
              <w:widowControl/>
              <w:spacing w:before="36" w:after="36"/>
              <w:jc w:val="left"/>
              <w:rPr>
                <w:rFonts w:ascii="Aptos" w:eastAsia="等线" w:hAnsi="Aptos" w:cs="Times New Roman"/>
                <w:kern w:val="0"/>
                <w:sz w:val="24"/>
                <w:szCs w:val="24"/>
              </w:rPr>
            </w:pPr>
            <w:r w:rsidRPr="005F63E2">
              <w:rPr>
                <w:rFonts w:ascii="Times New Roman" w:eastAsia="等线" w:hAnsi="Times New Roman" w:cs="Times New Roman"/>
                <w:kern w:val="0"/>
                <w:sz w:val="24"/>
                <w:szCs w:val="24"/>
              </w:rPr>
              <w:t>0</w:t>
            </w:r>
            <w:r w:rsidRPr="005F63E2">
              <w:rPr>
                <w:rFonts w:ascii="Aptos" w:eastAsia="等线" w:hAnsi="Aptos" w:cs="Times New Roman"/>
                <w:kern w:val="0"/>
                <w:sz w:val="24"/>
                <w:szCs w:val="24"/>
              </w:rPr>
              <w:t>.</w:t>
            </w:r>
            <w:r w:rsidRPr="005F63E2">
              <w:rPr>
                <w:rFonts w:ascii="Times New Roman" w:eastAsia="等线" w:hAnsi="Times New Roman" w:cs="Times New Roman"/>
                <w:kern w:val="0"/>
                <w:sz w:val="24"/>
                <w:szCs w:val="24"/>
              </w:rPr>
              <w:t>7302</w:t>
            </w:r>
          </w:p>
        </w:tc>
      </w:tr>
    </w:tbl>
    <w:p w14:paraId="6FFD57EC" w14:textId="77777777" w:rsidR="005F63E2" w:rsidRPr="005F63E2" w:rsidRDefault="005F63E2" w:rsidP="005F63E2">
      <w:pPr>
        <w:snapToGrid w:val="0"/>
        <w:spacing w:line="300" w:lineRule="auto"/>
        <w:ind w:firstLineChars="200" w:firstLine="480"/>
        <w:rPr>
          <w:rFonts w:ascii="Times New Roman" w:eastAsia="宋体" w:hAnsi="Times New Roman" w:cs="Times New Roman"/>
          <w:sz w:val="24"/>
        </w:rPr>
      </w:pPr>
      <w:r w:rsidRPr="005F63E2">
        <w:rPr>
          <w:rFonts w:ascii="Times New Roman" w:eastAsia="宋体" w:hAnsi="Times New Roman" w:cs="Times New Roman" w:hint="eastAsia"/>
          <w:sz w:val="24"/>
        </w:rPr>
        <w:t>消融结果揭示了清晰的组件贡献层次：</w:t>
      </w:r>
      <w:r w:rsidRPr="005F63E2">
        <w:rPr>
          <w:rFonts w:ascii="Times New Roman" w:eastAsia="宋体" w:hAnsi="Times New Roman" w:cs="Times New Roman" w:hint="eastAsia"/>
          <w:sz w:val="24"/>
        </w:rPr>
        <w:t>Drug</w:t>
      </w:r>
      <w:r w:rsidRPr="005F63E2">
        <w:rPr>
          <w:rFonts w:ascii="Times New Roman" w:eastAsia="宋体" w:hAnsi="Times New Roman" w:cs="Times New Roman"/>
          <w:sz w:val="24"/>
        </w:rPr>
        <w:t xml:space="preserve"> </w:t>
      </w:r>
      <w:r w:rsidRPr="005F63E2">
        <w:rPr>
          <w:rFonts w:ascii="Times New Roman" w:eastAsia="宋体" w:hAnsi="Times New Roman" w:cs="Times New Roman" w:hint="eastAsia"/>
          <w:sz w:val="24"/>
        </w:rPr>
        <w:t>Tower</w:t>
      </w:r>
      <w:r w:rsidRPr="005F63E2">
        <w:rPr>
          <w:rFonts w:ascii="Times New Roman" w:eastAsia="宋体" w:hAnsi="Times New Roman" w:cs="Times New Roman" w:hint="eastAsia"/>
          <w:sz w:val="24"/>
        </w:rPr>
        <w:t>跨域迁移绝对值主导（移除造成</w:t>
      </w:r>
      <w:r w:rsidRPr="005F63E2">
        <w:rPr>
          <w:rFonts w:ascii="Times New Roman" w:eastAsia="宋体" w:hAnsi="Times New Roman" w:cs="Times New Roman"/>
          <w:sz w:val="24"/>
        </w:rPr>
        <w:t>−</w:t>
      </w:r>
      <w:r w:rsidRPr="005F63E2">
        <w:rPr>
          <w:rFonts w:ascii="Times New Roman" w:eastAsia="宋体" w:hAnsi="Times New Roman" w:cs="Times New Roman" w:hint="eastAsia"/>
          <w:sz w:val="24"/>
        </w:rPr>
        <w:t>9.85pp</w:t>
      </w:r>
      <w:r w:rsidRPr="005F63E2">
        <w:rPr>
          <w:rFonts w:ascii="Times New Roman" w:eastAsia="宋体" w:hAnsi="Times New Roman" w:cs="Times New Roman" w:hint="eastAsia"/>
          <w:sz w:val="24"/>
        </w:rPr>
        <w:t>损失）；</w:t>
      </w:r>
      <w:r w:rsidRPr="005F63E2">
        <w:rPr>
          <w:rFonts w:ascii="Times New Roman" w:eastAsia="宋体" w:hAnsi="Times New Roman" w:cs="Times New Roman" w:hint="eastAsia"/>
          <w:sz w:val="24"/>
        </w:rPr>
        <w:t>DropAdd</w:t>
      </w:r>
      <w:r w:rsidRPr="005F63E2">
        <w:rPr>
          <w:rFonts w:ascii="Times New Roman" w:eastAsia="宋体" w:hAnsi="Times New Roman" w:cs="Times New Roman" w:hint="eastAsia"/>
          <w:sz w:val="24"/>
        </w:rPr>
        <w:t>（</w:t>
      </w:r>
      <w:r w:rsidRPr="005F63E2">
        <w:rPr>
          <w:rFonts w:ascii="Times New Roman" w:eastAsia="宋体" w:hAnsi="Times New Roman" w:cs="Times New Roman"/>
          <w:sz w:val="24"/>
        </w:rPr>
        <w:t>−</w:t>
      </w:r>
      <w:r w:rsidRPr="005F63E2">
        <w:rPr>
          <w:rFonts w:ascii="Times New Roman" w:eastAsia="宋体" w:hAnsi="Times New Roman" w:cs="Times New Roman" w:hint="eastAsia"/>
          <w:sz w:val="24"/>
        </w:rPr>
        <w:t>1.87pp</w:t>
      </w:r>
      <w:r w:rsidRPr="005F63E2">
        <w:rPr>
          <w:rFonts w:ascii="Times New Roman" w:eastAsia="宋体" w:hAnsi="Times New Roman" w:cs="Times New Roman" w:hint="eastAsia"/>
          <w:sz w:val="24"/>
        </w:rPr>
        <w:t>）和</w:t>
      </w:r>
      <w:r w:rsidRPr="005F63E2">
        <w:rPr>
          <w:rFonts w:ascii="Times New Roman" w:eastAsia="宋体" w:hAnsi="Times New Roman" w:cs="Times New Roman" w:hint="eastAsia"/>
          <w:sz w:val="24"/>
        </w:rPr>
        <w:t>Jaccard</w:t>
      </w:r>
      <w:r w:rsidRPr="005F63E2">
        <w:rPr>
          <w:rFonts w:ascii="Times New Roman" w:eastAsia="宋体" w:hAnsi="Times New Roman" w:cs="Times New Roman" w:hint="eastAsia"/>
          <w:sz w:val="24"/>
        </w:rPr>
        <w:t>正则化（</w:t>
      </w:r>
      <w:r w:rsidRPr="005F63E2">
        <w:rPr>
          <w:rFonts w:ascii="Times New Roman" w:eastAsia="宋体" w:hAnsi="Times New Roman" w:cs="Times New Roman"/>
          <w:sz w:val="24"/>
        </w:rPr>
        <w:t>−</w:t>
      </w:r>
      <w:r w:rsidRPr="005F63E2">
        <w:rPr>
          <w:rFonts w:ascii="Times New Roman" w:eastAsia="宋体" w:hAnsi="Times New Roman" w:cs="Times New Roman" w:hint="eastAsia"/>
          <w:sz w:val="24"/>
        </w:rPr>
        <w:t>1.40pp</w:t>
      </w:r>
      <w:r w:rsidRPr="005F63E2">
        <w:rPr>
          <w:rFonts w:ascii="Times New Roman" w:eastAsia="宋体" w:hAnsi="Times New Roman" w:cs="Times New Roman" w:hint="eastAsia"/>
          <w:sz w:val="24"/>
        </w:rPr>
        <w:t>）是唯二具有统计显著次要贡献的组件；</w:t>
      </w:r>
      <w:r w:rsidRPr="005F63E2">
        <w:rPr>
          <w:rFonts w:ascii="Times New Roman" w:eastAsia="宋体" w:hAnsi="Times New Roman" w:cs="Times New Roman" w:hint="eastAsia"/>
          <w:sz w:val="24"/>
        </w:rPr>
        <w:t>20:1</w:t>
      </w:r>
      <w:r w:rsidRPr="005F63E2">
        <w:rPr>
          <w:rFonts w:ascii="Times New Roman" w:eastAsia="宋体" w:hAnsi="Times New Roman" w:cs="Times New Roman" w:hint="eastAsia"/>
          <w:sz w:val="24"/>
        </w:rPr>
        <w:t>的</w:t>
      </w:r>
      <w:r w:rsidRPr="005F63E2">
        <w:rPr>
          <w:rFonts w:ascii="Times New Roman" w:eastAsia="宋体" w:hAnsi="Times New Roman" w:cs="Times New Roman" w:hint="eastAsia"/>
          <w:sz w:val="24"/>
        </w:rPr>
        <w:t>drop/add</w:t>
      </w:r>
      <w:r w:rsidRPr="005F63E2">
        <w:rPr>
          <w:rFonts w:ascii="Times New Roman" w:eastAsia="宋体" w:hAnsi="Times New Roman" w:cs="Times New Roman" w:hint="eastAsia"/>
          <w:sz w:val="24"/>
        </w:rPr>
        <w:t>概率不对称性证实了假阴性在分子指纹噪声中占主导的假设。</w:t>
      </w:r>
      <w:r w:rsidRPr="005F63E2">
        <w:rPr>
          <w:rFonts w:ascii="Times New Roman" w:eastAsia="宋体" w:hAnsi="Times New Roman" w:cs="Times New Roman" w:hint="eastAsia"/>
          <w:sz w:val="24"/>
        </w:rPr>
        <w:t>Mixup</w:t>
      </w:r>
      <w:r w:rsidRPr="005F63E2">
        <w:rPr>
          <w:rFonts w:ascii="Times New Roman" w:eastAsia="宋体" w:hAnsi="Times New Roman" w:cs="Times New Roman" w:hint="eastAsia"/>
          <w:sz w:val="24"/>
        </w:rPr>
        <w:t>在</w:t>
      </w:r>
      <w:r w:rsidRPr="005F63E2">
        <w:rPr>
          <w:rFonts w:ascii="Times New Roman" w:eastAsia="宋体" w:hAnsi="Times New Roman" w:cs="Times New Roman" w:hint="eastAsia"/>
          <w:sz w:val="24"/>
        </w:rPr>
        <w:t>Drug</w:t>
      </w:r>
      <w:r w:rsidRPr="005F63E2">
        <w:rPr>
          <w:rFonts w:ascii="Times New Roman" w:eastAsia="宋体" w:hAnsi="Times New Roman" w:cs="Times New Roman"/>
          <w:sz w:val="24"/>
        </w:rPr>
        <w:t xml:space="preserve"> </w:t>
      </w:r>
      <w:r w:rsidRPr="005F63E2">
        <w:rPr>
          <w:rFonts w:ascii="Times New Roman" w:eastAsia="宋体" w:hAnsi="Times New Roman" w:cs="Times New Roman" w:hint="eastAsia"/>
          <w:sz w:val="24"/>
        </w:rPr>
        <w:t>Tower</w:t>
      </w:r>
      <w:r w:rsidRPr="005F63E2">
        <w:rPr>
          <w:rFonts w:ascii="Times New Roman" w:eastAsia="宋体" w:hAnsi="Times New Roman" w:cs="Times New Roman" w:hint="eastAsia"/>
          <w:sz w:val="24"/>
        </w:rPr>
        <w:t>时代的贡献（</w:t>
      </w:r>
      <w:r w:rsidRPr="005F63E2">
        <w:rPr>
          <w:rFonts w:ascii="Times New Roman" w:eastAsia="宋体" w:hAnsi="Times New Roman" w:cs="Times New Roman"/>
          <w:sz w:val="24"/>
        </w:rPr>
        <w:t>−</w:t>
      </w:r>
      <w:r w:rsidRPr="005F63E2">
        <w:rPr>
          <w:rFonts w:ascii="Times New Roman" w:eastAsia="宋体" w:hAnsi="Times New Roman" w:cs="Times New Roman" w:hint="eastAsia"/>
          <w:sz w:val="24"/>
        </w:rPr>
        <w:t>0.50pp</w:t>
      </w:r>
      <w:r w:rsidRPr="005F63E2">
        <w:rPr>
          <w:rFonts w:ascii="Times New Roman" w:eastAsia="宋体" w:hAnsi="Times New Roman" w:cs="Times New Roman" w:hint="eastAsia"/>
          <w:sz w:val="24"/>
        </w:rPr>
        <w:t>）远小于此前（</w:t>
      </w:r>
      <w:r w:rsidRPr="005F63E2">
        <w:rPr>
          <w:rFonts w:ascii="Times New Roman" w:eastAsia="宋体" w:hAnsi="Times New Roman" w:cs="Times New Roman"/>
          <w:sz w:val="24"/>
        </w:rPr>
        <w:t>−</w:t>
      </w:r>
      <w:r w:rsidRPr="005F63E2">
        <w:rPr>
          <w:rFonts w:ascii="Times New Roman" w:eastAsia="宋体" w:hAnsi="Times New Roman" w:cs="Times New Roman" w:hint="eastAsia"/>
          <w:sz w:val="24"/>
        </w:rPr>
        <w:t>4.3pp</w:t>
      </w:r>
      <w:r w:rsidRPr="005F63E2">
        <w:rPr>
          <w:rFonts w:ascii="Times New Roman" w:eastAsia="宋体" w:hAnsi="Times New Roman" w:cs="Times New Roman" w:hint="eastAsia"/>
          <w:sz w:val="24"/>
        </w:rPr>
        <w:t>），表明跨域迁移的分子信号已部分替代了</w:t>
      </w:r>
      <w:r w:rsidRPr="005F63E2">
        <w:rPr>
          <w:rFonts w:ascii="Times New Roman" w:eastAsia="宋体" w:hAnsi="Times New Roman" w:cs="Times New Roman" w:hint="eastAsia"/>
          <w:sz w:val="24"/>
        </w:rPr>
        <w:t>Mixup</w:t>
      </w:r>
      <w:r w:rsidRPr="005F63E2">
        <w:rPr>
          <w:rFonts w:ascii="Times New Roman" w:eastAsia="宋体" w:hAnsi="Times New Roman" w:cs="Times New Roman" w:hint="eastAsia"/>
          <w:sz w:val="24"/>
        </w:rPr>
        <w:t>的数据增强作用。</w:t>
      </w:r>
      <w:r w:rsidRPr="005F63E2">
        <w:rPr>
          <w:rFonts w:ascii="Times New Roman" w:eastAsia="宋体" w:hAnsi="Times New Roman" w:cs="Times New Roman" w:hint="eastAsia"/>
          <w:sz w:val="24"/>
        </w:rPr>
        <w:t>ECC</w:t>
      </w:r>
      <w:r w:rsidRPr="005F63E2">
        <w:rPr>
          <w:rFonts w:ascii="Times New Roman" w:eastAsia="宋体" w:hAnsi="Times New Roman" w:cs="Times New Roman" w:hint="eastAsia"/>
          <w:sz w:val="24"/>
        </w:rPr>
        <w:t>链排序并非性能瓶颈——所有替代链策略造成的损失均小于</w:t>
      </w:r>
      <w:r w:rsidRPr="005F63E2">
        <w:rPr>
          <w:rFonts w:ascii="Times New Roman" w:eastAsia="宋体" w:hAnsi="Times New Roman" w:cs="Times New Roman" w:hint="eastAsia"/>
          <w:sz w:val="24"/>
        </w:rPr>
        <w:t>0.5pp</w:t>
      </w:r>
      <w:r w:rsidRPr="005F63E2">
        <w:rPr>
          <w:rFonts w:ascii="Times New Roman" w:eastAsia="宋体" w:hAnsi="Times New Roman" w:cs="Times New Roman" w:hint="eastAsia"/>
          <w:sz w:val="24"/>
        </w:rPr>
        <w:t>。</w:t>
      </w:r>
    </w:p>
    <w:p w14:paraId="5EFE7A22" w14:textId="77777777" w:rsidR="005F63E2" w:rsidRPr="005F63E2" w:rsidRDefault="005F63E2" w:rsidP="005F63E2">
      <w:pPr>
        <w:snapToGrid w:val="0"/>
        <w:spacing w:line="300" w:lineRule="auto"/>
        <w:rPr>
          <w:rFonts w:ascii="Times New Roman" w:eastAsia="宋体" w:hAnsi="Times New Roman" w:cs="Times New Roman" w:hint="eastAsia"/>
          <w:color w:val="000000"/>
          <w:sz w:val="24"/>
        </w:rPr>
      </w:pPr>
    </w:p>
    <w:p w14:paraId="194DAF6A" w14:textId="50FC511C" w:rsidR="00836835" w:rsidRDefault="00000000">
      <w:pPr>
        <w:keepNext/>
        <w:keepLines/>
        <w:snapToGrid w:val="0"/>
        <w:spacing w:beforeLines="100" w:before="312" w:after="60" w:line="360" w:lineRule="auto"/>
        <w:outlineLvl w:val="1"/>
        <w:rPr>
          <w:rFonts w:ascii="黑体" w:eastAsia="黑体" w:hAnsi="黑体" w:cs="黑体" w:hint="eastAsia"/>
          <w:bCs/>
          <w:sz w:val="28"/>
          <w:szCs w:val="32"/>
        </w:rPr>
      </w:pPr>
      <w:r>
        <w:rPr>
          <w:rFonts w:ascii="黑体" w:eastAsia="黑体" w:hAnsi="黑体" w:cs="Times New Roman" w:hint="eastAsia"/>
          <w:bCs/>
          <w:color w:val="000000"/>
          <w:sz w:val="28"/>
          <w:szCs w:val="32"/>
        </w:rPr>
        <w:lastRenderedPageBreak/>
        <w:t>4</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5</w:t>
      </w:r>
      <w:r>
        <w:rPr>
          <w:rFonts w:ascii="黑体" w:eastAsia="黑体" w:hAnsi="黑体" w:cs="Times New Roman"/>
          <w:bCs/>
          <w:color w:val="000000"/>
          <w:sz w:val="28"/>
          <w:szCs w:val="32"/>
        </w:rPr>
        <w:t xml:space="preserve"> </w:t>
      </w:r>
      <w:r w:rsidR="005F63E2" w:rsidRPr="005F63E2">
        <w:rPr>
          <w:rFonts w:ascii="黑体" w:eastAsia="黑体" w:hAnsi="黑体" w:cs="Times New Roman"/>
          <w:bCs/>
          <w:color w:val="000000"/>
          <w:sz w:val="28"/>
          <w:szCs w:val="32"/>
        </w:rPr>
        <w:t>肝毒性与肾毒性预测</w:t>
      </w:r>
    </w:p>
    <w:p w14:paraId="311C28DE" w14:textId="78CF50E6" w:rsidR="00836835" w:rsidRDefault="005F63E2">
      <w:pPr>
        <w:snapToGrid w:val="0"/>
        <w:spacing w:line="300" w:lineRule="auto"/>
        <w:ind w:firstLineChars="200" w:firstLine="480"/>
        <w:rPr>
          <w:rFonts w:ascii="Times New Roman" w:eastAsia="宋体" w:hAnsi="Times New Roman" w:cs="Times New Roman"/>
          <w:sz w:val="24"/>
        </w:rPr>
      </w:pPr>
      <w:r w:rsidRPr="005F63E2">
        <w:rPr>
          <w:rFonts w:ascii="Times New Roman" w:eastAsia="宋体" w:hAnsi="Times New Roman" w:cs="Times New Roman"/>
          <w:color w:val="000000"/>
          <w:sz w:val="24"/>
        </w:rPr>
        <w:t>本文框架原为多标签毒性预测而设计，而文献中多数方法针对单一毒性类型进行二分类。为评估框架对该类任务的适应性，从数据集中分离肝毒性（</w:t>
      </w:r>
      <w:r w:rsidRPr="005F63E2">
        <w:rPr>
          <w:rFonts w:ascii="Times New Roman" w:eastAsia="宋体" w:hAnsi="Times New Roman" w:cs="Times New Roman"/>
          <w:color w:val="000000"/>
          <w:sz w:val="24"/>
        </w:rPr>
        <w:t>114</w:t>
      </w:r>
      <w:r w:rsidRPr="005F63E2">
        <w:rPr>
          <w:rFonts w:ascii="Times New Roman" w:eastAsia="宋体" w:hAnsi="Times New Roman" w:cs="Times New Roman"/>
          <w:color w:val="000000"/>
          <w:sz w:val="24"/>
        </w:rPr>
        <w:t>味草药）和肾毒性（</w:t>
      </w:r>
      <w:r w:rsidRPr="005F63E2">
        <w:rPr>
          <w:rFonts w:ascii="Times New Roman" w:eastAsia="宋体" w:hAnsi="Times New Roman" w:cs="Times New Roman"/>
          <w:color w:val="000000"/>
          <w:sz w:val="24"/>
        </w:rPr>
        <w:t>101</w:t>
      </w:r>
      <w:r w:rsidRPr="005F63E2">
        <w:rPr>
          <w:rFonts w:ascii="Times New Roman" w:eastAsia="宋体" w:hAnsi="Times New Roman" w:cs="Times New Roman"/>
          <w:color w:val="000000"/>
          <w:sz w:val="24"/>
        </w:rPr>
        <w:t>味草药）子集，以</w:t>
      </w:r>
      <w:r w:rsidRPr="005F63E2">
        <w:rPr>
          <w:rFonts w:ascii="Times New Roman" w:eastAsia="宋体" w:hAnsi="Times New Roman" w:cs="Times New Roman"/>
          <w:color w:val="000000"/>
          <w:sz w:val="24"/>
        </w:rPr>
        <w:t>AUROC</w:t>
      </w:r>
      <w:r w:rsidRPr="005F63E2">
        <w:rPr>
          <w:rFonts w:ascii="Times New Roman" w:eastAsia="宋体" w:hAnsi="Times New Roman" w:cs="Times New Roman"/>
          <w:color w:val="000000"/>
          <w:sz w:val="24"/>
        </w:rPr>
        <w:t>、</w:t>
      </w:r>
      <w:r w:rsidRPr="005F63E2">
        <w:rPr>
          <w:rFonts w:ascii="Times New Roman" w:eastAsia="宋体" w:hAnsi="Times New Roman" w:cs="Times New Roman"/>
          <w:color w:val="000000"/>
          <w:sz w:val="24"/>
        </w:rPr>
        <w:t>AUPRC</w:t>
      </w:r>
      <w:r w:rsidRPr="005F63E2">
        <w:rPr>
          <w:rFonts w:ascii="Times New Roman" w:eastAsia="宋体" w:hAnsi="Times New Roman" w:cs="Times New Roman"/>
          <w:color w:val="000000"/>
          <w:sz w:val="24"/>
        </w:rPr>
        <w:t>和</w:t>
      </w:r>
      <w:r w:rsidRPr="005F63E2">
        <w:rPr>
          <w:rFonts w:ascii="Times New Roman" w:eastAsia="宋体" w:hAnsi="Times New Roman" w:cs="Times New Roman"/>
          <w:color w:val="000000"/>
          <w:sz w:val="24"/>
        </w:rPr>
        <w:t>F1</w:t>
      </w:r>
      <w:r w:rsidRPr="005F63E2">
        <w:rPr>
          <w:rFonts w:ascii="Times New Roman" w:eastAsia="宋体" w:hAnsi="Times New Roman" w:cs="Times New Roman"/>
          <w:color w:val="000000"/>
          <w:sz w:val="24"/>
        </w:rPr>
        <w:t>为评价指标。</w:t>
      </w:r>
      <w:r w:rsidRPr="005F63E2">
        <w:rPr>
          <w:rFonts w:ascii="Times New Roman" w:eastAsia="宋体" w:hAnsi="Times New Roman" w:cs="Times New Roman"/>
          <w:color w:val="000000"/>
          <w:sz w:val="24"/>
        </w:rPr>
        <w:t>HerbToxNet</w:t>
      </w:r>
      <w:r w:rsidRPr="005F63E2">
        <w:rPr>
          <w:rFonts w:ascii="Times New Roman" w:eastAsia="宋体" w:hAnsi="Times New Roman" w:cs="Times New Roman"/>
          <w:color w:val="000000"/>
          <w:sz w:val="24"/>
        </w:rPr>
        <w:t>在肝毒性和肾毒性二分类任务上分别取得</w:t>
      </w:r>
      <w:r w:rsidRPr="005F63E2">
        <w:rPr>
          <w:rFonts w:ascii="Times New Roman" w:eastAsia="宋体" w:hAnsi="Times New Roman" w:cs="Times New Roman"/>
          <w:color w:val="000000"/>
          <w:sz w:val="24"/>
        </w:rPr>
        <w:t>0.7060</w:t>
      </w:r>
      <w:r w:rsidRPr="005F63E2">
        <w:rPr>
          <w:rFonts w:ascii="Times New Roman" w:eastAsia="宋体" w:hAnsi="Times New Roman" w:cs="Times New Roman"/>
          <w:color w:val="000000"/>
          <w:sz w:val="24"/>
        </w:rPr>
        <w:t>和</w:t>
      </w:r>
      <w:r w:rsidRPr="005F63E2">
        <w:rPr>
          <w:rFonts w:ascii="Times New Roman" w:eastAsia="宋体" w:hAnsi="Times New Roman" w:cs="Times New Roman"/>
          <w:color w:val="000000"/>
          <w:sz w:val="24"/>
        </w:rPr>
        <w:t>0.7741</w:t>
      </w:r>
      <w:r w:rsidRPr="005F63E2">
        <w:rPr>
          <w:rFonts w:ascii="Times New Roman" w:eastAsia="宋体" w:hAnsi="Times New Roman" w:cs="Times New Roman"/>
          <w:color w:val="000000"/>
          <w:sz w:val="24"/>
        </w:rPr>
        <w:t>的</w:t>
      </w:r>
      <w:r w:rsidRPr="005F63E2">
        <w:rPr>
          <w:rFonts w:ascii="Times New Roman" w:eastAsia="宋体" w:hAnsi="Times New Roman" w:cs="Times New Roman"/>
          <w:color w:val="000000"/>
          <w:sz w:val="24"/>
        </w:rPr>
        <w:t>AUROC[1]</w:t>
      </w:r>
      <w:r w:rsidRPr="005F63E2">
        <w:rPr>
          <w:rFonts w:ascii="Times New Roman" w:eastAsia="宋体" w:hAnsi="Times New Roman" w:cs="Times New Roman"/>
          <w:color w:val="000000"/>
          <w:sz w:val="24"/>
        </w:rPr>
        <w:t>。跨域迁移框架在该二分类场景下的表现尚待完整的五折交叉验证评估。</w:t>
      </w:r>
      <w:r w:rsidR="00000000">
        <w:rPr>
          <w:rFonts w:ascii="Times New Roman" w:eastAsia="宋体" w:hAnsi="Times New Roman" w:cs="Times New Roman" w:hint="eastAsia"/>
          <w:color w:val="000000"/>
          <w:sz w:val="24"/>
        </w:rPr>
        <w:t xml:space="preserve"> </w:t>
      </w:r>
    </w:p>
    <w:p w14:paraId="20589927" w14:textId="06EA95AB" w:rsidR="00836835" w:rsidRDefault="00000000">
      <w:pPr>
        <w:keepNext/>
        <w:keepLines/>
        <w:snapToGrid w:val="0"/>
        <w:spacing w:beforeLines="100" w:before="312" w:after="60" w:line="360" w:lineRule="auto"/>
        <w:outlineLvl w:val="1"/>
        <w:rPr>
          <w:rFonts w:ascii="黑体" w:eastAsia="黑体" w:hAnsi="黑体" w:cs="黑体" w:hint="eastAsia"/>
          <w:bCs/>
          <w:sz w:val="28"/>
          <w:szCs w:val="32"/>
        </w:rPr>
      </w:pPr>
      <w:r>
        <w:rPr>
          <w:rFonts w:ascii="黑体" w:eastAsia="黑体" w:hAnsi="黑体" w:cs="Times New Roman" w:hint="eastAsia"/>
          <w:bCs/>
          <w:color w:val="000000"/>
          <w:sz w:val="28"/>
          <w:szCs w:val="32"/>
        </w:rPr>
        <w:t>4</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6</w:t>
      </w:r>
      <w:r w:rsidR="005F63E2" w:rsidRPr="005F63E2">
        <w:rPr>
          <w:rFonts w:ascii="黑体" w:eastAsia="黑体" w:hAnsi="黑体" w:cs="Times New Roman"/>
          <w:bCs/>
          <w:color w:val="000000"/>
          <w:sz w:val="28"/>
          <w:szCs w:val="32"/>
        </w:rPr>
        <w:t>草药毒性预测案例研究</w:t>
      </w:r>
    </w:p>
    <w:p w14:paraId="208C8443" w14:textId="1D4F6D8E" w:rsidR="005F63E2" w:rsidRPr="005F63E2" w:rsidRDefault="005F63E2" w:rsidP="005F63E2">
      <w:pPr>
        <w:snapToGrid w:val="0"/>
        <w:spacing w:line="300" w:lineRule="auto"/>
        <w:ind w:firstLineChars="200" w:firstLine="480"/>
        <w:rPr>
          <w:rFonts w:ascii="Times New Roman" w:eastAsia="宋体" w:hAnsi="Times New Roman" w:cs="Times New Roman" w:hint="eastAsia"/>
          <w:color w:val="000000"/>
          <w:sz w:val="24"/>
        </w:rPr>
      </w:pPr>
      <w:r w:rsidRPr="005F63E2">
        <w:rPr>
          <w:rFonts w:ascii="Times New Roman" w:eastAsia="宋体" w:hAnsi="Times New Roman" w:cs="Times New Roman" w:hint="eastAsia"/>
          <w:color w:val="000000"/>
          <w:sz w:val="24"/>
        </w:rPr>
        <w:t>为展示框架在聚合指标之外的实际效能，以一味已被充分研究的肝毒性草药——柴胡（</w:t>
      </w:r>
      <w:r w:rsidRPr="005F63E2">
        <w:rPr>
          <w:rFonts w:ascii="Times New Roman" w:eastAsia="宋体" w:hAnsi="Times New Roman" w:cs="Times New Roman" w:hint="eastAsia"/>
          <w:color w:val="000000"/>
          <w:sz w:val="24"/>
        </w:rPr>
        <w:t>Bupleurum chinense</w:t>
      </w:r>
      <w:r w:rsidRPr="005F63E2">
        <w:rPr>
          <w:rFonts w:ascii="Times New Roman" w:eastAsia="宋体" w:hAnsi="Times New Roman" w:cs="Times New Roman" w:hint="eastAsia"/>
          <w:color w:val="000000"/>
          <w:sz w:val="24"/>
        </w:rPr>
        <w:t>）为例进行分析。将该草药排除在训练集外，使用其余草药训练的模型进行毒性预测。</w:t>
      </w:r>
    </w:p>
    <w:p w14:paraId="133196A9" w14:textId="49BAC61F" w:rsidR="00836835" w:rsidRDefault="005F63E2" w:rsidP="005F63E2">
      <w:pPr>
        <w:snapToGrid w:val="0"/>
        <w:spacing w:line="300" w:lineRule="auto"/>
        <w:ind w:firstLineChars="200" w:firstLine="480"/>
        <w:rPr>
          <w:rFonts w:ascii="Times New Roman" w:eastAsia="宋体" w:hAnsi="Times New Roman" w:cs="Times New Roman"/>
          <w:sz w:val="24"/>
        </w:rPr>
      </w:pPr>
      <w:r w:rsidRPr="005F63E2">
        <w:rPr>
          <w:rFonts w:ascii="Times New Roman" w:eastAsia="宋体" w:hAnsi="Times New Roman" w:cs="Times New Roman" w:hint="eastAsia"/>
          <w:color w:val="000000"/>
          <w:sz w:val="24"/>
        </w:rPr>
        <w:t>模型正确地识别了肝毒性和肾毒性为柴胡的主要毒性类型，与广泛的临床和实验证据一致</w:t>
      </w:r>
      <w:r w:rsidRPr="005F63E2">
        <w:rPr>
          <w:rFonts w:ascii="Times New Roman" w:eastAsia="宋体" w:hAnsi="Times New Roman" w:cs="Times New Roman" w:hint="eastAsia"/>
          <w:color w:val="000000"/>
          <w:sz w:val="24"/>
        </w:rPr>
        <w:t>[4]</w:t>
      </w:r>
      <w:r w:rsidRPr="005F63E2">
        <w:rPr>
          <w:rFonts w:ascii="Times New Roman" w:eastAsia="宋体" w:hAnsi="Times New Roman" w:cs="Times New Roman" w:hint="eastAsia"/>
          <w:color w:val="000000"/>
          <w:sz w:val="24"/>
        </w:rPr>
        <w:t>。多头注意力聚合器进一步揭示：</w:t>
      </w:r>
      <w:r w:rsidRPr="005F63E2">
        <w:rPr>
          <w:rFonts w:ascii="Times New Roman" w:eastAsia="宋体" w:hAnsi="Times New Roman" w:cs="Times New Roman" w:hint="eastAsia"/>
          <w:color w:val="000000"/>
          <w:sz w:val="24"/>
        </w:rPr>
        <w:t>saikosaponin A</w:t>
      </w:r>
      <w:r w:rsidRPr="005F63E2">
        <w:rPr>
          <w:rFonts w:ascii="Times New Roman" w:eastAsia="宋体" w:hAnsi="Times New Roman" w:cs="Times New Roman" w:hint="eastAsia"/>
          <w:color w:val="000000"/>
          <w:sz w:val="24"/>
        </w:rPr>
        <w:t>获得了最高肝毒性注意力权重（</w:t>
      </w:r>
      <w:r w:rsidRPr="005F63E2">
        <w:rPr>
          <w:rFonts w:ascii="Times New Roman" w:eastAsia="宋体" w:hAnsi="Times New Roman" w:cs="Times New Roman" w:hint="eastAsia"/>
          <w:color w:val="000000"/>
          <w:sz w:val="24"/>
        </w:rPr>
        <w:t>0.34</w:t>
      </w:r>
      <w:r w:rsidRPr="005F63E2">
        <w:rPr>
          <w:rFonts w:ascii="Times New Roman" w:eastAsia="宋体" w:hAnsi="Times New Roman" w:cs="Times New Roman" w:hint="eastAsia"/>
          <w:color w:val="000000"/>
          <w:sz w:val="24"/>
        </w:rPr>
        <w:t>），其次为</w:t>
      </w:r>
      <w:r w:rsidRPr="005F63E2">
        <w:rPr>
          <w:rFonts w:ascii="Times New Roman" w:eastAsia="宋体" w:hAnsi="Times New Roman" w:cs="Times New Roman" w:hint="eastAsia"/>
          <w:color w:val="000000"/>
          <w:sz w:val="24"/>
        </w:rPr>
        <w:t>saikosaponin D</w:t>
      </w:r>
      <w:r w:rsidRPr="005F63E2">
        <w:rPr>
          <w:rFonts w:ascii="Times New Roman" w:eastAsia="宋体" w:hAnsi="Times New Roman" w:cs="Times New Roman" w:hint="eastAsia"/>
          <w:color w:val="000000"/>
          <w:sz w:val="24"/>
        </w:rPr>
        <w:t>（</w:t>
      </w:r>
      <w:r w:rsidRPr="005F63E2">
        <w:rPr>
          <w:rFonts w:ascii="Times New Roman" w:eastAsia="宋体" w:hAnsi="Times New Roman" w:cs="Times New Roman" w:hint="eastAsia"/>
          <w:color w:val="000000"/>
          <w:sz w:val="24"/>
        </w:rPr>
        <w:t>0.28</w:t>
      </w:r>
      <w:r w:rsidRPr="005F63E2">
        <w:rPr>
          <w:rFonts w:ascii="Times New Roman" w:eastAsia="宋体" w:hAnsi="Times New Roman" w:cs="Times New Roman" w:hint="eastAsia"/>
          <w:color w:val="000000"/>
          <w:sz w:val="24"/>
        </w:rPr>
        <w:t>）和</w:t>
      </w:r>
      <w:r w:rsidRPr="005F63E2">
        <w:rPr>
          <w:rFonts w:ascii="Times New Roman" w:eastAsia="宋体" w:hAnsi="Times New Roman" w:cs="Times New Roman" w:hint="eastAsia"/>
          <w:color w:val="000000"/>
          <w:sz w:val="24"/>
        </w:rPr>
        <w:t>saikosaponin C</w:t>
      </w:r>
      <w:r w:rsidRPr="005F63E2">
        <w:rPr>
          <w:rFonts w:ascii="Times New Roman" w:eastAsia="宋体" w:hAnsi="Times New Roman" w:cs="Times New Roman" w:hint="eastAsia"/>
          <w:color w:val="000000"/>
          <w:sz w:val="24"/>
        </w:rPr>
        <w:t>（</w:t>
      </w:r>
      <w:r w:rsidRPr="005F63E2">
        <w:rPr>
          <w:rFonts w:ascii="Times New Roman" w:eastAsia="宋体" w:hAnsi="Times New Roman" w:cs="Times New Roman" w:hint="eastAsia"/>
          <w:color w:val="000000"/>
          <w:sz w:val="24"/>
        </w:rPr>
        <w:t>0.19</w:t>
      </w:r>
      <w:r w:rsidRPr="005F63E2">
        <w:rPr>
          <w:rFonts w:ascii="Times New Roman" w:eastAsia="宋体" w:hAnsi="Times New Roman" w:cs="Times New Roman" w:hint="eastAsia"/>
          <w:color w:val="000000"/>
          <w:sz w:val="24"/>
        </w:rPr>
        <w:t>）。这一排序与药理学研究相符——柴胡皂苷（特别是</w:t>
      </w:r>
      <w:r w:rsidRPr="005F63E2">
        <w:rPr>
          <w:rFonts w:ascii="Times New Roman" w:eastAsia="宋体" w:hAnsi="Times New Roman" w:cs="Times New Roman" w:hint="eastAsia"/>
          <w:color w:val="000000"/>
          <w:sz w:val="24"/>
        </w:rPr>
        <w:t>saikosaponin A</w:t>
      </w:r>
      <w:r w:rsidRPr="005F63E2">
        <w:rPr>
          <w:rFonts w:ascii="Times New Roman" w:eastAsia="宋体" w:hAnsi="Times New Roman" w:cs="Times New Roman" w:hint="eastAsia"/>
          <w:color w:val="000000"/>
          <w:sz w:val="24"/>
        </w:rPr>
        <w:t>和</w:t>
      </w:r>
      <w:r w:rsidRPr="005F63E2">
        <w:rPr>
          <w:rFonts w:ascii="Times New Roman" w:eastAsia="宋体" w:hAnsi="Times New Roman" w:cs="Times New Roman" w:hint="eastAsia"/>
          <w:color w:val="000000"/>
          <w:sz w:val="24"/>
        </w:rPr>
        <w:t>D</w:t>
      </w:r>
      <w:r w:rsidRPr="005F63E2">
        <w:rPr>
          <w:rFonts w:ascii="Times New Roman" w:eastAsia="宋体" w:hAnsi="Times New Roman" w:cs="Times New Roman" w:hint="eastAsia"/>
          <w:color w:val="000000"/>
          <w:sz w:val="24"/>
        </w:rPr>
        <w:t>）是柴胡的主要肝毒性成分，通过氧化应激和线粒体功能障碍通路发挥毒性作用。对肾毒性而言，注意力模式显著变化：</w:t>
      </w:r>
      <w:r w:rsidRPr="005F63E2">
        <w:rPr>
          <w:rFonts w:ascii="Times New Roman" w:eastAsia="宋体" w:hAnsi="Times New Roman" w:cs="Times New Roman" w:hint="eastAsia"/>
          <w:color w:val="000000"/>
          <w:sz w:val="24"/>
        </w:rPr>
        <w:t>saikosaponin D</w:t>
      </w:r>
      <w:r w:rsidRPr="005F63E2">
        <w:rPr>
          <w:rFonts w:ascii="Times New Roman" w:eastAsia="宋体" w:hAnsi="Times New Roman" w:cs="Times New Roman" w:hint="eastAsia"/>
          <w:color w:val="000000"/>
          <w:sz w:val="24"/>
        </w:rPr>
        <w:t>获得最高权重（</w:t>
      </w:r>
      <w:r w:rsidRPr="005F63E2">
        <w:rPr>
          <w:rFonts w:ascii="Times New Roman" w:eastAsia="宋体" w:hAnsi="Times New Roman" w:cs="Times New Roman" w:hint="eastAsia"/>
          <w:color w:val="000000"/>
          <w:sz w:val="24"/>
        </w:rPr>
        <w:t>0.41</w:t>
      </w:r>
      <w:r w:rsidRPr="005F63E2">
        <w:rPr>
          <w:rFonts w:ascii="Times New Roman" w:eastAsia="宋体" w:hAnsi="Times New Roman" w:cs="Times New Roman" w:hint="eastAsia"/>
          <w:color w:val="000000"/>
          <w:sz w:val="24"/>
        </w:rPr>
        <w:t>），与其已知的肾脏蓄积和肾毒性潜力一致。这种差异化注意力模式——不同化合物对不同毒性类型具有不同重要性——验证了逐毒性独立注意力头的药理合理性。</w:t>
      </w:r>
    </w:p>
    <w:p w14:paraId="706D804C" w14:textId="71E912A1" w:rsidR="00836835" w:rsidRDefault="00000000">
      <w:pPr>
        <w:keepNext/>
        <w:keepLines/>
        <w:snapToGrid w:val="0"/>
        <w:spacing w:beforeLines="100" w:before="312" w:after="60" w:line="360" w:lineRule="auto"/>
        <w:outlineLvl w:val="1"/>
        <w:rPr>
          <w:rFonts w:ascii="黑体" w:eastAsia="黑体" w:hAnsi="黑体" w:cs="黑体" w:hint="eastAsia"/>
          <w:bCs/>
          <w:sz w:val="28"/>
          <w:szCs w:val="32"/>
        </w:rPr>
      </w:pPr>
      <w:r>
        <w:rPr>
          <w:rFonts w:ascii="黑体" w:eastAsia="黑体" w:hAnsi="黑体" w:cs="Times New Roman" w:hint="eastAsia"/>
          <w:bCs/>
          <w:color w:val="000000"/>
          <w:sz w:val="28"/>
          <w:szCs w:val="32"/>
        </w:rPr>
        <w:t>4</w:t>
      </w:r>
      <w:r>
        <w:rPr>
          <w:rFonts w:ascii="黑体" w:eastAsia="黑体" w:hAnsi="黑体" w:cs="Times New Roman"/>
          <w:bCs/>
          <w:color w:val="000000"/>
          <w:sz w:val="28"/>
          <w:szCs w:val="32"/>
        </w:rPr>
        <w:t>.</w:t>
      </w:r>
      <w:r>
        <w:rPr>
          <w:rFonts w:ascii="黑体" w:eastAsia="黑体" w:hAnsi="黑体" w:cs="Times New Roman" w:hint="eastAsia"/>
          <w:bCs/>
          <w:color w:val="000000"/>
          <w:sz w:val="28"/>
          <w:szCs w:val="32"/>
        </w:rPr>
        <w:t>7</w:t>
      </w:r>
      <w:r>
        <w:rPr>
          <w:rFonts w:ascii="黑体" w:eastAsia="黑体" w:hAnsi="黑体" w:cs="Times New Roman"/>
          <w:bCs/>
          <w:color w:val="000000"/>
          <w:sz w:val="28"/>
          <w:szCs w:val="32"/>
        </w:rPr>
        <w:t xml:space="preserve"> </w:t>
      </w:r>
      <w:r w:rsidR="005F63E2" w:rsidRPr="005F63E2">
        <w:rPr>
          <w:rFonts w:ascii="黑体" w:eastAsia="黑体" w:hAnsi="黑体" w:cs="Times New Roman"/>
          <w:bCs/>
          <w:color w:val="000000"/>
          <w:sz w:val="28"/>
          <w:szCs w:val="32"/>
        </w:rPr>
        <w:t>可解释性分析</w:t>
      </w:r>
    </w:p>
    <w:p w14:paraId="763126E2" w14:textId="5D87773A" w:rsidR="005F63E2" w:rsidRPr="005F63E2" w:rsidRDefault="005F63E2" w:rsidP="005F63E2">
      <w:pPr>
        <w:snapToGrid w:val="0"/>
        <w:spacing w:line="300" w:lineRule="auto"/>
        <w:ind w:firstLineChars="200" w:firstLine="480"/>
        <w:rPr>
          <w:rFonts w:ascii="Times New Roman" w:eastAsia="宋体" w:hAnsi="Times New Roman" w:cs="Times New Roman" w:hint="eastAsia"/>
          <w:color w:val="000000"/>
          <w:sz w:val="24"/>
        </w:rPr>
      </w:pPr>
      <w:r w:rsidRPr="005F63E2">
        <w:rPr>
          <w:rFonts w:ascii="Times New Roman" w:eastAsia="宋体" w:hAnsi="Times New Roman" w:cs="Times New Roman" w:hint="eastAsia"/>
          <w:color w:val="000000"/>
          <w:sz w:val="24"/>
        </w:rPr>
        <w:t>多头聚合器的分层注意力机制能够在不借助事后解释工具的情况下，透明地分析化合物与毒性的关联。以柴胡为例，注意力权重在五种毒性间的分布显示：化合物共享（</w:t>
      </w:r>
      <w:r w:rsidRPr="005F63E2">
        <w:rPr>
          <w:rFonts w:ascii="Times New Roman" w:eastAsia="宋体" w:hAnsi="Times New Roman" w:cs="Times New Roman" w:hint="eastAsia"/>
          <w:color w:val="000000"/>
          <w:sz w:val="24"/>
        </w:rPr>
        <w:t>HIH</w:t>
      </w:r>
      <w:r w:rsidRPr="005F63E2">
        <w:rPr>
          <w:rFonts w:ascii="Times New Roman" w:eastAsia="宋体" w:hAnsi="Times New Roman" w:cs="Times New Roman" w:hint="eastAsia"/>
          <w:color w:val="000000"/>
          <w:sz w:val="24"/>
        </w:rPr>
        <w:t>）信息通道获得主要权重，表明共享化合物的草药在毒性模式传递中起主导作用。不同毒性类型间注意力权重的显著差异证明——同一草药中肝毒性相关化合物与心脏毒性相关化合物本质不同——这验证了逐毒性独立注意力头而非单一共享注意力层的必要性。</w:t>
      </w:r>
    </w:p>
    <w:p w14:paraId="5C3B4C75" w14:textId="56AD9DB1" w:rsidR="00836835" w:rsidRDefault="005F63E2" w:rsidP="005F63E2">
      <w:pPr>
        <w:snapToGrid w:val="0"/>
        <w:spacing w:line="300" w:lineRule="auto"/>
        <w:ind w:firstLineChars="200" w:firstLine="480"/>
        <w:rPr>
          <w:rFonts w:ascii="Times New Roman" w:eastAsia="宋体" w:hAnsi="Times New Roman" w:cs="Times New Roman"/>
          <w:color w:val="000000"/>
          <w:sz w:val="24"/>
        </w:rPr>
      </w:pPr>
      <w:r w:rsidRPr="005F63E2">
        <w:rPr>
          <w:rFonts w:ascii="Times New Roman" w:eastAsia="宋体" w:hAnsi="Times New Roman" w:cs="Times New Roman" w:hint="eastAsia"/>
          <w:color w:val="000000"/>
          <w:sz w:val="24"/>
        </w:rPr>
        <w:t>此外，可学习的融合门参数α</w:t>
      </w:r>
      <w:r w:rsidRPr="005F63E2">
        <w:rPr>
          <w:rFonts w:ascii="Times New Roman" w:eastAsia="宋体" w:hAnsi="Times New Roman" w:cs="Times New Roman" w:hint="eastAsia"/>
          <w:color w:val="000000"/>
          <w:sz w:val="24"/>
        </w:rPr>
        <w:t>_h</w:t>
      </w:r>
      <w:r w:rsidRPr="005F63E2">
        <w:rPr>
          <w:rFonts w:ascii="Times New Roman" w:eastAsia="宋体" w:hAnsi="Times New Roman" w:cs="Times New Roman" w:hint="eastAsia"/>
          <w:color w:val="000000"/>
          <w:sz w:val="24"/>
        </w:rPr>
        <w:t>揭示了每味草药、每种毒性对化合物先验和药物先验的相对信任程度。对分子组成明确的草药，门控倾向于给化合物先验更高权重；对化合物指纹稀疏或含噪的草药，跨域迁移的药物先验则有效弥补。</w:t>
      </w:r>
    </w:p>
    <w:p w14:paraId="066AA9F4" w14:textId="77777777" w:rsidR="005F63E2" w:rsidRDefault="005F63E2" w:rsidP="005F63E2">
      <w:pPr>
        <w:keepNext/>
        <w:keepLines/>
        <w:snapToGrid w:val="0"/>
        <w:spacing w:before="120" w:afterLines="100" w:after="312" w:line="360" w:lineRule="auto"/>
        <w:outlineLvl w:val="0"/>
        <w:rPr>
          <w:rFonts w:ascii="黑体" w:eastAsia="黑体" w:hAnsi="黑体" w:cs="Times New Roman" w:hint="eastAsia"/>
          <w:bCs/>
          <w:kern w:val="44"/>
          <w:sz w:val="30"/>
          <w:szCs w:val="44"/>
        </w:rPr>
      </w:pPr>
      <w:r>
        <w:rPr>
          <w:rFonts w:ascii="黑体" w:eastAsia="黑体" w:hAnsi="黑体" w:cs="Times New Roman" w:hint="eastAsia"/>
          <w:bCs/>
          <w:color w:val="000000"/>
          <w:kern w:val="44"/>
          <w:sz w:val="30"/>
          <w:szCs w:val="44"/>
        </w:rPr>
        <w:t>4</w:t>
      </w:r>
      <w:r>
        <w:rPr>
          <w:rFonts w:ascii="黑体" w:eastAsia="黑体" w:hAnsi="黑体" w:cs="Times New Roman"/>
          <w:bCs/>
          <w:color w:val="000000"/>
          <w:kern w:val="44"/>
          <w:sz w:val="30"/>
          <w:szCs w:val="44"/>
        </w:rPr>
        <w:t xml:space="preserve"> </w:t>
      </w:r>
      <w:r>
        <w:rPr>
          <w:rFonts w:ascii="黑体" w:eastAsia="黑体" w:hAnsi="黑体" w:cs="Times New Roman" w:hint="eastAsia"/>
          <w:bCs/>
          <w:color w:val="000000"/>
          <w:kern w:val="44"/>
          <w:sz w:val="30"/>
          <w:szCs w:val="44"/>
        </w:rPr>
        <w:t>实验</w:t>
      </w:r>
      <w:r>
        <w:rPr>
          <w:rFonts w:ascii="黑体" w:eastAsia="黑体" w:hAnsi="黑体" w:cs="Times New Roman"/>
          <w:bCs/>
          <w:color w:val="000000"/>
          <w:kern w:val="44"/>
          <w:sz w:val="30"/>
          <w:szCs w:val="44"/>
        </w:rPr>
        <w:t>结果与分析</w:t>
      </w:r>
    </w:p>
    <w:p w14:paraId="2347FC13" w14:textId="77777777" w:rsidR="005F63E2" w:rsidRPr="005F63E2" w:rsidRDefault="005F63E2" w:rsidP="005F63E2">
      <w:pPr>
        <w:snapToGrid w:val="0"/>
        <w:spacing w:line="300" w:lineRule="auto"/>
        <w:ind w:firstLineChars="200" w:firstLine="480"/>
        <w:rPr>
          <w:rFonts w:ascii="Times New Roman" w:eastAsia="宋体" w:hAnsi="Times New Roman" w:cs="Times New Roman" w:hint="eastAsia"/>
          <w:color w:val="000000"/>
          <w:sz w:val="24"/>
        </w:rPr>
      </w:pPr>
      <w:r w:rsidRPr="005F63E2">
        <w:rPr>
          <w:rFonts w:ascii="Times New Roman" w:eastAsia="宋体" w:hAnsi="Times New Roman" w:cs="Times New Roman" w:hint="eastAsia"/>
          <w:color w:val="000000"/>
          <w:sz w:val="24"/>
        </w:rPr>
        <w:t>本文构建了面向多标签中药毒性预测的跨域分子知识迁移框架。框架首先在</w:t>
      </w:r>
      <w:r w:rsidRPr="005F63E2">
        <w:rPr>
          <w:rFonts w:ascii="Times New Roman" w:eastAsia="宋体" w:hAnsi="Times New Roman" w:cs="Times New Roman" w:hint="eastAsia"/>
          <w:color w:val="000000"/>
          <w:sz w:val="24"/>
        </w:rPr>
        <w:lastRenderedPageBreak/>
        <w:t>UniTox</w:t>
      </w:r>
      <w:r w:rsidRPr="005F63E2">
        <w:rPr>
          <w:rFonts w:ascii="Times New Roman" w:eastAsia="宋体" w:hAnsi="Times New Roman" w:cs="Times New Roman" w:hint="eastAsia"/>
          <w:color w:val="000000"/>
          <w:sz w:val="24"/>
        </w:rPr>
        <w:t>基准西药分子指纹上预训练</w:t>
      </w:r>
      <w:r w:rsidRPr="005F63E2">
        <w:rPr>
          <w:rFonts w:ascii="Times New Roman" w:eastAsia="宋体" w:hAnsi="Times New Roman" w:cs="Times New Roman" w:hint="eastAsia"/>
          <w:color w:val="000000"/>
          <w:sz w:val="24"/>
        </w:rPr>
        <w:t>Drug Tower</w:t>
      </w:r>
      <w:r w:rsidRPr="005F63E2">
        <w:rPr>
          <w:rFonts w:ascii="Times New Roman" w:eastAsia="宋体" w:hAnsi="Times New Roman" w:cs="Times New Roman" w:hint="eastAsia"/>
          <w:color w:val="000000"/>
          <w:sz w:val="24"/>
        </w:rPr>
        <w:t>编码器，冻结后通过轻量级投影层将其迁移至中药毒性预测。化合物级预测经具有五个独立逐毒性头的多头注意力机制聚合，通过可学习的门控机制与药物级先验自适应融合。非对称双轮条件集成分类器链（</w:t>
      </w:r>
      <w:r w:rsidRPr="005F63E2">
        <w:rPr>
          <w:rFonts w:ascii="Times New Roman" w:eastAsia="宋体" w:hAnsi="Times New Roman" w:cs="Times New Roman" w:hint="eastAsia"/>
          <w:color w:val="000000"/>
          <w:sz w:val="24"/>
        </w:rPr>
        <w:t>ECC-Adaptive+</w:t>
      </w:r>
      <w:r w:rsidRPr="005F63E2">
        <w:rPr>
          <w:rFonts w:ascii="Times New Roman" w:eastAsia="宋体" w:hAnsi="Times New Roman" w:cs="Times New Roman" w:hint="eastAsia"/>
          <w:color w:val="000000"/>
          <w:sz w:val="24"/>
        </w:rPr>
        <w:t>）和</w:t>
      </w:r>
      <w:r w:rsidRPr="005F63E2">
        <w:rPr>
          <w:rFonts w:ascii="Times New Roman" w:eastAsia="宋体" w:hAnsi="Times New Roman" w:cs="Times New Roman" w:hint="eastAsia"/>
          <w:color w:val="000000"/>
          <w:sz w:val="24"/>
        </w:rPr>
        <w:t>DropAdd</w:t>
      </w:r>
      <w:r w:rsidRPr="005F63E2">
        <w:rPr>
          <w:rFonts w:ascii="Times New Roman" w:eastAsia="宋体" w:hAnsi="Times New Roman" w:cs="Times New Roman" w:hint="eastAsia"/>
          <w:color w:val="000000"/>
          <w:sz w:val="24"/>
        </w:rPr>
        <w:t>非对称增强进一步优化了预测质量。在</w:t>
      </w:r>
      <w:r w:rsidRPr="005F63E2">
        <w:rPr>
          <w:rFonts w:ascii="Times New Roman" w:eastAsia="宋体" w:hAnsi="Times New Roman" w:cs="Times New Roman" w:hint="eastAsia"/>
          <w:color w:val="000000"/>
          <w:sz w:val="24"/>
        </w:rPr>
        <w:t>252</w:t>
      </w:r>
      <w:r w:rsidRPr="005F63E2">
        <w:rPr>
          <w:rFonts w:ascii="Times New Roman" w:eastAsia="宋体" w:hAnsi="Times New Roman" w:cs="Times New Roman" w:hint="eastAsia"/>
          <w:color w:val="000000"/>
          <w:sz w:val="24"/>
        </w:rPr>
        <w:t>味草药、</w:t>
      </w:r>
      <w:r w:rsidRPr="005F63E2">
        <w:rPr>
          <w:rFonts w:ascii="Times New Roman" w:eastAsia="宋体" w:hAnsi="Times New Roman" w:cs="Times New Roman" w:hint="eastAsia"/>
          <w:color w:val="000000"/>
          <w:sz w:val="24"/>
        </w:rPr>
        <w:t>5</w:t>
      </w:r>
      <w:r w:rsidRPr="005F63E2">
        <w:rPr>
          <w:rFonts w:ascii="Times New Roman" w:eastAsia="宋体" w:hAnsi="Times New Roman" w:cs="Times New Roman" w:hint="eastAsia"/>
          <w:color w:val="000000"/>
          <w:sz w:val="24"/>
        </w:rPr>
        <w:t>类毒性数据集上的大量实验表明，框架取得了</w:t>
      </w:r>
      <w:r w:rsidRPr="005F63E2">
        <w:rPr>
          <w:rFonts w:ascii="Times New Roman" w:eastAsia="宋体" w:hAnsi="Times New Roman" w:cs="Times New Roman" w:hint="eastAsia"/>
          <w:color w:val="000000"/>
          <w:sz w:val="24"/>
        </w:rPr>
        <w:t>0.7821</w:t>
      </w:r>
      <w:r w:rsidRPr="005F63E2">
        <w:rPr>
          <w:rFonts w:ascii="Times New Roman" w:eastAsia="宋体" w:hAnsi="Times New Roman" w:cs="Times New Roman" w:hint="eastAsia"/>
          <w:color w:val="000000"/>
          <w:sz w:val="24"/>
        </w:rPr>
        <w:t>的宏观平均</w:t>
      </w:r>
      <w:r w:rsidRPr="005F63E2">
        <w:rPr>
          <w:rFonts w:ascii="Times New Roman" w:eastAsia="宋体" w:hAnsi="Times New Roman" w:cs="Times New Roman" w:hint="eastAsia"/>
          <w:color w:val="000000"/>
          <w:sz w:val="24"/>
        </w:rPr>
        <w:t>AUC</w:t>
      </w:r>
      <w:r w:rsidRPr="005F63E2">
        <w:rPr>
          <w:rFonts w:ascii="Times New Roman" w:eastAsia="宋体" w:hAnsi="Times New Roman" w:cs="Times New Roman" w:hint="eastAsia"/>
          <w:color w:val="000000"/>
          <w:sz w:val="24"/>
        </w:rPr>
        <w:t>，大幅超越当前最优的</w:t>
      </w:r>
      <w:r w:rsidRPr="005F63E2">
        <w:rPr>
          <w:rFonts w:ascii="Times New Roman" w:eastAsia="宋体" w:hAnsi="Times New Roman" w:cs="Times New Roman" w:hint="eastAsia"/>
          <w:color w:val="000000"/>
          <w:sz w:val="24"/>
        </w:rPr>
        <w:t>HerbToxNet</w:t>
      </w:r>
      <w:r w:rsidRPr="005F63E2">
        <w:rPr>
          <w:rFonts w:ascii="Times New Roman" w:eastAsia="宋体" w:hAnsi="Times New Roman" w:cs="Times New Roman" w:hint="eastAsia"/>
          <w:color w:val="000000"/>
          <w:sz w:val="24"/>
        </w:rPr>
        <w:t>（</w:t>
      </w:r>
      <w:r w:rsidRPr="005F63E2">
        <w:rPr>
          <w:rFonts w:ascii="Times New Roman" w:eastAsia="宋体" w:hAnsi="Times New Roman" w:cs="Times New Roman" w:hint="eastAsia"/>
          <w:color w:val="000000"/>
          <w:sz w:val="24"/>
        </w:rPr>
        <w:t>AUC 0.6003</w:t>
      </w:r>
      <w:r w:rsidRPr="005F63E2">
        <w:rPr>
          <w:rFonts w:ascii="Times New Roman" w:eastAsia="宋体" w:hAnsi="Times New Roman" w:cs="Times New Roman" w:hint="eastAsia"/>
          <w:color w:val="000000"/>
          <w:sz w:val="24"/>
        </w:rPr>
        <w:t>）及其他基线方法。</w:t>
      </w:r>
      <w:r w:rsidRPr="005F63E2">
        <w:rPr>
          <w:rFonts w:ascii="Times New Roman" w:eastAsia="宋体" w:hAnsi="Times New Roman" w:cs="Times New Roman" w:hint="eastAsia"/>
          <w:color w:val="000000"/>
          <w:sz w:val="24"/>
        </w:rPr>
        <w:t>16</w:t>
      </w:r>
      <w:r w:rsidRPr="005F63E2">
        <w:rPr>
          <w:rFonts w:ascii="Times New Roman" w:eastAsia="宋体" w:hAnsi="Times New Roman" w:cs="Times New Roman" w:hint="eastAsia"/>
          <w:color w:val="000000"/>
          <w:sz w:val="24"/>
        </w:rPr>
        <w:t>组消融实验证实跨域药物知识迁移是主导性贡献因素，而多头注意力聚合器提供了可用于指导实验验证的内在可解释化合物</w:t>
      </w:r>
      <w:r w:rsidRPr="005F63E2">
        <w:rPr>
          <w:rFonts w:ascii="Times New Roman" w:eastAsia="宋体" w:hAnsi="Times New Roman" w:cs="Times New Roman" w:hint="eastAsia"/>
          <w:color w:val="000000"/>
          <w:sz w:val="24"/>
        </w:rPr>
        <w:t>-</w:t>
      </w:r>
      <w:r w:rsidRPr="005F63E2">
        <w:rPr>
          <w:rFonts w:ascii="Times New Roman" w:eastAsia="宋体" w:hAnsi="Times New Roman" w:cs="Times New Roman" w:hint="eastAsia"/>
          <w:color w:val="000000"/>
          <w:sz w:val="24"/>
        </w:rPr>
        <w:t>毒性关联。</w:t>
      </w:r>
    </w:p>
    <w:p w14:paraId="5F577195" w14:textId="1B9E2784" w:rsidR="00836835" w:rsidRPr="005F63E2" w:rsidRDefault="005F63E2" w:rsidP="005F63E2">
      <w:pPr>
        <w:snapToGrid w:val="0"/>
        <w:spacing w:line="300" w:lineRule="auto"/>
        <w:ind w:firstLineChars="200" w:firstLine="480"/>
        <w:rPr>
          <w:rFonts w:ascii="Times New Roman" w:eastAsia="宋体" w:hAnsi="Times New Roman" w:cs="Times New Roman"/>
          <w:color w:val="000000"/>
          <w:sz w:val="24"/>
        </w:rPr>
      </w:pPr>
      <w:r w:rsidRPr="005F63E2">
        <w:rPr>
          <w:rFonts w:ascii="Times New Roman" w:eastAsia="宋体" w:hAnsi="Times New Roman" w:cs="Times New Roman" w:hint="eastAsia"/>
          <w:color w:val="000000"/>
          <w:sz w:val="24"/>
        </w:rPr>
        <w:t>若干局限性值得讨论：</w:t>
      </w:r>
      <w:r w:rsidRPr="005F63E2">
        <w:rPr>
          <w:rFonts w:ascii="Times New Roman" w:eastAsia="宋体" w:hAnsi="Times New Roman" w:cs="Times New Roman" w:hint="eastAsia"/>
          <w:color w:val="000000"/>
          <w:sz w:val="24"/>
        </w:rPr>
        <w:t xml:space="preserve">(i) </w:t>
      </w:r>
      <w:r w:rsidRPr="005F63E2">
        <w:rPr>
          <w:rFonts w:ascii="Times New Roman" w:eastAsia="宋体" w:hAnsi="Times New Roman" w:cs="Times New Roman" w:hint="eastAsia"/>
          <w:color w:val="000000"/>
          <w:sz w:val="24"/>
        </w:rPr>
        <w:t>数据集仅含</w:t>
      </w:r>
      <w:r w:rsidRPr="005F63E2">
        <w:rPr>
          <w:rFonts w:ascii="Times New Roman" w:eastAsia="宋体" w:hAnsi="Times New Roman" w:cs="Times New Roman" w:hint="eastAsia"/>
          <w:color w:val="000000"/>
          <w:sz w:val="24"/>
        </w:rPr>
        <w:t>252</w:t>
      </w:r>
      <w:r w:rsidRPr="005F63E2">
        <w:rPr>
          <w:rFonts w:ascii="Times New Roman" w:eastAsia="宋体" w:hAnsi="Times New Roman" w:cs="Times New Roman" w:hint="eastAsia"/>
          <w:color w:val="000000"/>
          <w:sz w:val="24"/>
        </w:rPr>
        <w:t>味草药，统计效力有限，限制了更复杂架构的表达空间。</w:t>
      </w:r>
      <w:r w:rsidRPr="005F63E2">
        <w:rPr>
          <w:rFonts w:ascii="Times New Roman" w:eastAsia="宋体" w:hAnsi="Times New Roman" w:cs="Times New Roman" w:hint="eastAsia"/>
          <w:color w:val="000000"/>
          <w:sz w:val="24"/>
        </w:rPr>
        <w:t xml:space="preserve">(ii) </w:t>
      </w:r>
      <w:r w:rsidRPr="005F63E2">
        <w:rPr>
          <w:rFonts w:ascii="Times New Roman" w:eastAsia="宋体" w:hAnsi="Times New Roman" w:cs="Times New Roman" w:hint="eastAsia"/>
          <w:color w:val="000000"/>
          <w:sz w:val="24"/>
        </w:rPr>
        <w:t>化合物分子表示局限于</w:t>
      </w:r>
      <w:r w:rsidRPr="005F63E2">
        <w:rPr>
          <w:rFonts w:ascii="Times New Roman" w:eastAsia="宋体" w:hAnsi="Times New Roman" w:cs="Times New Roman" w:hint="eastAsia"/>
          <w:color w:val="000000"/>
          <w:sz w:val="24"/>
        </w:rPr>
        <w:t>Morgan</w:t>
      </w:r>
      <w:r w:rsidRPr="005F63E2">
        <w:rPr>
          <w:rFonts w:ascii="Times New Roman" w:eastAsia="宋体" w:hAnsi="Times New Roman" w:cs="Times New Roman" w:hint="eastAsia"/>
          <w:color w:val="000000"/>
          <w:sz w:val="24"/>
        </w:rPr>
        <w:t>指纹，基于图神经网络的分子编码器可能捕获更多结构和拓扑信息。</w:t>
      </w:r>
      <w:r w:rsidRPr="005F63E2">
        <w:rPr>
          <w:rFonts w:ascii="Times New Roman" w:eastAsia="宋体" w:hAnsi="Times New Roman" w:cs="Times New Roman" w:hint="eastAsia"/>
          <w:color w:val="000000"/>
          <w:sz w:val="24"/>
        </w:rPr>
        <w:t>(iii) Drug Tower</w:t>
      </w:r>
      <w:r w:rsidRPr="005F63E2">
        <w:rPr>
          <w:rFonts w:ascii="Times New Roman" w:eastAsia="宋体" w:hAnsi="Times New Roman" w:cs="Times New Roman" w:hint="eastAsia"/>
          <w:color w:val="000000"/>
          <w:sz w:val="24"/>
        </w:rPr>
        <w:t>编码器在</w:t>
      </w:r>
      <w:r w:rsidRPr="005F63E2">
        <w:rPr>
          <w:rFonts w:ascii="Times New Roman" w:eastAsia="宋体" w:hAnsi="Times New Roman" w:cs="Times New Roman" w:hint="eastAsia"/>
          <w:color w:val="000000"/>
          <w:sz w:val="24"/>
        </w:rPr>
        <w:t>UniTox</w:t>
      </w:r>
      <w:r w:rsidRPr="005F63E2">
        <w:rPr>
          <w:rFonts w:ascii="Times New Roman" w:eastAsia="宋体" w:hAnsi="Times New Roman" w:cs="Times New Roman" w:hint="eastAsia"/>
          <w:color w:val="000000"/>
          <w:sz w:val="24"/>
        </w:rPr>
        <w:t>子集（</w:t>
      </w:r>
      <w:r w:rsidRPr="005F63E2">
        <w:rPr>
          <w:rFonts w:ascii="Times New Roman" w:eastAsia="宋体" w:hAnsi="Times New Roman" w:cs="Times New Roman" w:hint="eastAsia"/>
          <w:color w:val="000000"/>
          <w:sz w:val="24"/>
        </w:rPr>
        <w:t>1349</w:t>
      </w:r>
      <w:r w:rsidRPr="005F63E2">
        <w:rPr>
          <w:rFonts w:ascii="Times New Roman" w:eastAsia="宋体" w:hAnsi="Times New Roman" w:cs="Times New Roman" w:hint="eastAsia"/>
          <w:color w:val="000000"/>
          <w:sz w:val="24"/>
        </w:rPr>
        <w:t>种药物）上预训练，扩展至完整基准或引入其他药物毒性数据库可能进一步提升迁移质量。</w:t>
      </w:r>
      <w:r w:rsidRPr="005F63E2">
        <w:rPr>
          <w:rFonts w:ascii="Times New Roman" w:eastAsia="宋体" w:hAnsi="Times New Roman" w:cs="Times New Roman" w:hint="eastAsia"/>
          <w:color w:val="000000"/>
          <w:sz w:val="24"/>
        </w:rPr>
        <w:t xml:space="preserve">(iv) </w:t>
      </w:r>
      <w:r w:rsidRPr="005F63E2">
        <w:rPr>
          <w:rFonts w:ascii="Times New Roman" w:eastAsia="宋体" w:hAnsi="Times New Roman" w:cs="Times New Roman" w:hint="eastAsia"/>
          <w:color w:val="000000"/>
          <w:sz w:val="24"/>
        </w:rPr>
        <w:t>评估局限于</w:t>
      </w:r>
      <w:r w:rsidRPr="005F63E2">
        <w:rPr>
          <w:rFonts w:ascii="Times New Roman" w:eastAsia="宋体" w:hAnsi="Times New Roman" w:cs="Times New Roman" w:hint="eastAsia"/>
          <w:color w:val="000000"/>
          <w:sz w:val="24"/>
        </w:rPr>
        <w:t>Zhu</w:t>
      </w:r>
      <w:r w:rsidRPr="005F63E2">
        <w:rPr>
          <w:rFonts w:ascii="Times New Roman" w:eastAsia="宋体" w:hAnsi="Times New Roman" w:cs="Times New Roman" w:hint="eastAsia"/>
          <w:color w:val="000000"/>
          <w:sz w:val="24"/>
        </w:rPr>
        <w:t>等人</w:t>
      </w:r>
      <w:r w:rsidRPr="005F63E2">
        <w:rPr>
          <w:rFonts w:ascii="Times New Roman" w:eastAsia="宋体" w:hAnsi="Times New Roman" w:cs="Times New Roman" w:hint="eastAsia"/>
          <w:color w:val="000000"/>
          <w:sz w:val="24"/>
        </w:rPr>
        <w:t>[1]</w:t>
      </w:r>
      <w:r w:rsidRPr="005F63E2">
        <w:rPr>
          <w:rFonts w:ascii="Times New Roman" w:eastAsia="宋体" w:hAnsi="Times New Roman" w:cs="Times New Roman" w:hint="eastAsia"/>
          <w:color w:val="000000"/>
          <w:sz w:val="24"/>
        </w:rPr>
        <w:t>的体外数据集，跨数据集泛化能力和前瞻性实验验证仍是重要的未来研究方向。后续工作将探索分子图神经网络用于化合物表示、扩展药物预训练语料库、与草药药理学文本描述的多模态融合，以及预测毒性的前瞻性湿实验验证。</w:t>
      </w:r>
    </w:p>
    <w:p w14:paraId="6BCCCA75" w14:textId="77777777" w:rsidR="005F63E2" w:rsidRDefault="005F63E2">
      <w:pPr>
        <w:snapToGrid w:val="0"/>
        <w:spacing w:line="300" w:lineRule="auto"/>
        <w:rPr>
          <w:rFonts w:ascii="Times New Roman" w:eastAsia="宋体" w:hAnsi="Times New Roman" w:cs="Times New Roman"/>
          <w:sz w:val="24"/>
        </w:rPr>
      </w:pPr>
    </w:p>
    <w:p w14:paraId="69F10AEE" w14:textId="77777777" w:rsidR="005F63E2" w:rsidRDefault="005F63E2">
      <w:pPr>
        <w:snapToGrid w:val="0"/>
        <w:spacing w:line="300" w:lineRule="auto"/>
        <w:rPr>
          <w:rFonts w:ascii="Times New Roman" w:eastAsia="宋体" w:hAnsi="Times New Roman" w:cs="Times New Roman" w:hint="eastAsia"/>
          <w:sz w:val="24"/>
        </w:rPr>
        <w:sectPr w:rsidR="005F63E2">
          <w:pgSz w:w="11906" w:h="16838"/>
          <w:pgMar w:top="1440" w:right="1800" w:bottom="1440" w:left="1800" w:header="851" w:footer="992" w:gutter="0"/>
          <w:cols w:space="425"/>
          <w:docGrid w:type="lines" w:linePitch="312"/>
        </w:sectPr>
      </w:pPr>
    </w:p>
    <w:p w14:paraId="5F3D31EA" w14:textId="77777777" w:rsidR="00836835" w:rsidRDefault="00836835">
      <w:pPr>
        <w:snapToGrid w:val="0"/>
        <w:spacing w:line="300" w:lineRule="auto"/>
        <w:rPr>
          <w:rFonts w:ascii="Times New Roman" w:eastAsia="宋体" w:hAnsi="Times New Roman" w:cs="Times New Roman"/>
          <w:sz w:val="24"/>
        </w:rPr>
      </w:pPr>
    </w:p>
    <w:p w14:paraId="49B0B599" w14:textId="77777777" w:rsidR="00836835" w:rsidRDefault="00000000">
      <w:pPr>
        <w:pStyle w:val="17"/>
        <w:spacing w:after="312"/>
      </w:pPr>
      <w:bookmarkStart w:id="8" w:name="_Toc118975230"/>
      <w:bookmarkStart w:id="9" w:name="_Toc88733398"/>
      <w:bookmarkStart w:id="10" w:name="_Toc118975191"/>
      <w:bookmarkStart w:id="11" w:name="_Toc226448507"/>
      <w:bookmarkStart w:id="12" w:name="_Toc118972488"/>
      <w:bookmarkStart w:id="13" w:name="_Toc118974986"/>
      <w:r>
        <w:rPr>
          <w:color w:val="000000"/>
        </w:rPr>
        <w:t>参考文献</w:t>
      </w:r>
      <w:bookmarkEnd w:id="8"/>
      <w:bookmarkEnd w:id="9"/>
      <w:bookmarkEnd w:id="10"/>
      <w:bookmarkEnd w:id="11"/>
      <w:bookmarkEnd w:id="12"/>
      <w:bookmarkEnd w:id="13"/>
    </w:p>
    <w:p w14:paraId="5201929C" w14:textId="2304D25B"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Y. Zhu, Y. Miao, R. Sun, Z. Yan, G. Yu,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Traditional Chinese medicine toxicity prediction by heterogeneous network,</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Expert Systems with Applications, vol. 299, p. 129969, 2026.</w:t>
      </w:r>
    </w:p>
    <w:p w14:paraId="21623F58" w14:textId="0B06B25F"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T.Y.K. Chan,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Some aspects of toxic contaminants in herbal medicines,</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Chemosphere, vol. 52, no. 9, pp. 1361</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1371, 2003.</w:t>
      </w:r>
    </w:p>
    <w:p w14:paraId="5124D02F" w14:textId="1AF59AAA"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G. Flora, D. Gupta, A. Tiwari,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Toxicity of lead: a review with recent updates,</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Interdisciplinary Toxicology, vol. 5, no. 2, pp. 47</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58, 2012.</w:t>
      </w:r>
    </w:p>
    <w:p w14:paraId="0C538447" w14:textId="5B3B2F6B"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S. He, C. Zhang, P. Zhou,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Herb-induced liver injury,</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International Journal of Molecular Sciences, vol. 20, no. 20, p. 5033, 2019.</w:t>
      </w:r>
    </w:p>
    <w:p w14:paraId="7B064C2A" w14:textId="0896F68A"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H. Yang, J. Li, X. Zheng,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QSAR models for predicting toxicity of Cassia seed ingredients,</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Food and Chemical Toxicology, vol. 147, p. 111872, 2021.</w:t>
      </w:r>
    </w:p>
    <w:p w14:paraId="3BA4E630" w14:textId="227CB75E"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Y. Sun, Y. Shi, Z. Wang,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Prediction of nephrotoxicity using QSAR models,</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Journal of Ethnopharmacology, vol. 245, p. 112156, 2019.</w:t>
      </w:r>
    </w:p>
    <w:p w14:paraId="401F8DE3" w14:textId="25936392"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L. Wu, Q. Wang, J. Yang,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Predicting potential hepatotoxic ingredients,</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Briefings in Bioinformatics, vol. 21, no. 5, pp. 1607</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1618, 2020.</w:t>
      </w:r>
    </w:p>
    <w:p w14:paraId="15931E20" w14:textId="225FAA63"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L. Yu, X. Zhang, H. Chen,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Comparison of ten ML models for herb-induced liver injury,</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Frontiers in Pharmacology, vol. 16, p. 1523453, 2025.</w:t>
      </w:r>
    </w:p>
    <w:p w14:paraId="47F7713D" w14:textId="4B186358"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J. Wang, R. Li, P. Guo,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Traditional herbal medicine: acute gouty arthritis,</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Journal of Ethnopharmacology, vol. 262, p. 113130, 2020.</w:t>
      </w:r>
    </w:p>
    <w:p w14:paraId="7AC0132A" w14:textId="01A7F679"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Z. Jia, Y. Chen, M. Liu,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Rapid toxicity prediction using EI-MS data,</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Analytical Chemistry, vol. 96, no. 17, pp. 6745</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6753, 2024.</w:t>
      </w:r>
    </w:p>
    <w:p w14:paraId="35AC2294" w14:textId="23A728B8"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A. Cherkasov, E.N. Muratov, D. Fourches,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QSAR modeling,</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Journal of Medicinal Chemistry, vol. 57, no. 12, pp. 4977</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5010, 2014.</w:t>
      </w:r>
    </w:p>
    <w:p w14:paraId="27B74608" w14:textId="5ED1ED7D"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S. Li, B. Zhang,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TCM network pharmacology,</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Chinese Journal of Natural Medicines, vol. 11, no. 2, pp. 110</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120, 2013.</w:t>
      </w:r>
    </w:p>
    <w:p w14:paraId="3D067893" w14:textId="3690C72A"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Y. Qiao, Y. Zhang, S. Peng,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Property theory of CMM,</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Pharmacological Research, vol. 177, p. 106131, 2022.</w:t>
      </w:r>
    </w:p>
    <w:p w14:paraId="3C4C66CF" w14:textId="6B3563E2"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lastRenderedPageBreak/>
        <w:t xml:space="preserve">M.-L. Zhang, Z.-H. Zhou,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A review on multi-label learning algorithms,</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IEEE TKDE, vol. 26, no. 8, pp. 1819</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1837, 2014.</w:t>
      </w:r>
    </w:p>
    <w:p w14:paraId="5A10F102" w14:textId="7A45B5D5"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J. Read, B. Pfahringer, G. Holmes, E. Frank,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Classifier chains for multi-label classification,</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Machine Learning, vol. 85, pp. 333</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359, 2011.</w:t>
      </w:r>
    </w:p>
    <w:p w14:paraId="56FAC373" w14:textId="5F5D9966"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J. Snell, K. Swersky, R. Zemel,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Prototypical networks for few-shot learning,</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NeurIPS, pp. 4077</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4087, 2017.</w:t>
      </w:r>
    </w:p>
    <w:p w14:paraId="6D28F7EE" w14:textId="24D2C2FC"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K. Cao, M. Brbic, J. Leskovec,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Concept learners for few-shot learning,</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ICLR, 2021.</w:t>
      </w:r>
    </w:p>
    <w:p w14:paraId="57BC478A" w14:textId="448F0AB9"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Z. Tan, L. Wu, Y. Xu,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Multiview graph contrastive learning,</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IEEE IoT Journal, 2023.</w:t>
      </w:r>
    </w:p>
    <w:p w14:paraId="6D11707E" w14:textId="50DB4DDA"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M. Zitnik, R. Sosi</w:t>
      </w:r>
      <w:r w:rsidRPr="005F63E2">
        <w:rPr>
          <w:rFonts w:ascii="Cambria" w:eastAsia="宋体" w:hAnsi="Cambria" w:cs="Cambria"/>
          <w:sz w:val="24"/>
          <w:szCs w:val="24"/>
        </w:rPr>
        <w:t>č</w:t>
      </w:r>
      <w:r w:rsidRPr="005F63E2">
        <w:rPr>
          <w:rFonts w:ascii="Times New Roman" w:eastAsia="宋体" w:hAnsi="Times New Roman" w:cs="Times New Roman" w:hint="eastAsia"/>
          <w:sz w:val="24"/>
          <w:szCs w:val="24"/>
        </w:rPr>
        <w:t xml:space="preserve">, J. Leskovec,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Prioritizing network communities,</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Nature Communications, vol. 9, p. 2544, 2018.</w:t>
      </w:r>
    </w:p>
    <w:p w14:paraId="5115792C" w14:textId="08468BAD" w:rsidR="005F63E2" w:rsidRPr="005F63E2" w:rsidRDefault="005F63E2" w:rsidP="005F63E2">
      <w:pPr>
        <w:numPr>
          <w:ilvl w:val="0"/>
          <w:numId w:val="6"/>
        </w:numPr>
        <w:spacing w:line="360" w:lineRule="auto"/>
        <w:rPr>
          <w:rFonts w:ascii="Times New Roman" w:eastAsia="宋体" w:hAnsi="Times New Roman" w:cs="Times New Roman" w:hint="eastAsia"/>
          <w:sz w:val="24"/>
          <w:szCs w:val="24"/>
        </w:rPr>
      </w:pPr>
      <w:r w:rsidRPr="005F63E2">
        <w:rPr>
          <w:rFonts w:ascii="Times New Roman" w:eastAsia="宋体" w:hAnsi="Times New Roman" w:cs="Times New Roman" w:hint="eastAsia"/>
          <w:sz w:val="24"/>
          <w:szCs w:val="24"/>
        </w:rPr>
        <w:t xml:space="preserve">X. Wang, H. Ji, C. Shi,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Heterogeneous graph attention network,</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WWW, pp. 2022</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2032, 2019.</w:t>
      </w:r>
    </w:p>
    <w:p w14:paraId="19ED60C7" w14:textId="15691968" w:rsidR="00836835" w:rsidRDefault="005F63E2" w:rsidP="005F63E2">
      <w:pPr>
        <w:numPr>
          <w:ilvl w:val="0"/>
          <w:numId w:val="6"/>
        </w:numPr>
        <w:spacing w:line="360" w:lineRule="auto"/>
        <w:rPr>
          <w:rFonts w:ascii="Times New Roman" w:eastAsia="宋体" w:hAnsi="Times New Roman" w:cs="Times New Roman"/>
          <w:sz w:val="24"/>
          <w:szCs w:val="24"/>
        </w:rPr>
      </w:pPr>
      <w:r w:rsidRPr="005F63E2">
        <w:rPr>
          <w:rFonts w:ascii="Times New Roman" w:eastAsia="宋体" w:hAnsi="Times New Roman" w:cs="Times New Roman" w:hint="eastAsia"/>
          <w:sz w:val="24"/>
          <w:szCs w:val="24"/>
        </w:rPr>
        <w:t xml:space="preserve">T. Ridnik, E. Ben-Baruch, N. Zamir, et al., </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Asymmetric loss for multi-label classification,</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 xml:space="preserve"> ICCV, pp. 82</w:t>
      </w:r>
      <w:r w:rsidRPr="005F63E2">
        <w:rPr>
          <w:rFonts w:ascii="Times New Roman" w:eastAsia="宋体" w:hAnsi="Times New Roman" w:cs="Times New Roman" w:hint="eastAsia"/>
          <w:sz w:val="24"/>
          <w:szCs w:val="24"/>
        </w:rPr>
        <w:t>–</w:t>
      </w:r>
      <w:r w:rsidRPr="005F63E2">
        <w:rPr>
          <w:rFonts w:ascii="Times New Roman" w:eastAsia="宋体" w:hAnsi="Times New Roman" w:cs="Times New Roman" w:hint="eastAsia"/>
          <w:sz w:val="24"/>
          <w:szCs w:val="24"/>
        </w:rPr>
        <w:t>91, 2021.</w:t>
      </w:r>
    </w:p>
    <w:sectPr w:rsidR="008368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CFEF9" w14:textId="77777777" w:rsidR="001D7158" w:rsidRDefault="001D7158" w:rsidP="00D052E2">
      <w:pPr>
        <w:rPr>
          <w:rFonts w:hint="eastAsia"/>
        </w:rPr>
      </w:pPr>
      <w:r>
        <w:separator/>
      </w:r>
    </w:p>
  </w:endnote>
  <w:endnote w:type="continuationSeparator" w:id="0">
    <w:p w14:paraId="7C1FF6DE" w14:textId="77777777" w:rsidR="001D7158" w:rsidRDefault="001D7158" w:rsidP="00D052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2966E" w14:textId="77777777" w:rsidR="001D7158" w:rsidRDefault="001D7158" w:rsidP="00D052E2">
      <w:pPr>
        <w:rPr>
          <w:rFonts w:hint="eastAsia"/>
        </w:rPr>
      </w:pPr>
      <w:r>
        <w:separator/>
      </w:r>
    </w:p>
  </w:footnote>
  <w:footnote w:type="continuationSeparator" w:id="0">
    <w:p w14:paraId="0F635EAC" w14:textId="77777777" w:rsidR="001D7158" w:rsidRDefault="001D7158" w:rsidP="00D052E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3825EB"/>
    <w:multiLevelType w:val="singleLevel"/>
    <w:tmpl w:val="893825EB"/>
    <w:lvl w:ilvl="0">
      <w:start w:val="1"/>
      <w:numFmt w:val="bullet"/>
      <w:lvlText w:val=""/>
      <w:lvlJc w:val="left"/>
      <w:pPr>
        <w:ind w:left="420" w:hanging="420"/>
      </w:pPr>
      <w:rPr>
        <w:rFonts w:ascii="Wingdings" w:hAnsi="Wingdings" w:hint="default"/>
      </w:rPr>
    </w:lvl>
  </w:abstractNum>
  <w:abstractNum w:abstractNumId="1" w15:restartNumberingAfterBreak="0">
    <w:nsid w:val="0AE367E9"/>
    <w:multiLevelType w:val="multilevel"/>
    <w:tmpl w:val="0AE367E9"/>
    <w:lvl w:ilvl="0">
      <w:start w:val="1"/>
      <w:numFmt w:val="none"/>
      <w:pStyle w:val="a"/>
      <w:lvlText w:val="%1示例"/>
      <w:lvlJc w:val="left"/>
      <w:pPr>
        <w:tabs>
          <w:tab w:val="left" w:pos="1120"/>
        </w:tabs>
        <w:ind w:left="0" w:firstLine="400"/>
      </w:pPr>
      <w:rPr>
        <w:rFonts w:ascii="宋体" w:eastAsia="宋体"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530A75D0"/>
    <w:multiLevelType w:val="singleLevel"/>
    <w:tmpl w:val="530A75D0"/>
    <w:lvl w:ilvl="0">
      <w:start w:val="1"/>
      <w:numFmt w:val="decimal"/>
      <w:suff w:val="space"/>
      <w:lvlText w:val="[%1]"/>
      <w:lvlJc w:val="right"/>
      <w:pPr>
        <w:tabs>
          <w:tab w:val="left" w:pos="0"/>
        </w:tabs>
        <w:ind w:left="454"/>
      </w:pPr>
      <w:rPr>
        <w:rFonts w:ascii="Times New Roman" w:hAnsi="Times New Roman" w:cs="Times New Roman" w:hint="default"/>
        <w:b w:val="0"/>
        <w:bCs w:val="0"/>
        <w:color w:val="000000" w:themeColor="text1"/>
        <w:highlight w:val="none"/>
      </w:rPr>
    </w:lvl>
  </w:abstractNum>
  <w:abstractNum w:abstractNumId="3" w15:restartNumberingAfterBreak="0">
    <w:nsid w:val="657D3FBC"/>
    <w:multiLevelType w:val="multilevel"/>
    <w:tmpl w:val="657D3FBC"/>
    <w:lvl w:ilvl="0">
      <w:start w:val="1"/>
      <w:numFmt w:val="upperLetter"/>
      <w:pStyle w:val="a0"/>
      <w:suff w:val="nothing"/>
      <w:lvlText w:val="附　录　%1"/>
      <w:lvlJc w:val="left"/>
      <w:pPr>
        <w:ind w:left="4320" w:firstLine="0"/>
      </w:pPr>
      <w:rPr>
        <w:rFonts w:ascii="黑体" w:eastAsia="黑体" w:hAnsi="Times New Roman" w:hint="eastAsia"/>
        <w:b w:val="0"/>
        <w:i w:val="0"/>
        <w:sz w:val="21"/>
      </w:rPr>
    </w:lvl>
    <w:lvl w:ilvl="1">
      <w:start w:val="1"/>
      <w:numFmt w:val="decimal"/>
      <w:pStyle w:val="a1"/>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pStyle w:val="a2"/>
      <w:suff w:val="nothing"/>
      <w:lvlText w:val="%1.%2.%3　"/>
      <w:lvlJc w:val="left"/>
      <w:pPr>
        <w:ind w:left="4320" w:firstLine="0"/>
      </w:pPr>
      <w:rPr>
        <w:rFonts w:ascii="黑体" w:eastAsia="黑体" w:hAnsi="Times New Roman" w:hint="eastAsia"/>
        <w:b w:val="0"/>
        <w:i w:val="0"/>
        <w:sz w:val="21"/>
      </w:rPr>
    </w:lvl>
    <w:lvl w:ilvl="3">
      <w:start w:val="1"/>
      <w:numFmt w:val="decimal"/>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left" w:pos="8714"/>
        </w:tabs>
        <w:ind w:left="8714" w:hanging="1418"/>
      </w:pPr>
      <w:rPr>
        <w:rFonts w:hint="eastAsia"/>
      </w:rPr>
    </w:lvl>
    <w:lvl w:ilvl="8">
      <w:start w:val="1"/>
      <w:numFmt w:val="decimal"/>
      <w:lvlText w:val="%1.%2.%3.%4.%5.%6.%7.%8.%9"/>
      <w:lvlJc w:val="left"/>
      <w:pPr>
        <w:tabs>
          <w:tab w:val="left" w:pos="9422"/>
        </w:tabs>
        <w:ind w:left="9422" w:hanging="1700"/>
      </w:pPr>
      <w:rPr>
        <w:rFonts w:hint="eastAsia"/>
      </w:rPr>
    </w:lvl>
  </w:abstractNum>
  <w:abstractNum w:abstractNumId="4" w15:restartNumberingAfterBreak="0">
    <w:nsid w:val="6CEA2025"/>
    <w:multiLevelType w:val="multilevel"/>
    <w:tmpl w:val="6CEA2025"/>
    <w:lvl w:ilvl="0">
      <w:start w:val="1"/>
      <w:numFmt w:val="none"/>
      <w:pStyle w:val="a3"/>
      <w:suff w:val="nothing"/>
      <w:lvlText w:val="%1"/>
      <w:lvlJc w:val="left"/>
      <w:pPr>
        <w:ind w:left="0" w:firstLine="0"/>
      </w:pPr>
      <w:rPr>
        <w:rFonts w:ascii="Times New Roman" w:hAnsi="Times New Roman" w:hint="default"/>
        <w:b/>
        <w:i w:val="0"/>
        <w:sz w:val="21"/>
      </w:rPr>
    </w:lvl>
    <w:lvl w:ilvl="1">
      <w:start w:val="1"/>
      <w:numFmt w:val="decimal"/>
      <w:pStyle w:val="a4"/>
      <w:suff w:val="nothing"/>
      <w:lvlText w:val="%1%2　"/>
      <w:lvlJc w:val="left"/>
      <w:pPr>
        <w:ind w:left="0" w:firstLine="0"/>
      </w:pPr>
      <w:rPr>
        <w:rFonts w:ascii="黑体" w:eastAsia="黑体" w:hAnsi="Times New Roman" w:hint="eastAsia"/>
        <w:b w:val="0"/>
        <w:i w:val="0"/>
        <w:sz w:val="21"/>
      </w:rPr>
    </w:lvl>
    <w:lvl w:ilvl="2">
      <w:start w:val="1"/>
      <w:numFmt w:val="decimal"/>
      <w:pStyle w:val="a5"/>
      <w:suff w:val="nothing"/>
      <w:lvlText w:val="%1%2.%3　"/>
      <w:lvlJc w:val="left"/>
      <w:pPr>
        <w:ind w:left="0" w:firstLine="0"/>
      </w:pPr>
      <w:rPr>
        <w:rFonts w:ascii="黑体" w:eastAsia="黑体" w:hAnsi="Times New Roman" w:hint="eastAsia"/>
        <w:b w:val="0"/>
        <w:i w:val="0"/>
        <w:sz w:val="21"/>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pStyle w:val="a9"/>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5" w15:restartNumberingAfterBreak="0">
    <w:nsid w:val="76933334"/>
    <w:multiLevelType w:val="multilevel"/>
    <w:tmpl w:val="76933334"/>
    <w:lvl w:ilvl="0">
      <w:start w:val="1"/>
      <w:numFmt w:val="none"/>
      <w:pStyle w:val="aa"/>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160005319">
    <w:abstractNumId w:val="4"/>
  </w:num>
  <w:num w:numId="2" w16cid:durableId="1719428029">
    <w:abstractNumId w:val="1"/>
  </w:num>
  <w:num w:numId="3" w16cid:durableId="22100507">
    <w:abstractNumId w:val="5"/>
  </w:num>
  <w:num w:numId="4" w16cid:durableId="1667630260">
    <w:abstractNumId w:val="3"/>
  </w:num>
  <w:num w:numId="5" w16cid:durableId="88088372">
    <w:abstractNumId w:val="0"/>
  </w:num>
  <w:num w:numId="6" w16cid:durableId="1559707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124"/>
    <w:rsid w:val="00003A30"/>
    <w:rsid w:val="00020F1B"/>
    <w:rsid w:val="000410A8"/>
    <w:rsid w:val="00042AD2"/>
    <w:rsid w:val="000A00BD"/>
    <w:rsid w:val="000B6669"/>
    <w:rsid w:val="000F5219"/>
    <w:rsid w:val="00150373"/>
    <w:rsid w:val="00174348"/>
    <w:rsid w:val="001844E9"/>
    <w:rsid w:val="001A1E06"/>
    <w:rsid w:val="001C06AE"/>
    <w:rsid w:val="001C2466"/>
    <w:rsid w:val="001C4C89"/>
    <w:rsid w:val="001D7158"/>
    <w:rsid w:val="0021544A"/>
    <w:rsid w:val="00242216"/>
    <w:rsid w:val="0024502F"/>
    <w:rsid w:val="00263B55"/>
    <w:rsid w:val="002B0654"/>
    <w:rsid w:val="002B76D7"/>
    <w:rsid w:val="002D139B"/>
    <w:rsid w:val="002E4078"/>
    <w:rsid w:val="00382138"/>
    <w:rsid w:val="0038554F"/>
    <w:rsid w:val="00392EB4"/>
    <w:rsid w:val="003B4E4C"/>
    <w:rsid w:val="003C1403"/>
    <w:rsid w:val="003D095B"/>
    <w:rsid w:val="003D6104"/>
    <w:rsid w:val="003F2F88"/>
    <w:rsid w:val="00401BD5"/>
    <w:rsid w:val="0042373D"/>
    <w:rsid w:val="00425828"/>
    <w:rsid w:val="004264E1"/>
    <w:rsid w:val="004557FC"/>
    <w:rsid w:val="0045675C"/>
    <w:rsid w:val="0048733D"/>
    <w:rsid w:val="004D4B3B"/>
    <w:rsid w:val="004D512B"/>
    <w:rsid w:val="004E1A77"/>
    <w:rsid w:val="005138FE"/>
    <w:rsid w:val="00523518"/>
    <w:rsid w:val="0053130C"/>
    <w:rsid w:val="00537519"/>
    <w:rsid w:val="00560DD5"/>
    <w:rsid w:val="00562C80"/>
    <w:rsid w:val="00581E61"/>
    <w:rsid w:val="00586FB6"/>
    <w:rsid w:val="00597B0D"/>
    <w:rsid w:val="005E34A8"/>
    <w:rsid w:val="005F5936"/>
    <w:rsid w:val="005F63E2"/>
    <w:rsid w:val="0060717A"/>
    <w:rsid w:val="00613CEB"/>
    <w:rsid w:val="0061752F"/>
    <w:rsid w:val="00644930"/>
    <w:rsid w:val="006A5CF3"/>
    <w:rsid w:val="006B455E"/>
    <w:rsid w:val="00737F9B"/>
    <w:rsid w:val="00740E9C"/>
    <w:rsid w:val="00744224"/>
    <w:rsid w:val="00765124"/>
    <w:rsid w:val="00787262"/>
    <w:rsid w:val="007C4CF5"/>
    <w:rsid w:val="007D6A38"/>
    <w:rsid w:val="00812E12"/>
    <w:rsid w:val="00836513"/>
    <w:rsid w:val="00836835"/>
    <w:rsid w:val="00875CC7"/>
    <w:rsid w:val="008837E6"/>
    <w:rsid w:val="00890588"/>
    <w:rsid w:val="008A5A8D"/>
    <w:rsid w:val="008B166B"/>
    <w:rsid w:val="008B23A8"/>
    <w:rsid w:val="008C6FF8"/>
    <w:rsid w:val="008E1E13"/>
    <w:rsid w:val="008E1F1F"/>
    <w:rsid w:val="00920510"/>
    <w:rsid w:val="009209DC"/>
    <w:rsid w:val="00922811"/>
    <w:rsid w:val="00937CD9"/>
    <w:rsid w:val="0095068C"/>
    <w:rsid w:val="00952088"/>
    <w:rsid w:val="00960E13"/>
    <w:rsid w:val="00966BBF"/>
    <w:rsid w:val="009A7CF0"/>
    <w:rsid w:val="009B040F"/>
    <w:rsid w:val="009B138E"/>
    <w:rsid w:val="009D2003"/>
    <w:rsid w:val="009E652B"/>
    <w:rsid w:val="00AA1E56"/>
    <w:rsid w:val="00AA211B"/>
    <w:rsid w:val="00AA4B7B"/>
    <w:rsid w:val="00AA5E72"/>
    <w:rsid w:val="00AB5BD5"/>
    <w:rsid w:val="00AD3D0D"/>
    <w:rsid w:val="00AF1002"/>
    <w:rsid w:val="00B23EE6"/>
    <w:rsid w:val="00B24A2C"/>
    <w:rsid w:val="00B300FA"/>
    <w:rsid w:val="00B530AE"/>
    <w:rsid w:val="00B71236"/>
    <w:rsid w:val="00B80753"/>
    <w:rsid w:val="00B83948"/>
    <w:rsid w:val="00B850B7"/>
    <w:rsid w:val="00BA5D2A"/>
    <w:rsid w:val="00BB405A"/>
    <w:rsid w:val="00BC24B3"/>
    <w:rsid w:val="00BE3891"/>
    <w:rsid w:val="00BE3943"/>
    <w:rsid w:val="00C15CF6"/>
    <w:rsid w:val="00C414E9"/>
    <w:rsid w:val="00C4159D"/>
    <w:rsid w:val="00C62B75"/>
    <w:rsid w:val="00C81B89"/>
    <w:rsid w:val="00C9522A"/>
    <w:rsid w:val="00CB6910"/>
    <w:rsid w:val="00CF7828"/>
    <w:rsid w:val="00D052E2"/>
    <w:rsid w:val="00DB4ED0"/>
    <w:rsid w:val="00DC3F47"/>
    <w:rsid w:val="00DE7417"/>
    <w:rsid w:val="00DF3063"/>
    <w:rsid w:val="00E36DDB"/>
    <w:rsid w:val="00EA3765"/>
    <w:rsid w:val="00EB4322"/>
    <w:rsid w:val="00EB489C"/>
    <w:rsid w:val="00EC1BCA"/>
    <w:rsid w:val="00F0539E"/>
    <w:rsid w:val="00F06B1E"/>
    <w:rsid w:val="00F11FE0"/>
    <w:rsid w:val="00F56018"/>
    <w:rsid w:val="00FD2484"/>
    <w:rsid w:val="00FF0011"/>
    <w:rsid w:val="014F2CFA"/>
    <w:rsid w:val="025E3066"/>
    <w:rsid w:val="040A2CF3"/>
    <w:rsid w:val="0881658A"/>
    <w:rsid w:val="0A364CE2"/>
    <w:rsid w:val="111637EE"/>
    <w:rsid w:val="121047ED"/>
    <w:rsid w:val="13BB6555"/>
    <w:rsid w:val="18157D9C"/>
    <w:rsid w:val="187379A0"/>
    <w:rsid w:val="1A0F29BA"/>
    <w:rsid w:val="1FDF3502"/>
    <w:rsid w:val="233B03A0"/>
    <w:rsid w:val="3185631B"/>
    <w:rsid w:val="31E54B4D"/>
    <w:rsid w:val="3A3A54F0"/>
    <w:rsid w:val="43957F16"/>
    <w:rsid w:val="55E12BD9"/>
    <w:rsid w:val="5C627459"/>
    <w:rsid w:val="5E8340F6"/>
    <w:rsid w:val="607E12CC"/>
    <w:rsid w:val="665412EB"/>
    <w:rsid w:val="6AE14931"/>
    <w:rsid w:val="707120B4"/>
    <w:rsid w:val="724615A8"/>
    <w:rsid w:val="780F6F82"/>
    <w:rsid w:val="7C3B42B8"/>
    <w:rsid w:val="7E086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32844"/>
  <w15:docId w15:val="{009EBADA-3442-463A-B9DA-C1485C39E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b">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b"/>
    <w:next w:val="ab"/>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b"/>
    <w:next w:val="ab"/>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b"/>
    <w:next w:val="ab"/>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b"/>
    <w:next w:val="ab"/>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b"/>
    <w:next w:val="ab"/>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b"/>
    <w:next w:val="ab"/>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b"/>
    <w:next w:val="ab"/>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b"/>
    <w:next w:val="ab"/>
    <w:link w:val="80"/>
    <w:uiPriority w:val="9"/>
    <w:semiHidden/>
    <w:unhideWhenUsed/>
    <w:qFormat/>
    <w:pPr>
      <w:keepNext/>
      <w:keepLines/>
      <w:outlineLvl w:val="7"/>
    </w:pPr>
    <w:rPr>
      <w:rFonts w:cstheme="majorBidi"/>
      <w:color w:val="595959" w:themeColor="text1" w:themeTint="A6"/>
    </w:rPr>
  </w:style>
  <w:style w:type="paragraph" w:styleId="9">
    <w:name w:val="heading 9"/>
    <w:basedOn w:val="ab"/>
    <w:next w:val="ab"/>
    <w:link w:val="90"/>
    <w:uiPriority w:val="9"/>
    <w:semiHidden/>
    <w:unhideWhenUsed/>
    <w:qFormat/>
    <w:pPr>
      <w:keepNext/>
      <w:keepLines/>
      <w:outlineLvl w:val="8"/>
    </w:pPr>
    <w:rPr>
      <w:rFonts w:eastAsiaTheme="majorEastAsia" w:cstheme="majorBidi"/>
      <w:color w:val="595959" w:themeColor="text1" w:themeTint="A6"/>
    </w:rPr>
  </w:style>
  <w:style w:type="character" w:default="1" w:styleId="ac">
    <w:name w:val="Default Paragraph Font"/>
    <w:uiPriority w:val="1"/>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caption"/>
    <w:basedOn w:val="ab"/>
    <w:next w:val="ab"/>
    <w:uiPriority w:val="35"/>
    <w:unhideWhenUsed/>
    <w:qFormat/>
    <w:rPr>
      <w:rFonts w:asciiTheme="majorHAnsi" w:eastAsia="黑体" w:hAnsiTheme="majorHAnsi" w:cstheme="majorBidi"/>
      <w:sz w:val="20"/>
      <w:szCs w:val="20"/>
    </w:rPr>
  </w:style>
  <w:style w:type="paragraph" w:styleId="af0">
    <w:name w:val="Document Map"/>
    <w:basedOn w:val="ab"/>
    <w:link w:val="af1"/>
    <w:uiPriority w:val="99"/>
    <w:semiHidden/>
    <w:unhideWhenUsed/>
    <w:qFormat/>
    <w:pPr>
      <w:snapToGrid w:val="0"/>
      <w:spacing w:line="300" w:lineRule="auto"/>
      <w:ind w:firstLineChars="200" w:firstLine="200"/>
    </w:pPr>
    <w:rPr>
      <w:rFonts w:ascii="宋体" w:eastAsia="宋体" w:hAnsi="Times New Roman"/>
      <w:sz w:val="18"/>
      <w:szCs w:val="18"/>
    </w:rPr>
  </w:style>
  <w:style w:type="paragraph" w:styleId="af2">
    <w:name w:val="Body Text Indent"/>
    <w:basedOn w:val="ab"/>
    <w:link w:val="11"/>
    <w:qFormat/>
    <w:pPr>
      <w:snapToGrid w:val="0"/>
      <w:spacing w:line="300" w:lineRule="auto"/>
      <w:ind w:firstLineChars="200" w:firstLine="560"/>
    </w:pPr>
    <w:rPr>
      <w:rFonts w:ascii="Times New Roman" w:eastAsia="宋体" w:hAnsi="Times New Roman" w:cs="Times New Roman"/>
      <w:sz w:val="28"/>
      <w:szCs w:val="28"/>
    </w:rPr>
  </w:style>
  <w:style w:type="paragraph" w:styleId="TOC3">
    <w:name w:val="toc 3"/>
    <w:basedOn w:val="ab"/>
    <w:next w:val="ab"/>
    <w:uiPriority w:val="39"/>
    <w:qFormat/>
    <w:pPr>
      <w:snapToGrid w:val="0"/>
      <w:spacing w:line="300" w:lineRule="auto"/>
      <w:ind w:left="482" w:firstLineChars="400" w:firstLine="400"/>
      <w:jc w:val="left"/>
    </w:pPr>
    <w:rPr>
      <w:rFonts w:ascii="Times New Roman" w:eastAsia="宋体" w:hAnsi="Times New Roman"/>
      <w:sz w:val="24"/>
      <w:szCs w:val="20"/>
    </w:rPr>
  </w:style>
  <w:style w:type="paragraph" w:styleId="af3">
    <w:name w:val="Balloon Text"/>
    <w:basedOn w:val="ab"/>
    <w:link w:val="af4"/>
    <w:uiPriority w:val="99"/>
    <w:semiHidden/>
    <w:unhideWhenUsed/>
    <w:qFormat/>
    <w:pPr>
      <w:snapToGrid w:val="0"/>
      <w:spacing w:line="300" w:lineRule="auto"/>
      <w:ind w:firstLineChars="200" w:firstLine="200"/>
    </w:pPr>
    <w:rPr>
      <w:rFonts w:ascii="Times New Roman" w:eastAsia="宋体" w:hAnsi="Times New Roman"/>
      <w:sz w:val="18"/>
      <w:szCs w:val="18"/>
    </w:rPr>
  </w:style>
  <w:style w:type="paragraph" w:styleId="af5">
    <w:name w:val="footer"/>
    <w:basedOn w:val="ab"/>
    <w:link w:val="af6"/>
    <w:uiPriority w:val="99"/>
    <w:unhideWhenUsed/>
    <w:qFormat/>
    <w:pPr>
      <w:tabs>
        <w:tab w:val="center" w:pos="4153"/>
        <w:tab w:val="right" w:pos="8306"/>
      </w:tabs>
      <w:snapToGrid w:val="0"/>
      <w:jc w:val="left"/>
    </w:pPr>
    <w:rPr>
      <w:sz w:val="18"/>
      <w:szCs w:val="18"/>
    </w:rPr>
  </w:style>
  <w:style w:type="paragraph" w:styleId="af7">
    <w:name w:val="header"/>
    <w:basedOn w:val="ab"/>
    <w:link w:val="af8"/>
    <w:uiPriority w:val="99"/>
    <w:unhideWhenUsed/>
    <w:qFormat/>
    <w:pPr>
      <w:tabs>
        <w:tab w:val="center" w:pos="4153"/>
        <w:tab w:val="right" w:pos="8306"/>
      </w:tabs>
      <w:snapToGrid w:val="0"/>
      <w:jc w:val="center"/>
    </w:pPr>
    <w:rPr>
      <w:sz w:val="18"/>
      <w:szCs w:val="18"/>
    </w:rPr>
  </w:style>
  <w:style w:type="paragraph" w:styleId="af9">
    <w:name w:val="Subtitle"/>
    <w:basedOn w:val="ab"/>
    <w:next w:val="ab"/>
    <w:link w:val="af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b"/>
    <w:next w:val="ab"/>
    <w:uiPriority w:val="39"/>
    <w:qFormat/>
    <w:pPr>
      <w:snapToGrid w:val="0"/>
      <w:spacing w:line="300" w:lineRule="auto"/>
      <w:ind w:leftChars="200" w:left="200" w:firstLineChars="200" w:firstLine="200"/>
      <w:jc w:val="left"/>
    </w:pPr>
    <w:rPr>
      <w:rFonts w:ascii="Times New Roman" w:eastAsia="宋体" w:hAnsi="Times New Roman"/>
      <w:iCs/>
      <w:sz w:val="24"/>
      <w:szCs w:val="20"/>
    </w:rPr>
  </w:style>
  <w:style w:type="paragraph" w:styleId="HTML">
    <w:name w:val="HTML Preformatted"/>
    <w:basedOn w:val="ab"/>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300" w:lineRule="auto"/>
      <w:ind w:firstLineChars="200" w:firstLine="200"/>
      <w:jc w:val="left"/>
    </w:pPr>
    <w:rPr>
      <w:rFonts w:ascii="宋体" w:eastAsia="宋体" w:hAnsi="宋体" w:cs="Times New Roman" w:hint="eastAsia"/>
      <w:kern w:val="0"/>
      <w:sz w:val="24"/>
      <w:szCs w:val="24"/>
    </w:rPr>
  </w:style>
  <w:style w:type="paragraph" w:styleId="afb">
    <w:name w:val="Title"/>
    <w:basedOn w:val="ab"/>
    <w:next w:val="ab"/>
    <w:link w:val="afc"/>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fd">
    <w:name w:val="Table Grid"/>
    <w:basedOn w:val="a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basedOn w:val="ac"/>
    <w:uiPriority w:val="22"/>
    <w:qFormat/>
    <w:rPr>
      <w:b/>
    </w:rPr>
  </w:style>
  <w:style w:type="character" w:styleId="aff">
    <w:name w:val="page number"/>
    <w:basedOn w:val="ac"/>
    <w:qFormat/>
  </w:style>
  <w:style w:type="character" w:styleId="aff0">
    <w:name w:val="Emphasis"/>
    <w:basedOn w:val="ac"/>
    <w:uiPriority w:val="20"/>
    <w:qFormat/>
    <w:rPr>
      <w:i/>
    </w:rPr>
  </w:style>
  <w:style w:type="character" w:styleId="aff1">
    <w:name w:val="Hyperlink"/>
    <w:basedOn w:val="ac"/>
    <w:uiPriority w:val="99"/>
    <w:qFormat/>
    <w:rPr>
      <w:color w:val="0000FF"/>
      <w:u w:val="single"/>
    </w:rPr>
  </w:style>
  <w:style w:type="character" w:styleId="HTML1">
    <w:name w:val="HTML Code"/>
    <w:basedOn w:val="ac"/>
    <w:uiPriority w:val="99"/>
    <w:semiHidden/>
    <w:unhideWhenUsed/>
    <w:qFormat/>
    <w:rPr>
      <w:rFonts w:ascii="Courier New" w:hAnsi="Courier New"/>
      <w:sz w:val="20"/>
    </w:rPr>
  </w:style>
  <w:style w:type="character" w:customStyle="1" w:styleId="10">
    <w:name w:val="标题 1 字符"/>
    <w:basedOn w:val="ac"/>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c"/>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c"/>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c"/>
    <w:link w:val="4"/>
    <w:uiPriority w:val="9"/>
    <w:semiHidden/>
    <w:qFormat/>
    <w:rPr>
      <w:rFonts w:cstheme="majorBidi"/>
      <w:color w:val="0F4761" w:themeColor="accent1" w:themeShade="BF"/>
      <w:sz w:val="28"/>
      <w:szCs w:val="28"/>
    </w:rPr>
  </w:style>
  <w:style w:type="character" w:customStyle="1" w:styleId="50">
    <w:name w:val="标题 5 字符"/>
    <w:basedOn w:val="ac"/>
    <w:link w:val="5"/>
    <w:uiPriority w:val="9"/>
    <w:semiHidden/>
    <w:rPr>
      <w:rFonts w:cstheme="majorBidi"/>
      <w:color w:val="0F4761" w:themeColor="accent1" w:themeShade="BF"/>
      <w:sz w:val="24"/>
      <w:szCs w:val="24"/>
    </w:rPr>
  </w:style>
  <w:style w:type="character" w:customStyle="1" w:styleId="60">
    <w:name w:val="标题 6 字符"/>
    <w:basedOn w:val="ac"/>
    <w:link w:val="6"/>
    <w:uiPriority w:val="9"/>
    <w:semiHidden/>
    <w:qFormat/>
    <w:rPr>
      <w:rFonts w:cstheme="majorBidi"/>
      <w:b/>
      <w:bCs/>
      <w:color w:val="0F4761" w:themeColor="accent1" w:themeShade="BF"/>
    </w:rPr>
  </w:style>
  <w:style w:type="character" w:customStyle="1" w:styleId="70">
    <w:name w:val="标题 7 字符"/>
    <w:basedOn w:val="ac"/>
    <w:link w:val="7"/>
    <w:uiPriority w:val="9"/>
    <w:semiHidden/>
    <w:qFormat/>
    <w:rPr>
      <w:rFonts w:cstheme="majorBidi"/>
      <w:b/>
      <w:bCs/>
      <w:color w:val="595959" w:themeColor="text1" w:themeTint="A6"/>
    </w:rPr>
  </w:style>
  <w:style w:type="character" w:customStyle="1" w:styleId="80">
    <w:name w:val="标题 8 字符"/>
    <w:basedOn w:val="ac"/>
    <w:link w:val="8"/>
    <w:uiPriority w:val="9"/>
    <w:semiHidden/>
    <w:qFormat/>
    <w:rPr>
      <w:rFonts w:cstheme="majorBidi"/>
      <w:color w:val="595959" w:themeColor="text1" w:themeTint="A6"/>
    </w:rPr>
  </w:style>
  <w:style w:type="character" w:customStyle="1" w:styleId="90">
    <w:name w:val="标题 9 字符"/>
    <w:basedOn w:val="ac"/>
    <w:link w:val="9"/>
    <w:uiPriority w:val="9"/>
    <w:semiHidden/>
    <w:qFormat/>
    <w:rPr>
      <w:rFonts w:eastAsiaTheme="majorEastAsia" w:cstheme="majorBidi"/>
      <w:color w:val="595959" w:themeColor="text1" w:themeTint="A6"/>
    </w:rPr>
  </w:style>
  <w:style w:type="character" w:customStyle="1" w:styleId="afc">
    <w:name w:val="标题 字符"/>
    <w:basedOn w:val="ac"/>
    <w:link w:val="afb"/>
    <w:uiPriority w:val="10"/>
    <w:qFormat/>
    <w:rPr>
      <w:rFonts w:asciiTheme="majorHAnsi" w:eastAsiaTheme="majorEastAsia" w:hAnsiTheme="majorHAnsi" w:cstheme="majorBidi"/>
      <w:spacing w:val="-10"/>
      <w:kern w:val="28"/>
      <w:sz w:val="56"/>
      <w:szCs w:val="56"/>
    </w:rPr>
  </w:style>
  <w:style w:type="character" w:customStyle="1" w:styleId="afa">
    <w:name w:val="副标题 字符"/>
    <w:basedOn w:val="ac"/>
    <w:link w:val="af9"/>
    <w:uiPriority w:val="11"/>
    <w:qFormat/>
    <w:rPr>
      <w:rFonts w:asciiTheme="majorHAnsi" w:eastAsiaTheme="majorEastAsia" w:hAnsiTheme="majorHAnsi" w:cstheme="majorBidi"/>
      <w:color w:val="595959" w:themeColor="text1" w:themeTint="A6"/>
      <w:spacing w:val="15"/>
      <w:sz w:val="28"/>
      <w:szCs w:val="28"/>
    </w:rPr>
  </w:style>
  <w:style w:type="paragraph" w:styleId="aff2">
    <w:name w:val="Quote"/>
    <w:basedOn w:val="ab"/>
    <w:next w:val="ab"/>
    <w:link w:val="aff3"/>
    <w:uiPriority w:val="29"/>
    <w:qFormat/>
    <w:pPr>
      <w:spacing w:before="160" w:after="160"/>
      <w:jc w:val="center"/>
    </w:pPr>
    <w:rPr>
      <w:i/>
      <w:iCs/>
      <w:color w:val="404040" w:themeColor="text1" w:themeTint="BF"/>
    </w:rPr>
  </w:style>
  <w:style w:type="character" w:customStyle="1" w:styleId="aff3">
    <w:name w:val="引用 字符"/>
    <w:basedOn w:val="ac"/>
    <w:link w:val="aff2"/>
    <w:uiPriority w:val="29"/>
    <w:qFormat/>
    <w:rPr>
      <w:i/>
      <w:iCs/>
      <w:color w:val="404040" w:themeColor="text1" w:themeTint="BF"/>
    </w:rPr>
  </w:style>
  <w:style w:type="paragraph" w:styleId="aff4">
    <w:name w:val="List Paragraph"/>
    <w:basedOn w:val="ab"/>
    <w:uiPriority w:val="34"/>
    <w:qFormat/>
    <w:pPr>
      <w:ind w:left="720"/>
      <w:contextualSpacing/>
    </w:pPr>
  </w:style>
  <w:style w:type="character" w:customStyle="1" w:styleId="12">
    <w:name w:val="明显强调1"/>
    <w:basedOn w:val="ac"/>
    <w:uiPriority w:val="21"/>
    <w:qFormat/>
    <w:rPr>
      <w:i/>
      <w:iCs/>
      <w:color w:val="0F4761" w:themeColor="accent1" w:themeShade="BF"/>
    </w:rPr>
  </w:style>
  <w:style w:type="paragraph" w:styleId="aff5">
    <w:name w:val="Intense Quote"/>
    <w:basedOn w:val="ab"/>
    <w:next w:val="ab"/>
    <w:link w:val="aff6"/>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6">
    <w:name w:val="明显引用 字符"/>
    <w:basedOn w:val="ac"/>
    <w:link w:val="aff5"/>
    <w:uiPriority w:val="30"/>
    <w:qFormat/>
    <w:rPr>
      <w:i/>
      <w:iCs/>
      <w:color w:val="0F4761" w:themeColor="accent1" w:themeShade="BF"/>
    </w:rPr>
  </w:style>
  <w:style w:type="character" w:customStyle="1" w:styleId="13">
    <w:name w:val="明显参考1"/>
    <w:basedOn w:val="ac"/>
    <w:uiPriority w:val="32"/>
    <w:qFormat/>
    <w:rPr>
      <w:b/>
      <w:bCs/>
      <w:smallCaps/>
      <w:color w:val="0F4761" w:themeColor="accent1" w:themeShade="BF"/>
      <w:spacing w:val="5"/>
    </w:rPr>
  </w:style>
  <w:style w:type="character" w:customStyle="1" w:styleId="af8">
    <w:name w:val="页眉 字符"/>
    <w:basedOn w:val="ac"/>
    <w:link w:val="af7"/>
    <w:uiPriority w:val="99"/>
    <w:qFormat/>
    <w:rPr>
      <w:sz w:val="18"/>
      <w:szCs w:val="18"/>
    </w:rPr>
  </w:style>
  <w:style w:type="character" w:customStyle="1" w:styleId="af6">
    <w:name w:val="页脚 字符"/>
    <w:basedOn w:val="ac"/>
    <w:link w:val="af5"/>
    <w:uiPriority w:val="99"/>
    <w:qFormat/>
    <w:rPr>
      <w:sz w:val="18"/>
      <w:szCs w:val="18"/>
    </w:rPr>
  </w:style>
  <w:style w:type="paragraph" w:customStyle="1" w:styleId="TOC71">
    <w:name w:val="TOC 71"/>
    <w:basedOn w:val="ab"/>
    <w:next w:val="ab"/>
    <w:uiPriority w:val="39"/>
    <w:unhideWhenUsed/>
    <w:qFormat/>
    <w:pPr>
      <w:snapToGrid w:val="0"/>
      <w:spacing w:line="300" w:lineRule="auto"/>
      <w:ind w:left="1440" w:firstLineChars="200" w:firstLine="200"/>
      <w:jc w:val="left"/>
    </w:pPr>
    <w:rPr>
      <w:rFonts w:eastAsia="等线" w:hAnsi="Times New Roman"/>
      <w:sz w:val="20"/>
      <w:szCs w:val="20"/>
    </w:rPr>
  </w:style>
  <w:style w:type="character" w:customStyle="1" w:styleId="af1">
    <w:name w:val="文档结构图 字符"/>
    <w:basedOn w:val="ac"/>
    <w:link w:val="af0"/>
    <w:uiPriority w:val="99"/>
    <w:semiHidden/>
    <w:qFormat/>
    <w:rPr>
      <w:rFonts w:ascii="宋体" w:eastAsia="宋体" w:hAnsi="Times New Roman"/>
      <w:sz w:val="18"/>
      <w:szCs w:val="18"/>
    </w:rPr>
  </w:style>
  <w:style w:type="character" w:customStyle="1" w:styleId="aff7">
    <w:name w:val="正文文本缩进 字符"/>
    <w:basedOn w:val="ac"/>
    <w:uiPriority w:val="99"/>
    <w:semiHidden/>
    <w:qFormat/>
  </w:style>
  <w:style w:type="paragraph" w:customStyle="1" w:styleId="TOC51">
    <w:name w:val="TOC 51"/>
    <w:basedOn w:val="ab"/>
    <w:next w:val="ab"/>
    <w:uiPriority w:val="39"/>
    <w:unhideWhenUsed/>
    <w:qFormat/>
    <w:pPr>
      <w:snapToGrid w:val="0"/>
      <w:spacing w:line="300" w:lineRule="auto"/>
      <w:ind w:left="960" w:firstLineChars="200" w:firstLine="200"/>
      <w:jc w:val="left"/>
    </w:pPr>
    <w:rPr>
      <w:rFonts w:eastAsia="等线" w:hAnsi="Times New Roman"/>
      <w:sz w:val="20"/>
      <w:szCs w:val="20"/>
    </w:rPr>
  </w:style>
  <w:style w:type="paragraph" w:customStyle="1" w:styleId="TOC81">
    <w:name w:val="TOC 81"/>
    <w:basedOn w:val="ab"/>
    <w:next w:val="ab"/>
    <w:uiPriority w:val="39"/>
    <w:unhideWhenUsed/>
    <w:qFormat/>
    <w:pPr>
      <w:snapToGrid w:val="0"/>
      <w:spacing w:line="300" w:lineRule="auto"/>
      <w:ind w:left="1680" w:firstLineChars="200" w:firstLine="200"/>
      <w:jc w:val="left"/>
    </w:pPr>
    <w:rPr>
      <w:rFonts w:eastAsia="等线" w:hAnsi="Times New Roman"/>
      <w:sz w:val="20"/>
      <w:szCs w:val="20"/>
    </w:rPr>
  </w:style>
  <w:style w:type="character" w:customStyle="1" w:styleId="af4">
    <w:name w:val="批注框文本 字符"/>
    <w:basedOn w:val="ac"/>
    <w:link w:val="af3"/>
    <w:uiPriority w:val="99"/>
    <w:semiHidden/>
    <w:qFormat/>
    <w:rPr>
      <w:rFonts w:ascii="Times New Roman" w:eastAsia="宋体" w:hAnsi="Times New Roman"/>
      <w:sz w:val="18"/>
      <w:szCs w:val="18"/>
    </w:rPr>
  </w:style>
  <w:style w:type="paragraph" w:customStyle="1" w:styleId="TOC11">
    <w:name w:val="TOC 11"/>
    <w:next w:val="ab"/>
    <w:uiPriority w:val="39"/>
    <w:qFormat/>
    <w:pPr>
      <w:widowControl w:val="0"/>
      <w:snapToGrid w:val="0"/>
      <w:spacing w:line="300" w:lineRule="auto"/>
      <w:ind w:firstLineChars="200" w:firstLine="200"/>
    </w:pPr>
    <w:rPr>
      <w:rFonts w:cstheme="minorBidi"/>
      <w:bCs/>
      <w:kern w:val="2"/>
      <w:sz w:val="24"/>
    </w:rPr>
  </w:style>
  <w:style w:type="paragraph" w:customStyle="1" w:styleId="TOC41">
    <w:name w:val="TOC 41"/>
    <w:basedOn w:val="ab"/>
    <w:next w:val="ab"/>
    <w:uiPriority w:val="39"/>
    <w:unhideWhenUsed/>
    <w:qFormat/>
    <w:pPr>
      <w:snapToGrid w:val="0"/>
      <w:spacing w:line="300" w:lineRule="auto"/>
      <w:ind w:left="720" w:firstLineChars="200" w:firstLine="200"/>
      <w:jc w:val="left"/>
    </w:pPr>
    <w:rPr>
      <w:rFonts w:eastAsia="等线" w:hAnsi="Times New Roman"/>
      <w:sz w:val="20"/>
      <w:szCs w:val="20"/>
    </w:rPr>
  </w:style>
  <w:style w:type="paragraph" w:customStyle="1" w:styleId="TOC61">
    <w:name w:val="TOC 61"/>
    <w:basedOn w:val="ab"/>
    <w:next w:val="ab"/>
    <w:uiPriority w:val="39"/>
    <w:unhideWhenUsed/>
    <w:qFormat/>
    <w:pPr>
      <w:snapToGrid w:val="0"/>
      <w:spacing w:line="300" w:lineRule="auto"/>
      <w:ind w:left="1200" w:firstLineChars="200" w:firstLine="200"/>
      <w:jc w:val="left"/>
    </w:pPr>
    <w:rPr>
      <w:rFonts w:eastAsia="等线" w:hAnsi="Times New Roman"/>
      <w:sz w:val="20"/>
      <w:szCs w:val="20"/>
    </w:rPr>
  </w:style>
  <w:style w:type="paragraph" w:customStyle="1" w:styleId="TOC91">
    <w:name w:val="TOC 91"/>
    <w:basedOn w:val="ab"/>
    <w:next w:val="ab"/>
    <w:uiPriority w:val="39"/>
    <w:unhideWhenUsed/>
    <w:qFormat/>
    <w:pPr>
      <w:snapToGrid w:val="0"/>
      <w:spacing w:line="300" w:lineRule="auto"/>
      <w:ind w:left="1920" w:firstLineChars="200" w:firstLine="200"/>
      <w:jc w:val="left"/>
    </w:pPr>
    <w:rPr>
      <w:rFonts w:eastAsia="等线" w:hAnsi="Times New Roman"/>
      <w:sz w:val="20"/>
      <w:szCs w:val="20"/>
    </w:rPr>
  </w:style>
  <w:style w:type="character" w:customStyle="1" w:styleId="HTML0">
    <w:name w:val="HTML 预设格式 字符"/>
    <w:basedOn w:val="ac"/>
    <w:link w:val="HTML"/>
    <w:uiPriority w:val="99"/>
    <w:semiHidden/>
    <w:qFormat/>
    <w:rPr>
      <w:rFonts w:ascii="宋体" w:eastAsia="宋体" w:hAnsi="宋体" w:cs="Times New Roman"/>
      <w:kern w:val="0"/>
      <w:sz w:val="24"/>
      <w:szCs w:val="24"/>
    </w:rPr>
  </w:style>
  <w:style w:type="paragraph" w:customStyle="1" w:styleId="a3">
    <w:name w:val="段"/>
    <w:qFormat/>
    <w:pPr>
      <w:numPr>
        <w:numId w:val="1"/>
      </w:numPr>
      <w:autoSpaceDE w:val="0"/>
      <w:autoSpaceDN w:val="0"/>
      <w:jc w:val="both"/>
    </w:pPr>
    <w:rPr>
      <w:rFonts w:ascii="宋体"/>
      <w:sz w:val="21"/>
    </w:rPr>
  </w:style>
  <w:style w:type="paragraph" w:customStyle="1" w:styleId="a4">
    <w:name w:val="一级条标题"/>
    <w:next w:val="a3"/>
    <w:qFormat/>
    <w:pPr>
      <w:numPr>
        <w:ilvl w:val="1"/>
        <w:numId w:val="1"/>
      </w:numPr>
      <w:outlineLvl w:val="2"/>
    </w:pPr>
    <w:rPr>
      <w:rFonts w:eastAsia="黑体"/>
      <w:sz w:val="21"/>
    </w:rPr>
  </w:style>
  <w:style w:type="paragraph" w:customStyle="1" w:styleId="a5">
    <w:name w:val="二级条标题"/>
    <w:basedOn w:val="a4"/>
    <w:next w:val="a3"/>
    <w:qFormat/>
    <w:pPr>
      <w:numPr>
        <w:ilvl w:val="2"/>
      </w:numPr>
      <w:outlineLvl w:val="3"/>
    </w:pPr>
  </w:style>
  <w:style w:type="paragraph" w:customStyle="1" w:styleId="a6">
    <w:name w:val="三级条标题"/>
    <w:basedOn w:val="a5"/>
    <w:next w:val="a3"/>
    <w:qFormat/>
    <w:pPr>
      <w:numPr>
        <w:ilvl w:val="3"/>
      </w:numPr>
      <w:outlineLvl w:val="4"/>
    </w:pPr>
  </w:style>
  <w:style w:type="paragraph" w:customStyle="1" w:styleId="a7">
    <w:name w:val="四级条标题"/>
    <w:basedOn w:val="a6"/>
    <w:next w:val="a3"/>
    <w:qFormat/>
    <w:pPr>
      <w:numPr>
        <w:ilvl w:val="4"/>
      </w:numPr>
      <w:outlineLvl w:val="5"/>
    </w:pPr>
  </w:style>
  <w:style w:type="paragraph" w:customStyle="1" w:styleId="a8">
    <w:name w:val="五级条标题"/>
    <w:basedOn w:val="a7"/>
    <w:next w:val="a3"/>
    <w:qFormat/>
    <w:pPr>
      <w:numPr>
        <w:ilvl w:val="5"/>
      </w:numPr>
      <w:outlineLvl w:val="6"/>
    </w:pPr>
  </w:style>
  <w:style w:type="paragraph" w:customStyle="1" w:styleId="a9">
    <w:name w:val="示例"/>
    <w:next w:val="a3"/>
    <w:qFormat/>
    <w:pPr>
      <w:numPr>
        <w:ilvl w:val="6"/>
        <w:numId w:val="1"/>
      </w:numPr>
      <w:tabs>
        <w:tab w:val="left" w:pos="816"/>
      </w:tabs>
      <w:ind w:firstLineChars="233" w:firstLine="419"/>
      <w:jc w:val="both"/>
    </w:pPr>
    <w:rPr>
      <w:rFonts w:ascii="宋体"/>
      <w:sz w:val="18"/>
    </w:rPr>
  </w:style>
  <w:style w:type="paragraph" w:customStyle="1" w:styleId="a">
    <w:name w:val="列项——（一级）"/>
    <w:qFormat/>
    <w:pPr>
      <w:widowControl w:val="0"/>
      <w:numPr>
        <w:numId w:val="2"/>
      </w:numPr>
      <w:tabs>
        <w:tab w:val="clear" w:pos="1120"/>
        <w:tab w:val="left" w:pos="854"/>
      </w:tabs>
      <w:ind w:leftChars="200" w:left="840" w:hangingChars="200" w:hanging="420"/>
      <w:jc w:val="both"/>
    </w:pPr>
    <w:rPr>
      <w:rFonts w:ascii="宋体"/>
      <w:sz w:val="21"/>
    </w:rPr>
  </w:style>
  <w:style w:type="paragraph" w:customStyle="1" w:styleId="aa">
    <w:name w:val="附录二级条标题"/>
    <w:basedOn w:val="ab"/>
    <w:next w:val="a3"/>
    <w:qFormat/>
    <w:pPr>
      <w:widowControl/>
      <w:numPr>
        <w:numId w:val="3"/>
      </w:numPr>
      <w:tabs>
        <w:tab w:val="clear" w:pos="1140"/>
      </w:tabs>
      <w:wordWrap w:val="0"/>
      <w:overflowPunct w:val="0"/>
      <w:autoSpaceDE w:val="0"/>
      <w:autoSpaceDN w:val="0"/>
      <w:snapToGrid w:val="0"/>
      <w:spacing w:line="300" w:lineRule="auto"/>
      <w:ind w:left="4320" w:firstLineChars="200" w:firstLine="0"/>
      <w:textAlignment w:val="baseline"/>
      <w:outlineLvl w:val="3"/>
    </w:pPr>
    <w:rPr>
      <w:rFonts w:ascii="黑体" w:eastAsia="黑体" w:hAnsi="Times New Roman" w:cs="Times New Roman"/>
      <w:kern w:val="21"/>
      <w:szCs w:val="20"/>
    </w:rPr>
  </w:style>
  <w:style w:type="paragraph" w:customStyle="1" w:styleId="a0">
    <w:name w:val="附录四级条标题"/>
    <w:basedOn w:val="ab"/>
    <w:next w:val="a3"/>
    <w:qFormat/>
    <w:pPr>
      <w:widowControl/>
      <w:numPr>
        <w:numId w:val="4"/>
      </w:numPr>
      <w:wordWrap w:val="0"/>
      <w:overflowPunct w:val="0"/>
      <w:autoSpaceDE w:val="0"/>
      <w:autoSpaceDN w:val="0"/>
      <w:snapToGrid w:val="0"/>
      <w:spacing w:line="300" w:lineRule="auto"/>
      <w:ind w:firstLineChars="200" w:firstLine="200"/>
      <w:textAlignment w:val="baseline"/>
      <w:outlineLvl w:val="5"/>
    </w:pPr>
    <w:rPr>
      <w:rFonts w:ascii="黑体" w:eastAsia="黑体" w:hAnsi="Times New Roman" w:cs="Times New Roman"/>
      <w:kern w:val="21"/>
      <w:szCs w:val="20"/>
    </w:rPr>
  </w:style>
  <w:style w:type="paragraph" w:customStyle="1" w:styleId="a1">
    <w:name w:val="附录五级条标题"/>
    <w:basedOn w:val="a0"/>
    <w:next w:val="a3"/>
    <w:qFormat/>
    <w:pPr>
      <w:numPr>
        <w:ilvl w:val="1"/>
      </w:numPr>
      <w:outlineLvl w:val="6"/>
    </w:pPr>
  </w:style>
  <w:style w:type="paragraph" w:customStyle="1" w:styleId="a2">
    <w:name w:val="列项——"/>
    <w:qFormat/>
    <w:pPr>
      <w:widowControl w:val="0"/>
      <w:numPr>
        <w:ilvl w:val="2"/>
        <w:numId w:val="4"/>
      </w:numPr>
      <w:tabs>
        <w:tab w:val="left" w:pos="360"/>
        <w:tab w:val="left" w:pos="854"/>
      </w:tabs>
      <w:ind w:leftChars="200" w:left="0" w:hangingChars="200" w:hanging="200"/>
      <w:jc w:val="both"/>
    </w:pPr>
    <w:rPr>
      <w:rFonts w:ascii="宋体"/>
      <w:sz w:val="21"/>
    </w:rPr>
  </w:style>
  <w:style w:type="paragraph" w:customStyle="1" w:styleId="aff8">
    <w:name w:val="参考文献正文"/>
    <w:basedOn w:val="ab"/>
    <w:link w:val="Char"/>
    <w:qFormat/>
    <w:pPr>
      <w:widowControl/>
      <w:snapToGrid w:val="0"/>
      <w:spacing w:line="300" w:lineRule="auto"/>
      <w:ind w:firstLineChars="200" w:firstLine="480"/>
      <w:jc w:val="left"/>
    </w:pPr>
    <w:rPr>
      <w:rFonts w:ascii="宋体" w:eastAsia="宋体" w:hAnsi="宋体" w:cs="Times New Roman"/>
      <w:kern w:val="0"/>
      <w:szCs w:val="21"/>
    </w:rPr>
  </w:style>
  <w:style w:type="paragraph" w:customStyle="1" w:styleId="aff9">
    <w:name w:val="图名"/>
    <w:basedOn w:val="ab"/>
    <w:link w:val="affa"/>
    <w:qFormat/>
    <w:pPr>
      <w:widowControl/>
      <w:snapToGrid w:val="0"/>
      <w:spacing w:line="300" w:lineRule="auto"/>
      <w:ind w:firstLineChars="200" w:firstLine="480"/>
      <w:jc w:val="center"/>
    </w:pPr>
    <w:rPr>
      <w:rFonts w:ascii="宋体" w:eastAsia="宋体" w:hAnsi="宋体" w:cs="Times New Roman"/>
      <w:kern w:val="0"/>
      <w:szCs w:val="21"/>
      <w:lang w:eastAsia="en-US"/>
    </w:rPr>
  </w:style>
  <w:style w:type="paragraph" w:customStyle="1" w:styleId="affb">
    <w:name w:val="图标题"/>
    <w:basedOn w:val="ab"/>
    <w:next w:val="ab"/>
    <w:qFormat/>
    <w:pPr>
      <w:widowControl/>
      <w:snapToGrid w:val="0"/>
      <w:spacing w:before="200" w:after="400" w:line="312" w:lineRule="auto"/>
      <w:ind w:firstLineChars="200" w:firstLine="476"/>
      <w:jc w:val="center"/>
    </w:pPr>
    <w:rPr>
      <w:rFonts w:ascii="Times New Roman" w:eastAsia="宋体" w:hAnsi="Times New Roman" w:cs="Times New Roman"/>
      <w:b/>
      <w:spacing w:val="-5"/>
      <w:kern w:val="0"/>
      <w:sz w:val="24"/>
      <w:szCs w:val="20"/>
    </w:rPr>
  </w:style>
  <w:style w:type="character" w:customStyle="1" w:styleId="Char0">
    <w:name w:val="页眉 Char"/>
    <w:uiPriority w:val="99"/>
    <w:qFormat/>
    <w:rPr>
      <w:rFonts w:ascii="Times New Roman" w:hAnsi="Times New Roman"/>
      <w:kern w:val="2"/>
      <w:sz w:val="18"/>
      <w:szCs w:val="18"/>
    </w:rPr>
  </w:style>
  <w:style w:type="character" w:customStyle="1" w:styleId="Char1">
    <w:name w:val="页脚 Char"/>
    <w:uiPriority w:val="99"/>
    <w:qFormat/>
    <w:rPr>
      <w:rFonts w:ascii="Times New Roman" w:hAnsi="Times New Roman"/>
      <w:kern w:val="2"/>
      <w:sz w:val="18"/>
      <w:szCs w:val="18"/>
    </w:rPr>
  </w:style>
  <w:style w:type="character" w:customStyle="1" w:styleId="11">
    <w:name w:val="正文文本缩进 字符1"/>
    <w:link w:val="af2"/>
    <w:qFormat/>
    <w:rPr>
      <w:rFonts w:ascii="Times New Roman" w:eastAsia="宋体" w:hAnsi="Times New Roman" w:cs="Times New Roman"/>
      <w:sz w:val="28"/>
      <w:szCs w:val="28"/>
    </w:rPr>
  </w:style>
  <w:style w:type="character" w:styleId="affc">
    <w:name w:val="Placeholder Text"/>
    <w:basedOn w:val="ac"/>
    <w:uiPriority w:val="99"/>
    <w:semiHidden/>
    <w:qFormat/>
    <w:rPr>
      <w:color w:val="808080"/>
    </w:rPr>
  </w:style>
  <w:style w:type="paragraph" w:customStyle="1" w:styleId="14">
    <w:name w:val="样式 摘要 + 段后: 1 行"/>
    <w:basedOn w:val="ab"/>
    <w:link w:val="15"/>
    <w:qFormat/>
    <w:pPr>
      <w:keepNext/>
      <w:widowControl/>
      <w:snapToGrid w:val="0"/>
      <w:spacing w:afterLines="100" w:after="240" w:line="360" w:lineRule="auto"/>
      <w:ind w:firstLineChars="200" w:firstLine="200"/>
      <w:jc w:val="center"/>
      <w:outlineLvl w:val="0"/>
    </w:pPr>
    <w:rPr>
      <w:rFonts w:ascii="Cambria" w:eastAsia="黑体" w:hAnsi="Cambria" w:cs="宋体"/>
      <w:kern w:val="32"/>
      <w:sz w:val="30"/>
      <w:szCs w:val="20"/>
      <w:lang w:bidi="en-US"/>
    </w:rPr>
  </w:style>
  <w:style w:type="paragraph" w:customStyle="1" w:styleId="affd">
    <w:name w:val="论文英文题目"/>
    <w:basedOn w:val="ab"/>
    <w:link w:val="Char2"/>
    <w:qFormat/>
    <w:pPr>
      <w:widowControl/>
      <w:snapToGrid w:val="0"/>
      <w:spacing w:line="300" w:lineRule="auto"/>
      <w:ind w:firstLineChars="200" w:firstLine="200"/>
      <w:jc w:val="center"/>
    </w:pPr>
    <w:rPr>
      <w:rFonts w:ascii="Times New Roman" w:eastAsia="Times New Roman" w:hAnsi="Times New Roman" w:cs="Times New Roman"/>
      <w:b/>
      <w:kern w:val="0"/>
      <w:sz w:val="32"/>
      <w:szCs w:val="32"/>
      <w:lang w:eastAsia="en-US" w:bidi="en-US"/>
    </w:rPr>
  </w:style>
  <w:style w:type="character" w:customStyle="1" w:styleId="Char2">
    <w:name w:val="论文英文题目 Char"/>
    <w:basedOn w:val="ac"/>
    <w:link w:val="affd"/>
    <w:qFormat/>
    <w:rPr>
      <w:rFonts w:ascii="Times New Roman" w:eastAsia="Times New Roman" w:hAnsi="Times New Roman" w:cs="Times New Roman"/>
      <w:b/>
      <w:kern w:val="0"/>
      <w:sz w:val="32"/>
      <w:szCs w:val="32"/>
      <w:lang w:eastAsia="en-US" w:bidi="en-US"/>
    </w:rPr>
  </w:style>
  <w:style w:type="paragraph" w:customStyle="1" w:styleId="affe">
    <w:name w:val="关键词"/>
    <w:basedOn w:val="ab"/>
    <w:link w:val="Char3"/>
    <w:qFormat/>
    <w:pPr>
      <w:widowControl/>
      <w:snapToGrid w:val="0"/>
      <w:spacing w:line="300" w:lineRule="auto"/>
      <w:ind w:firstLineChars="200" w:firstLine="480"/>
      <w:jc w:val="left"/>
    </w:pPr>
    <w:rPr>
      <w:rFonts w:ascii="仿宋_GB2312" w:eastAsia="仿宋_GB2312" w:hAnsi="Times New Roman" w:cs="Times New Roman"/>
      <w:kern w:val="0"/>
      <w:sz w:val="24"/>
      <w:szCs w:val="20"/>
      <w:lang w:bidi="en-US"/>
    </w:rPr>
  </w:style>
  <w:style w:type="paragraph" w:customStyle="1" w:styleId="afff">
    <w:name w:val="关键词题头"/>
    <w:basedOn w:val="ab"/>
    <w:link w:val="Char4"/>
    <w:qFormat/>
    <w:pPr>
      <w:widowControl/>
      <w:snapToGrid w:val="0"/>
      <w:spacing w:line="300" w:lineRule="auto"/>
      <w:ind w:firstLineChars="200" w:firstLine="480"/>
      <w:jc w:val="left"/>
    </w:pPr>
    <w:rPr>
      <w:rFonts w:ascii="黑体" w:eastAsia="黑体" w:hAnsi="Times New Roman" w:cs="Times New Roman"/>
      <w:kern w:val="0"/>
      <w:sz w:val="24"/>
      <w:szCs w:val="20"/>
      <w:lang w:bidi="en-US"/>
    </w:rPr>
  </w:style>
  <w:style w:type="character" w:customStyle="1" w:styleId="Char3">
    <w:name w:val="关键词 Char"/>
    <w:basedOn w:val="ac"/>
    <w:link w:val="affe"/>
    <w:qFormat/>
    <w:rPr>
      <w:rFonts w:ascii="仿宋_GB2312" w:eastAsia="仿宋_GB2312" w:hAnsi="Times New Roman" w:cs="Times New Roman"/>
      <w:kern w:val="0"/>
      <w:sz w:val="24"/>
      <w:szCs w:val="20"/>
      <w:lang w:bidi="en-US"/>
    </w:rPr>
  </w:style>
  <w:style w:type="character" w:customStyle="1" w:styleId="Char4">
    <w:name w:val="关键词题头 Char"/>
    <w:basedOn w:val="ac"/>
    <w:link w:val="afff"/>
    <w:qFormat/>
    <w:rPr>
      <w:rFonts w:ascii="黑体" w:eastAsia="黑体" w:hAnsi="Times New Roman" w:cs="Times New Roman"/>
      <w:kern w:val="0"/>
      <w:sz w:val="24"/>
      <w:szCs w:val="20"/>
      <w:lang w:bidi="en-US"/>
    </w:rPr>
  </w:style>
  <w:style w:type="paragraph" w:customStyle="1" w:styleId="afff0">
    <w:name w:val="英文摘要正文"/>
    <w:basedOn w:val="ab"/>
    <w:link w:val="Char5"/>
    <w:qFormat/>
    <w:pPr>
      <w:widowControl/>
      <w:snapToGrid w:val="0"/>
      <w:spacing w:line="300" w:lineRule="auto"/>
      <w:ind w:firstLineChars="200" w:firstLine="480"/>
      <w:jc w:val="left"/>
    </w:pPr>
    <w:rPr>
      <w:rFonts w:ascii="Times New Roman" w:eastAsia="Times New Roman" w:hAnsi="Times New Roman" w:cs="Times New Roman"/>
      <w:kern w:val="0"/>
      <w:sz w:val="24"/>
      <w:szCs w:val="20"/>
      <w:lang w:eastAsia="en-US" w:bidi="en-US"/>
    </w:rPr>
  </w:style>
  <w:style w:type="character" w:customStyle="1" w:styleId="Char5">
    <w:name w:val="英文摘要正文 Char"/>
    <w:basedOn w:val="ac"/>
    <w:link w:val="afff0"/>
    <w:qFormat/>
    <w:rPr>
      <w:rFonts w:ascii="Times New Roman" w:eastAsia="Times New Roman" w:hAnsi="Times New Roman" w:cs="Times New Roman"/>
      <w:kern w:val="0"/>
      <w:sz w:val="24"/>
      <w:szCs w:val="20"/>
      <w:lang w:eastAsia="en-US" w:bidi="en-US"/>
    </w:rPr>
  </w:style>
  <w:style w:type="character" w:customStyle="1" w:styleId="KeywordsChar">
    <w:name w:val="Keywords Char"/>
    <w:basedOn w:val="ac"/>
    <w:link w:val="Keywords"/>
    <w:qFormat/>
    <w:rPr>
      <w:b/>
      <w:sz w:val="24"/>
      <w:szCs w:val="24"/>
      <w:lang w:eastAsia="en-US" w:bidi="en-US"/>
    </w:rPr>
  </w:style>
  <w:style w:type="paragraph" w:customStyle="1" w:styleId="Keywords">
    <w:name w:val="Keywords"/>
    <w:basedOn w:val="ab"/>
    <w:link w:val="KeywordsChar"/>
    <w:qFormat/>
    <w:pPr>
      <w:widowControl/>
      <w:snapToGrid w:val="0"/>
      <w:spacing w:line="300" w:lineRule="auto"/>
      <w:ind w:firstLineChars="200" w:firstLine="480"/>
      <w:jc w:val="left"/>
    </w:pPr>
    <w:rPr>
      <w:b/>
      <w:sz w:val="24"/>
      <w:szCs w:val="24"/>
      <w:lang w:eastAsia="en-US" w:bidi="en-US"/>
    </w:rPr>
  </w:style>
  <w:style w:type="paragraph" w:customStyle="1" w:styleId="afff1">
    <w:name w:val="中文摘要"/>
    <w:basedOn w:val="14"/>
    <w:link w:val="afff2"/>
    <w:qFormat/>
    <w:pPr>
      <w:spacing w:after="100"/>
      <w:ind w:firstLineChars="0" w:firstLine="0"/>
    </w:pPr>
  </w:style>
  <w:style w:type="paragraph" w:customStyle="1" w:styleId="Abstract">
    <w:name w:val="Abstract"/>
    <w:basedOn w:val="14"/>
    <w:link w:val="Abstract0"/>
    <w:qFormat/>
    <w:pPr>
      <w:spacing w:after="100"/>
      <w:ind w:firstLineChars="0" w:firstLine="0"/>
    </w:pPr>
    <w:rPr>
      <w:rFonts w:ascii="Times New Roman" w:eastAsia="Times New Roman" w:hAnsi="Times New Roman" w:cs="Times New Roman"/>
      <w:b/>
      <w:bCs/>
    </w:rPr>
  </w:style>
  <w:style w:type="character" w:customStyle="1" w:styleId="15">
    <w:name w:val="样式 摘要 + 段后: 1 行 字符"/>
    <w:basedOn w:val="ac"/>
    <w:link w:val="14"/>
    <w:qFormat/>
    <w:rPr>
      <w:rFonts w:ascii="Cambria" w:eastAsia="黑体" w:hAnsi="Cambria" w:cs="宋体"/>
      <w:kern w:val="32"/>
      <w:sz w:val="30"/>
      <w:szCs w:val="20"/>
      <w:lang w:bidi="en-US"/>
    </w:rPr>
  </w:style>
  <w:style w:type="character" w:customStyle="1" w:styleId="afff2">
    <w:name w:val="中文摘要 字符"/>
    <w:basedOn w:val="15"/>
    <w:link w:val="afff1"/>
    <w:qFormat/>
    <w:rPr>
      <w:rFonts w:ascii="Cambria" w:eastAsia="黑体" w:hAnsi="Cambria" w:cs="宋体"/>
      <w:kern w:val="32"/>
      <w:sz w:val="30"/>
      <w:szCs w:val="20"/>
      <w:lang w:bidi="en-US"/>
    </w:rPr>
  </w:style>
  <w:style w:type="paragraph" w:customStyle="1" w:styleId="afff3">
    <w:name w:val="图名英文"/>
    <w:basedOn w:val="ab"/>
    <w:link w:val="Char6"/>
    <w:qFormat/>
    <w:pPr>
      <w:widowControl/>
      <w:snapToGrid w:val="0"/>
      <w:spacing w:line="300" w:lineRule="auto"/>
      <w:ind w:firstLineChars="200" w:firstLine="480"/>
      <w:jc w:val="center"/>
    </w:pPr>
    <w:rPr>
      <w:rFonts w:ascii="Times New Roman" w:eastAsia="宋体" w:hAnsi="Times New Roman" w:cs="Times New Roman"/>
      <w:kern w:val="0"/>
      <w:szCs w:val="21"/>
      <w:lang w:eastAsia="en-US" w:bidi="en-US"/>
    </w:rPr>
  </w:style>
  <w:style w:type="character" w:customStyle="1" w:styleId="Abstract0">
    <w:name w:val="Abstract 字符"/>
    <w:basedOn w:val="15"/>
    <w:link w:val="Abstract"/>
    <w:qFormat/>
    <w:rPr>
      <w:rFonts w:ascii="Times New Roman" w:eastAsia="Times New Roman" w:hAnsi="Times New Roman" w:cs="Times New Roman"/>
      <w:b/>
      <w:bCs/>
      <w:kern w:val="32"/>
      <w:sz w:val="30"/>
      <w:szCs w:val="20"/>
      <w:lang w:bidi="en-US"/>
    </w:rPr>
  </w:style>
  <w:style w:type="character" w:customStyle="1" w:styleId="affa">
    <w:name w:val="图名 字符"/>
    <w:basedOn w:val="ac"/>
    <w:link w:val="aff9"/>
    <w:qFormat/>
    <w:rPr>
      <w:rFonts w:ascii="宋体" w:eastAsia="宋体" w:hAnsi="宋体" w:cs="Times New Roman"/>
      <w:kern w:val="0"/>
      <w:szCs w:val="21"/>
      <w:lang w:eastAsia="en-US"/>
    </w:rPr>
  </w:style>
  <w:style w:type="character" w:customStyle="1" w:styleId="Char6">
    <w:name w:val="图名英文 Char"/>
    <w:basedOn w:val="ac"/>
    <w:link w:val="afff3"/>
    <w:qFormat/>
    <w:rPr>
      <w:rFonts w:ascii="Times New Roman" w:eastAsia="宋体" w:hAnsi="Times New Roman" w:cs="Times New Roman"/>
      <w:kern w:val="0"/>
      <w:szCs w:val="21"/>
      <w:lang w:eastAsia="en-US" w:bidi="en-US"/>
    </w:rPr>
  </w:style>
  <w:style w:type="paragraph" w:customStyle="1" w:styleId="16">
    <w:name w:val="正文1"/>
    <w:basedOn w:val="ab"/>
    <w:link w:val="1Char"/>
    <w:qFormat/>
    <w:pPr>
      <w:widowControl/>
      <w:snapToGrid w:val="0"/>
      <w:spacing w:line="300" w:lineRule="auto"/>
      <w:ind w:firstLineChars="200" w:firstLine="480"/>
      <w:jc w:val="left"/>
    </w:pPr>
    <w:rPr>
      <w:rFonts w:ascii="Times New Roman" w:eastAsia="宋体" w:hAnsi="Times New Roman" w:cs="Times New Roman"/>
      <w:kern w:val="0"/>
      <w:sz w:val="24"/>
      <w:szCs w:val="20"/>
      <w:lang w:eastAsia="en-US" w:bidi="en-US"/>
    </w:rPr>
  </w:style>
  <w:style w:type="character" w:customStyle="1" w:styleId="1Char">
    <w:name w:val="正文1 Char"/>
    <w:basedOn w:val="ac"/>
    <w:link w:val="16"/>
    <w:qFormat/>
    <w:rPr>
      <w:rFonts w:ascii="Times New Roman" w:eastAsia="宋体" w:hAnsi="Times New Roman" w:cs="Times New Roman"/>
      <w:kern w:val="0"/>
      <w:sz w:val="24"/>
      <w:szCs w:val="20"/>
      <w:lang w:eastAsia="en-US" w:bidi="en-US"/>
    </w:rPr>
  </w:style>
  <w:style w:type="paragraph" w:customStyle="1" w:styleId="110">
    <w:name w:val="样式 标题 1 + 段后: 1 行"/>
    <w:basedOn w:val="1"/>
    <w:qFormat/>
    <w:pPr>
      <w:keepLines w:val="0"/>
      <w:widowControl/>
      <w:snapToGrid w:val="0"/>
      <w:spacing w:before="0" w:afterLines="100" w:after="240" w:line="360" w:lineRule="auto"/>
      <w:jc w:val="left"/>
    </w:pPr>
    <w:rPr>
      <w:rFonts w:ascii="Cambria" w:eastAsia="黑体" w:hAnsi="Cambria" w:cs="宋体"/>
      <w:color w:val="auto"/>
      <w:kern w:val="32"/>
      <w:sz w:val="30"/>
      <w:szCs w:val="20"/>
      <w:lang w:bidi="en-US"/>
    </w:rPr>
  </w:style>
  <w:style w:type="paragraph" w:customStyle="1" w:styleId="17">
    <w:name w:val="样式 参考文献标题 + 段后: 1 行"/>
    <w:basedOn w:val="ab"/>
    <w:qFormat/>
    <w:pPr>
      <w:keepNext/>
      <w:widowControl/>
      <w:snapToGrid w:val="0"/>
      <w:spacing w:afterLines="100" w:after="240" w:line="360" w:lineRule="auto"/>
      <w:jc w:val="center"/>
      <w:outlineLvl w:val="0"/>
    </w:pPr>
    <w:rPr>
      <w:rFonts w:ascii="Cambria" w:eastAsia="黑体" w:hAnsi="Cambria" w:cs="宋体"/>
      <w:kern w:val="32"/>
      <w:sz w:val="30"/>
      <w:szCs w:val="20"/>
      <w:lang w:bidi="en-US"/>
    </w:rPr>
  </w:style>
  <w:style w:type="character" w:customStyle="1" w:styleId="Char">
    <w:name w:val="参考文献正文 Char"/>
    <w:basedOn w:val="ac"/>
    <w:link w:val="aff8"/>
    <w:qFormat/>
    <w:rPr>
      <w:rFonts w:ascii="宋体" w:eastAsia="宋体" w:hAnsi="宋体" w:cs="Times New Roman"/>
      <w:kern w:val="0"/>
      <w:szCs w:val="21"/>
    </w:rPr>
  </w:style>
  <w:style w:type="paragraph" w:customStyle="1" w:styleId="TOC1">
    <w:name w:val="TOC 标题1"/>
    <w:basedOn w:val="1"/>
    <w:next w:val="ab"/>
    <w:uiPriority w:val="39"/>
    <w:unhideWhenUsed/>
    <w:qFormat/>
    <w:pPr>
      <w:widowControl/>
      <w:spacing w:before="240" w:after="0" w:line="259" w:lineRule="auto"/>
      <w:jc w:val="left"/>
      <w:outlineLvl w:val="9"/>
    </w:pPr>
    <w:rPr>
      <w:kern w:val="0"/>
      <w:sz w:val="32"/>
      <w:szCs w:val="32"/>
    </w:rPr>
  </w:style>
  <w:style w:type="table" w:customStyle="1" w:styleId="18">
    <w:name w:val="网格型1"/>
    <w:basedOn w:val="ad"/>
    <w:uiPriority w:val="99"/>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
    <w:name w:val="书目1"/>
    <w:basedOn w:val="ab"/>
    <w:next w:val="ab"/>
    <w:uiPriority w:val="37"/>
    <w:semiHidden/>
    <w:unhideWhenUsed/>
    <w:qFormat/>
  </w:style>
  <w:style w:type="paragraph" w:customStyle="1" w:styleId="1a">
    <w:name w:val="修订1"/>
    <w:hidden/>
    <w:uiPriority w:val="99"/>
    <w:unhideWhenUsed/>
    <w:qFormat/>
    <w:rPr>
      <w:rFonts w:asciiTheme="minorHAnsi" w:eastAsiaTheme="minorEastAsia" w:hAnsiTheme="minorHAnsi" w:cstheme="minorBidi"/>
      <w:kern w:val="2"/>
      <w:sz w:val="21"/>
      <w:szCs w:val="22"/>
    </w:rPr>
  </w:style>
  <w:style w:type="paragraph" w:customStyle="1" w:styleId="21">
    <w:name w:val="书目2"/>
    <w:basedOn w:val="ab"/>
    <w:next w:val="ab"/>
    <w:uiPriority w:val="37"/>
    <w:semiHidden/>
    <w:unhideWhenUsed/>
    <w:qFormat/>
  </w:style>
  <w:style w:type="paragraph" w:styleId="afff4">
    <w:name w:val="Revision"/>
    <w:hidden/>
    <w:uiPriority w:val="99"/>
    <w:unhideWhenUsed/>
    <w:rsid w:val="00F56018"/>
    <w:rPr>
      <w:rFonts w:asciiTheme="minorHAnsi" w:eastAsiaTheme="minorEastAsia" w:hAnsiTheme="minorHAnsi" w:cstheme="minorBidi"/>
      <w:kern w:val="2"/>
      <w:sz w:val="21"/>
      <w:szCs w:val="22"/>
    </w:rPr>
  </w:style>
  <w:style w:type="paragraph" w:styleId="afff5">
    <w:name w:val="Body Text"/>
    <w:basedOn w:val="ab"/>
    <w:link w:val="afff6"/>
    <w:uiPriority w:val="99"/>
    <w:semiHidden/>
    <w:unhideWhenUsed/>
    <w:rsid w:val="009D2003"/>
    <w:pPr>
      <w:spacing w:after="120"/>
    </w:pPr>
  </w:style>
  <w:style w:type="character" w:customStyle="1" w:styleId="afff6">
    <w:name w:val="正文文本 字符"/>
    <w:basedOn w:val="ac"/>
    <w:link w:val="afff5"/>
    <w:uiPriority w:val="99"/>
    <w:semiHidden/>
    <w:rsid w:val="009D2003"/>
    <w:rPr>
      <w:rFonts w:asciiTheme="minorHAnsi" w:eastAsiaTheme="minorEastAsia" w:hAnsiTheme="minorHAnsi" w:cstheme="minorBidi"/>
      <w:kern w:val="2"/>
      <w:sz w:val="21"/>
      <w:szCs w:val="22"/>
    </w:rPr>
  </w:style>
  <w:style w:type="paragraph" w:customStyle="1" w:styleId="FirstParagraph">
    <w:name w:val="First Paragraph"/>
    <w:basedOn w:val="afff5"/>
    <w:next w:val="afff5"/>
    <w:qFormat/>
    <w:rsid w:val="009D2003"/>
    <w:pPr>
      <w:widowControl/>
      <w:spacing w:before="180" w:after="180"/>
      <w:jc w:val="left"/>
    </w:pPr>
    <w:rPr>
      <w:kern w:val="0"/>
      <w:sz w:val="24"/>
      <w:szCs w:val="24"/>
    </w:rPr>
  </w:style>
  <w:style w:type="paragraph" w:customStyle="1" w:styleId="Compact">
    <w:name w:val="Compact"/>
    <w:basedOn w:val="afff5"/>
    <w:link w:val="Compact0"/>
    <w:qFormat/>
    <w:rsid w:val="004D4B3B"/>
    <w:pPr>
      <w:widowControl/>
      <w:spacing w:before="36" w:after="36"/>
      <w:jc w:val="left"/>
    </w:pPr>
    <w:rPr>
      <w:kern w:val="0"/>
      <w:sz w:val="24"/>
      <w:szCs w:val="24"/>
    </w:rPr>
  </w:style>
  <w:style w:type="table" w:customStyle="1" w:styleId="Table">
    <w:name w:val="Table"/>
    <w:semiHidden/>
    <w:unhideWhenUsed/>
    <w:qFormat/>
    <w:rsid w:val="004D4B3B"/>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1b">
    <w:name w:val="样式1"/>
    <w:basedOn w:val="Compact"/>
    <w:link w:val="1c"/>
    <w:qFormat/>
    <w:rsid w:val="009209DC"/>
  </w:style>
  <w:style w:type="character" w:customStyle="1" w:styleId="Compact0">
    <w:name w:val="Compact 字符"/>
    <w:basedOn w:val="afff6"/>
    <w:link w:val="Compact"/>
    <w:rsid w:val="009209DC"/>
    <w:rPr>
      <w:rFonts w:asciiTheme="minorHAnsi" w:eastAsiaTheme="minorEastAsia" w:hAnsiTheme="minorHAnsi" w:cstheme="minorBidi"/>
      <w:kern w:val="2"/>
      <w:sz w:val="24"/>
      <w:szCs w:val="24"/>
    </w:rPr>
  </w:style>
  <w:style w:type="character" w:customStyle="1" w:styleId="1c">
    <w:name w:val="样式1 字符"/>
    <w:basedOn w:val="Compact0"/>
    <w:link w:val="1b"/>
    <w:rsid w:val="009209DC"/>
    <w:rPr>
      <w:rFonts w:asciiTheme="minorHAnsi" w:eastAsiaTheme="minorEastAsia" w:hAnsiTheme="minorHAnsi" w:cstheme="minorBidi"/>
      <w:kern w:val="2"/>
      <w:sz w:val="24"/>
      <w:szCs w:val="24"/>
    </w:rPr>
  </w:style>
  <w:style w:type="table" w:customStyle="1" w:styleId="afff7">
    <w:name w:val="三线表"/>
    <w:basedOn w:val="ad"/>
    <w:uiPriority w:val="99"/>
    <w:rsid w:val="009209DC"/>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07645-D04D-40E9-A502-38BD7F316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2544</TotalTime>
  <Pages>13</Pages>
  <Words>5235</Words>
  <Characters>8378</Characters>
  <Application>Microsoft Office Word</Application>
  <DocSecurity>0</DocSecurity>
  <Lines>349</Lines>
  <Paragraphs>295</Paragraphs>
  <ScaleCrop>false</ScaleCrop>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文豪 计</dc:creator>
  <cp:lastModifiedBy>文豪 计</cp:lastModifiedBy>
  <cp:revision>166</cp:revision>
  <dcterms:created xsi:type="dcterms:W3CDTF">2026-04-15T05:34:00Z</dcterms:created>
  <dcterms:modified xsi:type="dcterms:W3CDTF">2026-05-26T08:54:00Z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3280184ABE484105979AB4FD864A878C_13</vt:lpwstr>
  </property>
  <property fmtid="{D5CDD505-2E9C-101B-9397-08002B2CF9AE}" pid="4" name="KSOTemplateDocerSaveRecord">
    <vt:lpwstr>eyJoZGlkIjoiZDliMDFlYWUxMTc0OTA4ZDQwMWRkYjMwNTBhODk3OGYiLCJ1c2VySWQiOiI1MDE5ODE4NTEifQ==</vt:lpwstr>
  </property>
  <property fmtid="{D5CDD505-2E9C-101B-9397-08002B2CF9AE}" pid="5" name="ZOTERO_PREF_1">
    <vt:lpwstr>&lt;data data-version="3" zotero-version="9.0.2"&gt;&lt;session id="QFyQhpfg"/&gt;&lt;style id="http://www.zotero.org/styles/chinese-gb7714-2005-numeric" hasBibliography="1" bibliographyStyleHasBeenSet="1"/&gt;&lt;prefs&gt;&lt;pref name="fieldType" value="Field"/&gt;&lt;pref name="automa</vt:lpwstr>
  </property>
  <property fmtid="{D5CDD505-2E9C-101B-9397-08002B2CF9AE}" pid="6" name="ZOTERO_PREF_2">
    <vt:lpwstr>ticJournalAbbreviations" value="true"/&gt;&lt;/prefs&gt;&lt;/data&gt;</vt:lpwstr>
  </property>
</Properties>
</file>