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8D7B9B5" w:rsidR="00A72DA2" w:rsidRDefault="00A72DA2" w:rsidP="00A72DA2">
      <w:r>
        <w:t>Global climate indicators</w:t>
      </w:r>
      <w:r w:rsidR="001133D6">
        <w:t xml:space="preserve"> (for an overview see </w:t>
      </w:r>
      <w:hyperlink r:id="rId7" w:history="1">
        <w:r w:rsidR="001133D6" w:rsidRPr="001133D6">
          <w:rPr>
            <w:rStyle w:val="Hyperlink"/>
          </w:rPr>
          <w:t>Trewin et al. 2021</w:t>
        </w:r>
      </w:hyperlink>
      <w:r w:rsidR="001133D6">
        <w:t>)</w:t>
      </w:r>
      <w:r>
        <w:t xml:space="preserve">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closely related</w:t>
      </w:r>
      <w:r w:rsidR="002C6D8D">
        <w:t xml:space="preserve"> to one another</w:t>
      </w:r>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1BD98A5E" w:rsidR="00A72DA2" w:rsidRDefault="00A72DA2" w:rsidP="00A72DA2">
      <w:r>
        <w:t>The global indicators draw on a wide range of data sets, which are listed at the bottom of the page</w:t>
      </w:r>
      <w:r w:rsidR="007808B9">
        <w:t>. Differences between data sets for the same indicator indicate the degree of uncertainty in the indicator</w:t>
      </w:r>
      <w:r>
        <w:t>. Figures are updated at least annually, with some data sets being updated more frequently.</w:t>
      </w:r>
    </w:p>
    <w:p w14:paraId="0AE9ABBC" w14:textId="5D8AF131" w:rsidR="00A72DA2" w:rsidRDefault="00A72DA2" w:rsidP="00A72DA2">
      <w:r>
        <w:t>Under each of the figures, you will find links to the images in multiple file format</w:t>
      </w:r>
      <w:r w:rsidR="002C6D8D">
        <w:t>s (png, pdf and svg)</w:t>
      </w:r>
      <w:r>
        <w:t xml:space="preserve">, as well as a set of data </w:t>
      </w:r>
      <w:r w:rsidR="002C6D8D">
        <w:t xml:space="preserve">as shown in the figure </w:t>
      </w:r>
      <w:r>
        <w:t xml:space="preserve">in </w:t>
      </w:r>
      <w:hyperlink r:id="rId8" w:history="1">
        <w:r w:rsidRPr="002C6D8D">
          <w:rPr>
            <w:rStyle w:val="Hyperlink"/>
          </w:rPr>
          <w:t>a common comma-separated values (csv) format</w:t>
        </w:r>
      </w:hyperlink>
      <w:r>
        <w:t>.</w:t>
      </w:r>
      <w:r w:rsidR="003F4BE8">
        <w:t xml:space="preserve"> The “Read more” link will take you to a wider range of linked indicators.</w:t>
      </w:r>
    </w:p>
    <w:p w14:paraId="3653D964" w14:textId="3D72F978" w:rsidR="00043347" w:rsidRDefault="00043347" w:rsidP="00043347">
      <w:pPr>
        <w:pStyle w:val="Heading2"/>
      </w:pPr>
      <w:r>
        <w:t>What the IPCC says</w:t>
      </w:r>
    </w:p>
    <w:p w14:paraId="1E07ECC4" w14:textId="43F98CCD" w:rsidR="00ED7005" w:rsidRPr="00ED7005" w:rsidRDefault="00ED7005" w:rsidP="00ED7005">
      <w:r>
        <w:t>Regarding the large</w:t>
      </w:r>
      <w:r w:rsidR="00723919">
        <w:t>-</w:t>
      </w:r>
      <w:r>
        <w:t>scale changes in the climate, Working Group 1 from the sixth assessment report of the Intergovernmental Panel on Climate Change concluded that:</w:t>
      </w:r>
    </w:p>
    <w:p w14:paraId="0610EEFC" w14:textId="63C9EE6D" w:rsidR="00043347" w:rsidRDefault="00043347" w:rsidP="00A72DA2">
      <w:hyperlink r:id="rId9" w:anchor=":~:text=A.1%C2%A0%C2%A0It%20is%20unequivocal%20that%20human%20influence%20has%20warmed%20the%20atmosphere%2C%20ocean%20and%20land.%20Widespread%20and%20rapid%20changes%20in%20the%20atmosphere%2C%20ocean%2C%20cryosphere%20and%20biosphere%20have%C2%A0occurred" w:history="1">
        <w:r w:rsidRPr="00043347">
          <w:rPr>
            <w:rStyle w:val="Hyperlink"/>
          </w:rPr>
          <w:t>A.1</w:t>
        </w:r>
      </w:hyperlink>
      <w:r w:rsidRPr="00043347">
        <w:t xml:space="preserve"> It is unequivocal that human influence has warmed the atmosphere, ocean and land. Widespread and rapid changes in the atmosphere, ocean, cryosphere and biosphere have occurred.</w:t>
      </w:r>
    </w:p>
    <w:p w14:paraId="39E9668A" w14:textId="6D96BA36" w:rsidR="00043347" w:rsidRDefault="00043347" w:rsidP="00043347">
      <w:hyperlink r:id="rId10" w:anchor=":~:text=A.2%C2%A0%C2%A0The%20scale%20of%20recent%20changes%20across%20the%20climate%20system%20as%20a%20whole%20%E2%80%93%20and%20the%20present%20state%20of%20many%20aspects%20of%20the%20climate%20system%20%E2%80%93%20are%20unprecedented%20over%20many%20centuries%20to%20many%20thousands%20of%20years" w:history="1">
        <w:r w:rsidRPr="00043347">
          <w:rPr>
            <w:rStyle w:val="Hyperlink"/>
          </w:rPr>
          <w:t>A.2</w:t>
        </w:r>
      </w:hyperlink>
      <w:r>
        <w:t xml:space="preserve"> The scale of recent changes across the climate system as a whole – and the present state of many aspects of the climate system – are unprecedented over many centuries to many thousands of years.</w:t>
      </w:r>
    </w:p>
    <w:p w14:paraId="54CCB0E6" w14:textId="709388ED" w:rsidR="00043347" w:rsidRDefault="00043347" w:rsidP="00043347">
      <w:hyperlink r:id="rId11" w:history="1">
        <w:r w:rsidRPr="00185DA4">
          <w:rPr>
            <w:rStyle w:val="Hyperlink"/>
          </w:rPr>
          <w:t>A.3</w:t>
        </w:r>
      </w:hyperlink>
      <w:r>
        <w:t xml:space="preserve"> Human-induced climate change is already affecting many weather and climate extremes in every region across the globe. Evidence of observed changes in extremes such as heatwaves, heavy precipitation, droughts, and tropical cyclones, and, in particular, their attribution to human influence, has strengthened since AR5.</w:t>
      </w:r>
    </w:p>
    <w:p w14:paraId="40415F66" w14:textId="548960DF" w:rsidR="00AF5865" w:rsidRDefault="00AF5865" w:rsidP="00AF5865">
      <w:pPr>
        <w:pStyle w:val="Heading1"/>
      </w:pPr>
      <w:r>
        <w:t>Monthly Key Indicators</w:t>
      </w:r>
    </w:p>
    <w:p w14:paraId="7829AE41" w14:textId="77777777" w:rsidR="00AF5865" w:rsidRDefault="00AF5865" w:rsidP="00AF5865">
      <w:r>
        <w:t xml:space="preserve">Global climate indicators (for an overview see </w:t>
      </w:r>
      <w:hyperlink r:id="rId12" w:history="1">
        <w:r w:rsidRPr="001133D6">
          <w:rPr>
            <w:rStyle w:val="Hyperlink"/>
          </w:rPr>
          <w:t>Trewin et al. 2021</w:t>
        </w:r>
      </w:hyperlink>
      <w:r>
        <w:t>) provide a broad view of climate change at the largest scale, encompassing the composition of the atmosphere, energy changes, and the responses of the land, ocean, and ice. These indicators are closely related to one another.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720EFB88" w14:textId="2C042ABF" w:rsidR="00AF5865" w:rsidRDefault="00AF5865" w:rsidP="00AF5865">
      <w:r>
        <w:t>The global indicators draw on a wide range of data sets, which are listed at the bottom of the page. Differences between data sets for the same indicator indicate the degree of uncertainty in the indicator. Figures are updated</w:t>
      </w:r>
      <w:r>
        <w:t xml:space="preserve"> monthly</w:t>
      </w:r>
      <w:r>
        <w:t>, with some data sets being updated more</w:t>
      </w:r>
      <w:r>
        <w:t xml:space="preserve"> or less</w:t>
      </w:r>
      <w:r>
        <w:t xml:space="preserve"> frequently.</w:t>
      </w:r>
    </w:p>
    <w:p w14:paraId="45D3453A" w14:textId="4E1002AD" w:rsidR="00AF5865" w:rsidRPr="00AF5865" w:rsidRDefault="00AF5865" w:rsidP="00AF5865">
      <w:r>
        <w:lastRenderedPageBreak/>
        <w:t xml:space="preserve">Under each of the figures, you will find links to the images in multiple file formats (png, pdf and svg), as well as a set of data as shown in the figure in </w:t>
      </w:r>
      <w:hyperlink r:id="rId13" w:history="1">
        <w:r w:rsidRPr="002C6D8D">
          <w:rPr>
            <w:rStyle w:val="Hyperlink"/>
          </w:rPr>
          <w:t>a common comma-separated values (csv) format</w:t>
        </w:r>
      </w:hyperlink>
      <w:r>
        <w:t>. The “Read more” link will take you to a wider range of linked indicators.</w:t>
      </w:r>
    </w:p>
    <w:p w14:paraId="1BD970B3" w14:textId="1345C958" w:rsidR="001C120F" w:rsidRDefault="00A72DA2" w:rsidP="00A72DA2">
      <w:pPr>
        <w:pStyle w:val="Heading1"/>
      </w:pPr>
      <w:r>
        <w:t>Greenhouse gases</w:t>
      </w:r>
    </w:p>
    <w:p w14:paraId="7B009080" w14:textId="24239642" w:rsidR="002C6D8D" w:rsidRDefault="002C6D8D">
      <w:r>
        <w:t>Greenhouse gases are gases such as Carbon Dioxide (CO2) and Methane (CH4) that absorb</w:t>
      </w:r>
      <w:r w:rsidR="0092684A">
        <w:t xml:space="preserve"> and re-emit</w:t>
      </w:r>
      <w:r>
        <w:t xml:space="preserve"> infrared radiation. In the atmosphere</w:t>
      </w:r>
      <w:r w:rsidR="00DE7136">
        <w:t>, their interaction with infrared radiation</w:t>
      </w:r>
      <w:r w:rsidR="0092684A">
        <w:t xml:space="preserve"> ultimately lead</w:t>
      </w:r>
      <w:r w:rsidR="00DE7136">
        <w:t>s</w:t>
      </w:r>
      <w:r w:rsidR="0092684A">
        <w:t xml:space="preserve"> to a warming of the atmosphere and surface.</w:t>
      </w:r>
    </w:p>
    <w:p w14:paraId="43B3E1AF" w14:textId="04A58DAA" w:rsidR="00C82991" w:rsidRDefault="00A72DA2">
      <w:r w:rsidRPr="00A72DA2">
        <w:t>Atmospheric concentrations of greenhouse gases reflect a balance between emissions from human activities</w:t>
      </w:r>
      <w:r w:rsidR="00C82991">
        <w:t xml:space="preserve"> (such as the burning of fossil fuels)</w:t>
      </w:r>
      <w:r w:rsidRPr="00A72DA2">
        <w:t>, natural sources, and sinks in the biosphere and ocean. Increasing levels of greenhouse gases in the atmosphere due to human activities have been the major driver of climate change since the mid-twentieth century. Global average mole fractions of greenhouse gases</w:t>
      </w:r>
      <w:r w:rsidR="005E2516">
        <w:t xml:space="preserve"> (as shown in the figures)</w:t>
      </w:r>
      <w:r w:rsidRPr="00A72DA2">
        <w:t xml:space="preserve"> are calculated from in situ observations made at multiple sites in the </w:t>
      </w:r>
      <w:hyperlink r:id="rId14" w:history="1">
        <w:r w:rsidRPr="00E972C2">
          <w:rPr>
            <w:rStyle w:val="Hyperlink"/>
          </w:rPr>
          <w:t>Global Atmosphere Watch (GAW) Programme</w:t>
        </w:r>
      </w:hyperlink>
      <w:r w:rsidRPr="00A72DA2">
        <w:t xml:space="preserve"> of WMO and partner networks</w:t>
      </w:r>
      <w:r w:rsidR="00C82991">
        <w:t>.</w:t>
      </w:r>
    </w:p>
    <w:p w14:paraId="2C94D59E" w14:textId="41DD87F1" w:rsidR="00C82991" w:rsidRDefault="00C82991">
      <w:r>
        <w:t>The ocean is a sink for CO2. Some of the excess CO2 in the atmosphere is absorbed by the ocean. CO2 reacts with seawater and lowers its pH. This process is known as ocean acidification.</w:t>
      </w:r>
    </w:p>
    <w:p w14:paraId="76C165E5" w14:textId="77777777" w:rsidR="00DE5F84" w:rsidRDefault="00DE5F84" w:rsidP="00DE5F84">
      <w:pPr>
        <w:pStyle w:val="Heading2"/>
      </w:pPr>
      <w:r>
        <w:t>What the IPCC says</w:t>
      </w:r>
    </w:p>
    <w:p w14:paraId="59AD84FA" w14:textId="086617A9" w:rsidR="00DE5F84" w:rsidRDefault="00DE5F84" w:rsidP="00DE5F84">
      <w:hyperlink r:id="rId15" w:anchor="page=4" w:history="1">
        <w:r w:rsidRPr="00DE5F84">
          <w:rPr>
            <w:rStyle w:val="Hyperlink"/>
          </w:rPr>
          <w:t>A 1.1</w:t>
        </w:r>
      </w:hyperlink>
      <w:r>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590F50C0"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w:t>
      </w:r>
      <w:r w:rsidR="008D326B">
        <w:t xml:space="preserve"> near the surface of the Earth and </w:t>
      </w:r>
      <w:r>
        <w:t>averaged across</w:t>
      </w:r>
      <w:r w:rsidR="008D326B">
        <w:t xml:space="preserve"> its</w:t>
      </w:r>
      <w:r>
        <w:t xml:space="preserve"> surface. Increased concentrations of greenhouse gases in the atmosphere are the primary driver of the long-term increase in global mean temperature.</w:t>
      </w:r>
    </w:p>
    <w:p w14:paraId="3B99B6DC" w14:textId="5B95952C" w:rsidR="008D326B" w:rsidRDefault="008D326B" w:rsidP="00587E60">
      <w:hyperlink r:id="rId16" w:history="1">
        <w:r w:rsidRPr="00587E60">
          <w:rPr>
            <w:rStyle w:val="Hyperlink"/>
          </w:rPr>
          <w:t>The Paris Agreement</w:t>
        </w:r>
      </w:hyperlink>
      <w:r>
        <w:t xml:space="preserve"> </w:t>
      </w:r>
      <w:r w:rsidR="00587E60">
        <w:t>aims to hold the increase in the global average temperature to well below 2°C above pre-industrial levels and pursue efforts to limit the temperature increase to 1.5°C above pre-industrial levels, recognizing that this would significantly reduce the risks and impacts of climate change. The Paris Agreement is generally understood to refer to long-term changes in temperature, so a single year that exceeds 1.5°C would not necessarily signal a breach of the threshold.</w:t>
      </w:r>
    </w:p>
    <w:p w14:paraId="42097D8F" w14:textId="19A3BF25"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r w:rsidR="000F278A">
        <w:t xml:space="preserve"> depending on the time period chosen</w:t>
      </w:r>
      <w:r w:rsidR="00A72DA2">
        <w:t>.</w:t>
      </w:r>
    </w:p>
    <w:p w14:paraId="610471F0" w14:textId="1AE60E26" w:rsidR="00502ABB" w:rsidRDefault="00502ABB" w:rsidP="00502ABB">
      <w:pPr>
        <w:pStyle w:val="Heading2"/>
      </w:pPr>
      <w:r>
        <w:t>What the IPCC says</w:t>
      </w:r>
    </w:p>
    <w:p w14:paraId="3D6AA74B" w14:textId="1CAB1E8D" w:rsidR="00502ABB" w:rsidRDefault="00502ABB" w:rsidP="00502ABB">
      <w:hyperlink r:id="rId17" w:anchor="page=5" w:history="1">
        <w:r w:rsidRPr="00502ABB">
          <w:rPr>
            <w:rStyle w:val="Hyperlink"/>
          </w:rPr>
          <w:t>A.1.2</w:t>
        </w:r>
      </w:hyperlink>
      <w:r>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w:t>
      </w:r>
      <w:r>
        <w:lastRenderedPageBreak/>
        <w:t>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502ABB" w:rsidP="00502ABB">
      <w:hyperlink r:id="rId18" w:anchor="page=5" w:history="1">
        <w:r w:rsidRPr="00502ABB">
          <w:rPr>
            <w:rStyle w:val="Hyperlink"/>
          </w:rPr>
          <w:t>A.1.3</w:t>
        </w:r>
      </w:hyperlink>
      <w:r>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093A31A5" w:rsidR="0010351E" w:rsidRDefault="00691E35">
      <w:r>
        <w:t>The ocean covers nearly 70% of the Earth</w:t>
      </w:r>
      <w:r w:rsidR="00A56627">
        <w:t>’</w:t>
      </w:r>
      <w:r>
        <w:t xml:space="preserve">s surface. </w:t>
      </w:r>
      <w:r w:rsidR="00A72DA2" w:rsidRPr="00A72DA2">
        <w:t>Most of the excess energy that accumulates in the Earth system due to increasing concentrations of greenhouse gases is taken up by the ocean. The added energy warms the ocean</w:t>
      </w:r>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 xml:space="preserve">The surface layers of the ocean have warmed more rapidly than the </w:t>
      </w:r>
      <w:r w:rsidR="000F278A">
        <w:t xml:space="preserve">deeper </w:t>
      </w:r>
      <w:r w:rsidR="00A72DA2" w:rsidRPr="00A72DA2">
        <w:t>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5C71B3" w:rsidP="005C71B3">
      <w:hyperlink r:id="rId19" w:anchor="page=5" w:history="1">
        <w:r w:rsidRPr="005C71B3">
          <w:rPr>
            <w:rStyle w:val="Hyperlink"/>
          </w:rPr>
          <w:t>A1.6</w:t>
        </w:r>
      </w:hyperlink>
      <w:r>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5C71B3" w:rsidP="005C71B3">
      <w:hyperlink r:id="rId20" w:anchor="page=5" w:history="1">
        <w:r w:rsidRPr="005C71B3">
          <w:rPr>
            <w:rStyle w:val="Hyperlink"/>
          </w:rPr>
          <w:t>A1.7</w:t>
        </w:r>
      </w:hyperlink>
      <w:r>
        <w:t xml:space="preserve"> Global mean sea level increased by 0.20 [0.15 to 0.25] m between 1901 and 2018. The average rate of sea level rise was 1.3 [0.6 to 2.1] mm/yr between 1901 and 1971, increasing to 1.9 [0.8 to 2.9] mm/yr between 1971 and 2006, and further increasing to 3.7 [3.2 to 4.2] mm/yr between 2006 and 2018 (high confidence). Human influence was very likely the main driver of these increases since at least 1971.</w:t>
      </w:r>
    </w:p>
    <w:p w14:paraId="73573E4C" w14:textId="3BFE88FE" w:rsidR="005C71B3" w:rsidRDefault="005C71B3" w:rsidP="005C71B3">
      <w:hyperlink r:id="rId21" w:anchor="page=5" w:history="1">
        <w:r w:rsidRPr="003568D2">
          <w:rPr>
            <w:rStyle w:val="Hyperlink"/>
          </w:rPr>
          <w:t>Chapter 2</w:t>
        </w:r>
      </w:hyperlink>
      <w:r>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2EDA5B7B" w14:textId="09361EDD" w:rsidR="00357457" w:rsidRDefault="00357457" w:rsidP="00357457">
      <w:hyperlink r:id="rId22" w:anchor="page=17" w:history="1">
        <w:r w:rsidRPr="00357457">
          <w:rPr>
            <w:rStyle w:val="Hyperlink"/>
          </w:rPr>
          <w:t>Chapter 9</w:t>
        </w:r>
      </w:hyperlink>
      <w:r>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w:t>
      </w:r>
      <w:r>
        <w:lastRenderedPageBreak/>
        <w:t>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6948693C" w:rsidR="0063504C" w:rsidRDefault="0063504C" w:rsidP="0063504C">
      <w:r w:rsidRPr="00A72DA2">
        <w:t>Sea ice reflects sunlight and absorbs relatively little compared to dark ocean water. If sea ice cover is reduced, the surface absorbs far more sunlight</w:t>
      </w:r>
      <w:r w:rsidR="000F278A">
        <w:t xml:space="preserve"> and</w:t>
      </w:r>
      <w:r w:rsidRPr="00A72DA2">
        <w:t xml:space="preserve"> warm</w:t>
      </w:r>
      <w:r w:rsidR="000F278A">
        <w:t>s</w:t>
      </w:r>
      <w:r w:rsidRPr="00A72DA2">
        <w:t xml:space="preserve">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within the confines of the Arctic ocean, which is enclosed 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5C71B3" w:rsidP="005C71B3">
      <w:hyperlink r:id="rId23" w:anchor="page=5" w:history="1">
        <w:r w:rsidRPr="005C71B3">
          <w:rPr>
            <w:rStyle w:val="Hyperlink"/>
          </w:rPr>
          <w:t>A1.5</w:t>
        </w:r>
      </w:hyperlink>
      <w:r>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w:t>
      </w:r>
    </w:p>
    <w:p w14:paraId="3438C1DF" w14:textId="02899544" w:rsidR="005C71B3" w:rsidRDefault="005C71B3" w:rsidP="005C71B3">
      <w:hyperlink r:id="rId24" w:anchor="page=5" w:history="1">
        <w:r w:rsidRPr="005C71B3">
          <w:rPr>
            <w:rStyle w:val="Hyperlink"/>
          </w:rPr>
          <w:t>Chapter 2</w:t>
        </w:r>
      </w:hyperlink>
      <w:r>
        <w:t xml:space="preserve"> Current Arctic sea ice coverage levels are the lowest since at least 1850 for both annual mean and late-summer values (high confidence) and for the past 1000 years for late-summer values (medium confidence). Between 1979 and 2019, Arctic sea ice area has decreased in both summer and winter, with sea ice becoming younger, thinner and more dynamic (very high confidence). Decadal means for Arctic sea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continuously glaciated areas are known as ice sheets. </w:t>
      </w:r>
      <w:r w:rsidR="00B93137">
        <w:t>Currently, there are two ice sheets found on Greenland and Antarctica.</w:t>
      </w:r>
    </w:p>
    <w:p w14:paraId="741DDC77" w14:textId="2FB02B44" w:rsidR="00B93137" w:rsidRDefault="00B93137">
      <w:r>
        <w:t>Observations and measurements of glaciers and ice sheets shown that they have been losing mass</w:t>
      </w:r>
      <w:r w:rsidR="002102DC">
        <w:t xml:space="preserve"> in the past few decades</w:t>
      </w:r>
      <w:r>
        <w:t>.</w:t>
      </w:r>
    </w:p>
    <w:p w14:paraId="69EC7259" w14:textId="77777777" w:rsidR="005C71B3" w:rsidRDefault="005C71B3" w:rsidP="005C71B3">
      <w:pPr>
        <w:pStyle w:val="Heading2"/>
      </w:pPr>
      <w:r>
        <w:lastRenderedPageBreak/>
        <w:t>What the IPCC says</w:t>
      </w:r>
    </w:p>
    <w:p w14:paraId="233DB474" w14:textId="4C413CCB" w:rsidR="00B334FF" w:rsidRDefault="005C71B3">
      <w:hyperlink r:id="rId25" w:anchor="page=5" w:history="1">
        <w:r w:rsidRPr="005C71B3">
          <w:rPr>
            <w:rStyle w:val="Hyperlink"/>
          </w:rPr>
          <w:t>A1.5</w:t>
        </w:r>
      </w:hyperlink>
      <w:r w:rsidRP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p w14:paraId="5B21B504" w14:textId="14E0185E" w:rsidR="00A06ABB" w:rsidRDefault="00A06ABB" w:rsidP="00A06ABB">
      <w:pPr>
        <w:pStyle w:val="Heading1"/>
      </w:pPr>
      <w:r>
        <w:t>Precipitation</w:t>
      </w:r>
    </w:p>
    <w:p w14:paraId="14E93707" w14:textId="4FB8840E" w:rsidR="00296B46" w:rsidRDefault="000B301A">
      <w:r>
        <w:t>Precipitation includes rain, snow, sleet, and hail that falls to the ground.</w:t>
      </w:r>
      <w:r w:rsidR="00296B46">
        <w:t xml:space="preserve"> Too much or too little precipitation can have significant socioeconomic and environmental impacts and can lead to flooding and drought. Precipitation is measured at weather stations and rain gauges around the world. There is no single key global indicator associated with precipitation, but as local variations in precipitation are linked to local impacts, maps of precipitation quantiles (which categorise precipitation according to whether it is in the top 20% and 10% or lowest 20% and 10%) and anomalies (differences from the long-term average) are shown here. Global and regional patterns of rainfall are affected by short-term climate drivers such as the El Ni</w:t>
      </w:r>
      <w:r w:rsidR="00D17C68">
        <w:t>n</w:t>
      </w:r>
      <w:r w:rsidR="00296B46">
        <w:t>o Southern Oscillation and the North Atlantic Oscillation.</w:t>
      </w:r>
    </w:p>
    <w:p w14:paraId="3BB895D6" w14:textId="290F809F" w:rsidR="00A06ABB" w:rsidRDefault="00A06ABB" w:rsidP="00A06ABB">
      <w:pPr>
        <w:pStyle w:val="Heading2"/>
      </w:pPr>
      <w:r>
        <w:t>What the IPCC says</w:t>
      </w:r>
    </w:p>
    <w:p w14:paraId="45327AED" w14:textId="6B8F21BE" w:rsidR="00A06ABB" w:rsidRDefault="00296B46" w:rsidP="00D97082">
      <w:hyperlink r:id="rId26" w:anchor="page=5" w:history="1">
        <w:r w:rsidRPr="00296B46">
          <w:rPr>
            <w:rStyle w:val="Hyperlink"/>
          </w:rPr>
          <w:t>A.1.4</w:t>
        </w:r>
      </w:hyperlink>
      <w:r>
        <w:t xml:space="preserve"> </w:t>
      </w:r>
      <w:r w:rsidR="00D97082">
        <w:t>Globally averaged precipitation over land has likely increased since 1950, with a faster rate of increase since the 1980s (medium confidence). It is likely that human influence contributed to the pattern of observed precipitation changes since the mid-20th century and extremely likely that human influence contributed to the pattern of observed changes in near-surface ocean salinity.</w:t>
      </w:r>
    </w:p>
    <w:p w14:paraId="181514E4" w14:textId="53C64309" w:rsidR="00296B46" w:rsidRPr="00A06ABB" w:rsidRDefault="00296B46" w:rsidP="00D97082">
      <w:hyperlink r:id="rId27" w:anchor="page=8" w:history="1">
        <w:r w:rsidRPr="00296B46">
          <w:rPr>
            <w:rStyle w:val="Hyperlink"/>
          </w:rPr>
          <w:t>A.3.2</w:t>
        </w:r>
      </w:hyperlink>
      <w:r>
        <w:t xml:space="preserve"> </w:t>
      </w:r>
      <w:r w:rsidR="00D97082">
        <w:t>The frequency and intensity of heavy precipitation events has increased since the 1950s over most land area for which observational data are sufficient for trend analysis (high confidence), and human-induced climate change is likely the main driver. Human-induced climate change has contributed to increases in agricultural and ecological droughts in some regions due to increased land evapotranspiration (medium confidence).</w:t>
      </w:r>
    </w:p>
    <w:p w14:paraId="7DC60E96" w14:textId="52B8C203" w:rsidR="003272DF" w:rsidRDefault="00EE1E49" w:rsidP="003272DF">
      <w:pPr>
        <w:pStyle w:val="Heading1"/>
      </w:pPr>
      <w:r>
        <w:t>c</w:t>
      </w:r>
      <w:r w:rsidR="003272DF">
        <w:t>o2</w:t>
      </w:r>
    </w:p>
    <w:p w14:paraId="71F66999" w14:textId="2D8115E8" w:rsidR="003272DF" w:rsidRDefault="003272DF">
      <w:r>
        <w:t>Carbon dioxide (CO2) is one of the most important greenhouse gases. The concentration of CO2 in the atmosphere is measured at stations around the world</w:t>
      </w:r>
      <w:r w:rsidR="002505A5">
        <w:t xml:space="preserve"> which are combined</w:t>
      </w:r>
      <w:r>
        <w:t xml:space="preserve"> to provide a globally representative value. </w:t>
      </w:r>
    </w:p>
    <w:p w14:paraId="314EB1DE" w14:textId="09A1B970" w:rsidR="00986167" w:rsidRDefault="000B6CA1" w:rsidP="00986167">
      <w:pPr>
        <w:pStyle w:val="Heading1"/>
      </w:pPr>
      <w:r>
        <w:t>ch</w:t>
      </w:r>
      <w:r w:rsidR="00986167">
        <w:t>4</w:t>
      </w:r>
    </w:p>
    <w:p w14:paraId="09631BC8" w14:textId="14EA99FC" w:rsidR="00986167" w:rsidRDefault="00986167">
      <w:r>
        <w:t>Methane (CH4) is a</w:t>
      </w:r>
      <w:r w:rsidR="002505A5">
        <w:t>n</w:t>
      </w:r>
      <w:r>
        <w:t xml:space="preserve"> important greenhouse gas. The concentration of CH4 in the atmosphere is measured at stations around the world </w:t>
      </w:r>
      <w:r w:rsidR="002505A5">
        <w:t xml:space="preserve">which are combined </w:t>
      </w:r>
      <w:r>
        <w:t>to provide a globally representative value.</w:t>
      </w:r>
    </w:p>
    <w:p w14:paraId="77B6AB7E" w14:textId="5338F8FD" w:rsidR="00986167" w:rsidRPr="00E74C7C" w:rsidRDefault="000B6CA1" w:rsidP="00986167">
      <w:pPr>
        <w:pStyle w:val="Heading1"/>
      </w:pPr>
      <w:r w:rsidRPr="00E74C7C">
        <w:t>n</w:t>
      </w:r>
      <w:r w:rsidR="00986167" w:rsidRPr="00E74C7C">
        <w:t>2o</w:t>
      </w:r>
    </w:p>
    <w:p w14:paraId="387869B5" w14:textId="01E81668" w:rsidR="00986167" w:rsidRPr="00986167" w:rsidRDefault="00986167">
      <w:r w:rsidRPr="00986167">
        <w:t>Nitrous oxide (N2O) is</w:t>
      </w:r>
      <w:r>
        <w:t xml:space="preserve"> an important greenhouse gas. The concentration of N2O in the atmosphere is measured at stations around the world </w:t>
      </w:r>
      <w:r w:rsidR="002505A5">
        <w:t xml:space="preserve">which are combined </w:t>
      </w:r>
      <w:r>
        <w:t>to provide a globally representative value.</w:t>
      </w:r>
    </w:p>
    <w:p w14:paraId="03A9F4F8" w14:textId="2DD20DC8" w:rsidR="003272DF" w:rsidRPr="00986167" w:rsidRDefault="000B6CA1" w:rsidP="00EE1E49">
      <w:pPr>
        <w:pStyle w:val="Heading1"/>
      </w:pPr>
      <w:r>
        <w:lastRenderedPageBreak/>
        <w:t>t</w:t>
      </w:r>
      <w:r w:rsidR="003272DF" w:rsidRPr="00986167">
        <w:t>as</w:t>
      </w:r>
    </w:p>
    <w:p w14:paraId="42BBE11B" w14:textId="09CE3287" w:rsidR="003272DF" w:rsidRDefault="003272DF">
      <w:r>
        <w:t xml:space="preserve">Global mean temperature is </w:t>
      </w:r>
      <w:r w:rsidR="00EE1E49">
        <w:t>based on measurements made at weather stations over land and by ships and buoys over the ocean. Temperatures are typically expressed as anomalies which are temperature differences from the average for a standard period. Here, 1850-1900 is used for the global mean.</w:t>
      </w:r>
      <w:r w:rsidR="007808B9">
        <w:t xml:space="preserve"> Instrumental temperature records are some of the longest climate records available, with some series extending back to the 17th century.</w:t>
      </w:r>
    </w:p>
    <w:p w14:paraId="2F6BB1C1" w14:textId="1D472392" w:rsidR="00936C58" w:rsidRDefault="00936C58" w:rsidP="00936C58">
      <w:pPr>
        <w:pStyle w:val="Heading1"/>
      </w:pPr>
      <w:r>
        <w:t>lsat</w:t>
      </w:r>
    </w:p>
    <w:p w14:paraId="3E3BE6E3" w14:textId="4D2C5328" w:rsidR="00936C58" w:rsidRDefault="00936C58">
      <w:r>
        <w:t>Land surface air temperature is the temperature of air approximately 2m above the surface. It is measured at weather stations around the world. The thermometers used are typically housed in screens that shield the thermometer from direct sunlight, while allowing air to circulate freely.</w:t>
      </w:r>
    </w:p>
    <w:p w14:paraId="387F0B6F" w14:textId="3B13CED9" w:rsidR="00936C58" w:rsidRPr="00E74C7C" w:rsidRDefault="007808B9" w:rsidP="007808B9">
      <w:pPr>
        <w:pStyle w:val="Heading1"/>
      </w:pPr>
      <w:r w:rsidRPr="00E74C7C">
        <w:t>s</w:t>
      </w:r>
      <w:r w:rsidR="00936C58" w:rsidRPr="00E74C7C">
        <w:t>st</w:t>
      </w:r>
    </w:p>
    <w:p w14:paraId="04E70BAD" w14:textId="7E8E9515" w:rsidR="00936C58" w:rsidRPr="00936C58" w:rsidRDefault="00936C58">
      <w:r w:rsidRPr="00936C58">
        <w:t>Sea-surface temperature</w:t>
      </w:r>
      <w:r>
        <w:t xml:space="preserve"> (SST)</w:t>
      </w:r>
      <w:r w:rsidRPr="00936C58">
        <w:t xml:space="preserve"> i</w:t>
      </w:r>
      <w:r>
        <w:t>s the temperature of the surface ocean, typically measured in the upper metre, or metres</w:t>
      </w:r>
      <w:r w:rsidR="002505A5">
        <w:t xml:space="preserve"> of the ocean</w:t>
      </w:r>
      <w:r>
        <w:t>, by ships</w:t>
      </w:r>
      <w:r w:rsidR="00F85069">
        <w:t>,</w:t>
      </w:r>
      <w:r>
        <w:t xml:space="preserve"> buoys</w:t>
      </w:r>
      <w:r w:rsidR="00F85069">
        <w:t xml:space="preserve"> and satellites.</w:t>
      </w:r>
    </w:p>
    <w:p w14:paraId="13D97740" w14:textId="150EDC6F" w:rsidR="00EE1E49" w:rsidRPr="00936C58" w:rsidRDefault="000B6CA1" w:rsidP="00EE1E49">
      <w:pPr>
        <w:pStyle w:val="Heading1"/>
      </w:pPr>
      <w:r w:rsidRPr="00936C58">
        <w:t>o</w:t>
      </w:r>
      <w:r w:rsidR="00EE1E49" w:rsidRPr="00936C58">
        <w:t>hc</w:t>
      </w:r>
    </w:p>
    <w:p w14:paraId="3134E559" w14:textId="103F089C" w:rsidR="00EE1E49" w:rsidRDefault="00EE1E49">
      <w:r>
        <w:t>Ocean heat content is a measure of the change in heat energy stored in the</w:t>
      </w:r>
      <w:r w:rsidR="00E74C7C">
        <w:t xml:space="preserve"> subsurface</w:t>
      </w:r>
      <w:r>
        <w:t xml:space="preserve"> ocean. It is based on temperature measurements made by research vessels (since the 1950s)</w:t>
      </w:r>
      <w:r w:rsidR="00E74C7C">
        <w:t>, moorings,</w:t>
      </w:r>
      <w:r>
        <w:t xml:space="preserve"> and automated profiling floats (known as Argo floats) since the 2000s.</w:t>
      </w:r>
    </w:p>
    <w:p w14:paraId="4F726F13" w14:textId="43D44E97" w:rsidR="00EE1E49" w:rsidRDefault="00EC08FE" w:rsidP="00EE1E49">
      <w:pPr>
        <w:pStyle w:val="Heading1"/>
      </w:pPr>
      <w:r>
        <w:t>s</w:t>
      </w:r>
      <w:r w:rsidR="00EE1E49">
        <w:t>ealevel</w:t>
      </w:r>
    </w:p>
    <w:p w14:paraId="572AE34B" w14:textId="63FA84D5" w:rsidR="00EE1E49" w:rsidRDefault="00EE1E49">
      <w:r>
        <w:t>Global mean sea level is a measured by satellites using radar altimeters</w:t>
      </w:r>
      <w:r w:rsidR="00EC08FE">
        <w:t xml:space="preserve"> that record the time taken for a radar signal to </w:t>
      </w:r>
      <w:r w:rsidR="00062ADF">
        <w:t xml:space="preserve">reach the sea-surface and return to the satellite. Longer records of sea level </w:t>
      </w:r>
      <w:r w:rsidR="00992870">
        <w:t xml:space="preserve">(not shown here) </w:t>
      </w:r>
      <w:r w:rsidR="00062ADF">
        <w:t>exist based on tide gauge measurements made along coastlines around the world since the late 19</w:t>
      </w:r>
      <w:r w:rsidR="00062ADF" w:rsidRPr="00062ADF">
        <w:rPr>
          <w:vertAlign w:val="superscript"/>
        </w:rPr>
        <w:t>th</w:t>
      </w:r>
      <w:r w:rsidR="00062ADF">
        <w:t xml:space="preserve"> century.</w:t>
      </w:r>
    </w:p>
    <w:p w14:paraId="1CC6CC67" w14:textId="1F2FA044" w:rsidR="007677C7" w:rsidRDefault="00234778" w:rsidP="007677C7">
      <w:pPr>
        <w:pStyle w:val="Heading1"/>
      </w:pPr>
      <w:r>
        <w:t>p</w:t>
      </w:r>
      <w:r w:rsidR="007677C7">
        <w:t>h</w:t>
      </w:r>
    </w:p>
    <w:p w14:paraId="36EE6BE1" w14:textId="01240815" w:rsidR="007677C7" w:rsidRDefault="007677C7">
      <w:r>
        <w:t xml:space="preserve">Ocean pH is a measure of how acid/alkaline the ocean surface water is. </w:t>
      </w:r>
      <w:r w:rsidR="00CC56E9">
        <w:t>The ocean surface is typically slightly alkaline, however, increasing concentration of CO2 in the water is driving a decline in pH known as ocean acidification.</w:t>
      </w:r>
    </w:p>
    <w:p w14:paraId="5E56AF28" w14:textId="27E244A0" w:rsidR="00234778" w:rsidRDefault="00234778" w:rsidP="00234778">
      <w:pPr>
        <w:pStyle w:val="Heading1"/>
      </w:pPr>
      <w:r>
        <w:t>mhw</w:t>
      </w:r>
    </w:p>
    <w:p w14:paraId="2A5F23ED" w14:textId="59F7FF0B" w:rsidR="00234778" w:rsidRDefault="00234778" w:rsidP="00234778">
      <w:r>
        <w:t>Marine heatwaves (MHWs) are categorized as moderate when the sea-surface temperature (SST) is above the 90th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90th percentile and the climatological distribution average (Hobday et al., 2018).</w:t>
      </w:r>
    </w:p>
    <w:p w14:paraId="1A00350C" w14:textId="78AE8D37" w:rsidR="00234778" w:rsidRDefault="00234778" w:rsidP="00234778">
      <w:pPr>
        <w:pStyle w:val="Heading1"/>
      </w:pPr>
      <w:r>
        <w:t>mcs</w:t>
      </w:r>
    </w:p>
    <w:p w14:paraId="0695F2D9" w14:textId="60911EB0" w:rsidR="00234778" w:rsidRDefault="00234778" w:rsidP="00234778">
      <w:r>
        <w:t xml:space="preserve">Marine cold spells (MCSs) are categorized as moderate when the sea-surface temperature (SST) is below the 10th percentile of the climatological distribution for five days or longer; the subsequent categories are defined with respect to the difference between the SST and the climatological distribution average: strong, severe or extreme, if that difference is, respectively, more than two, </w:t>
      </w:r>
      <w:r>
        <w:lastRenderedPageBreak/>
        <w:t>three or four times the difference between the 10th percentile and the climatological distribution average (Hobday et al., 2018).</w:t>
      </w:r>
    </w:p>
    <w:p w14:paraId="3A5339B4" w14:textId="4AEC7C6F" w:rsidR="00801449" w:rsidRDefault="00A83C74" w:rsidP="00A83C74">
      <w:pPr>
        <w:pStyle w:val="Heading1"/>
      </w:pPr>
      <w:r>
        <w:t>g</w:t>
      </w:r>
      <w:r w:rsidR="00801449">
        <w:t>lacier</w:t>
      </w:r>
    </w:p>
    <w:p w14:paraId="7C725D68" w14:textId="2FB0EAA4" w:rsidR="00801449" w:rsidRDefault="00A83C74" w:rsidP="00234778">
      <w:r>
        <w:t>Glacier</w:t>
      </w:r>
      <w:r w:rsidR="006E791C">
        <w:t>s</w:t>
      </w:r>
      <w:r>
        <w:t xml:space="preserve"> are measured</w:t>
      </w:r>
      <w:r w:rsidR="006E791C">
        <w:t xml:space="preserve"> using a variety of different techniques</w:t>
      </w:r>
      <w:r>
        <w:t>.</w:t>
      </w:r>
      <w:r w:rsidR="006E791C">
        <w:t xml:space="preserve"> Glacier mass balance data for the global network of reference glaciers are available from the World Glacier Monitoring Service (WGMS), https://www.wgms.ch.</w:t>
      </w:r>
    </w:p>
    <w:p w14:paraId="676A48E5" w14:textId="3F8143A0" w:rsidR="00A83C74" w:rsidRDefault="00A83C74" w:rsidP="00A83C74">
      <w:pPr>
        <w:pStyle w:val="Heading1"/>
      </w:pPr>
      <w:r>
        <w:t>greenland</w:t>
      </w:r>
    </w:p>
    <w:p w14:paraId="73273029" w14:textId="6E5EEE5A" w:rsidR="00A83C74" w:rsidRDefault="006E791C" w:rsidP="00234778">
      <w:r>
        <w:t xml:space="preserve">The Greenland ice sheet mass balance measures the change in ice mass of the Greenland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w:t>
      </w:r>
      <w:r w:rsidR="00F71F4C">
        <w:t>radar and laser altimeters. Input-output methods, use weather conditions from a numerical weather prediction model, to estimate changes in mass balance at the surface of the ice sheet. These are combined with estimates of mass loss from glaciers around the edge of Greenland and melting on the underside of the glaciers.</w:t>
      </w:r>
      <w:r w:rsidR="00F60A2B">
        <w:t xml:space="preserve"> The IMBIE data set combines over 25 different estimates of Greenland mass balance to get a comprehensive view</w:t>
      </w:r>
      <w:r w:rsidR="007E5F75">
        <w:t xml:space="preserve"> of the long-term changes.</w:t>
      </w:r>
    </w:p>
    <w:p w14:paraId="5FDE3291" w14:textId="33F378C5" w:rsidR="00A83C74" w:rsidRDefault="00A83C74" w:rsidP="00A83C74">
      <w:pPr>
        <w:pStyle w:val="Heading1"/>
      </w:pPr>
      <w:r>
        <w:t>antarctica</w:t>
      </w:r>
    </w:p>
    <w:p w14:paraId="6A458BA3" w14:textId="625CC082" w:rsidR="00F60A2B" w:rsidRDefault="00F60A2B" w:rsidP="00F60A2B">
      <w:r>
        <w:t xml:space="preserve">The </w:t>
      </w:r>
      <w:r w:rsidR="00341D4B">
        <w:t>Antarctic</w:t>
      </w:r>
      <w:r>
        <w:t xml:space="preserve"> ice sheet mass balance measures the change in ice mass of the </w:t>
      </w:r>
      <w:r w:rsidR="00341D4B">
        <w:t>Antarctic</w:t>
      </w:r>
      <w:r>
        <w:t xml:space="preserve">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radar and laser altimeters. Input-output methods, use weather conditions from a numerical weather prediction model, to estimate changes in mass balance at the surface of the ice sheet. These are combined with estimates of mass loss from glaciers around the edge of </w:t>
      </w:r>
      <w:r w:rsidR="008C07ED">
        <w:t>the continent</w:t>
      </w:r>
      <w:r>
        <w:t xml:space="preserve"> and melting on the underside of the glaciers. The IMBIE data set combines </w:t>
      </w:r>
      <w:r w:rsidR="008C07ED">
        <w:t>many</w:t>
      </w:r>
      <w:r>
        <w:t xml:space="preserve"> estimates of </w:t>
      </w:r>
      <w:r w:rsidR="008C07ED">
        <w:t>Antarctic</w:t>
      </w:r>
      <w:r>
        <w:t xml:space="preserve"> mass balance to get a comprehensive view</w:t>
      </w:r>
      <w:r w:rsidR="007E5F75">
        <w:t xml:space="preserve"> of the long-term changes.</w:t>
      </w:r>
    </w:p>
    <w:p w14:paraId="4596DF63" w14:textId="2FA0794C" w:rsidR="00234778" w:rsidRDefault="00F71F4C" w:rsidP="00F71F4C">
      <w:pPr>
        <w:pStyle w:val="Heading1"/>
      </w:pPr>
      <w:r>
        <w:t>arctic ice</w:t>
      </w:r>
    </w:p>
    <w:p w14:paraId="2237D3F8" w14:textId="4C99D11C" w:rsidR="00F71F4C" w:rsidRDefault="00F71F4C" w:rsidP="00F71F4C">
      <w:r>
        <w:t>Sea-ice concentrations are estimated from microwave radiances measured from satellites</w:t>
      </w:r>
      <w:r w:rsidR="00F60A2B">
        <w:t xml:space="preserve"> (from 1979)</w:t>
      </w:r>
      <w:r>
        <w:t>. Sea-ice extent is calculated as the area of ocean grid cells where the sea-ice concentration exceeds 15%. Although there are relatively large differences in the absolute extent between data sets, they agree well on the year-to-year changes and the trends.</w:t>
      </w:r>
    </w:p>
    <w:p w14:paraId="43F7F843" w14:textId="2D345C97" w:rsidR="009E693B" w:rsidRDefault="00F543DA" w:rsidP="00F543DA">
      <w:pPr>
        <w:pStyle w:val="Heading1"/>
      </w:pPr>
      <w:r>
        <w:t>a</w:t>
      </w:r>
      <w:r w:rsidR="009E693B">
        <w:t>ntarctic_ice</w:t>
      </w:r>
    </w:p>
    <w:p w14:paraId="13B6452E" w14:textId="77777777" w:rsidR="00D857BD" w:rsidRDefault="00D857BD" w:rsidP="00D857BD">
      <w:r>
        <w:t>Sea-ice concentrations are estimated from microwave radiances measured from satellites (from 1979). Sea-ice extent is calculated as the area of ocean grid cells where the sea-ice concentration exceeds 15%. Although there are relatively large differences in the absolute extent between data sets, they agree well on the year-to-year changes and the trends.</w:t>
      </w:r>
    </w:p>
    <w:p w14:paraId="1D71CE44" w14:textId="3FCECFD3" w:rsidR="00431E0D" w:rsidRDefault="00431E0D" w:rsidP="00431E0D">
      <w:pPr>
        <w:pStyle w:val="Heading1"/>
      </w:pPr>
      <w:r>
        <w:lastRenderedPageBreak/>
        <w:t>short_term_climate_drivers</w:t>
      </w:r>
    </w:p>
    <w:p w14:paraId="643162BB" w14:textId="2A921621" w:rsidR="00431E0D" w:rsidRDefault="00F233F6" w:rsidP="00F233F6">
      <w:r>
        <w:t>Climate modes are recurrent patterns, usually of pressure or sea-surface temperature (SST), typically characterized by negative and positive phases, which each have distinctive effects on the distribution of rainfall, temperature and other meteorological elements on time scales varying from days to seasons and beyond.</w:t>
      </w:r>
    </w:p>
    <w:p w14:paraId="1B251EB3" w14:textId="0DC18D15" w:rsidR="00085AD4" w:rsidRDefault="009F14E3" w:rsidP="00085AD4">
      <w:pPr>
        <w:pStyle w:val="Heading1"/>
      </w:pPr>
      <w:r w:rsidRPr="009F14E3">
        <w:t>precip_quantiles_9month</w:t>
      </w:r>
    </w:p>
    <w:p w14:paraId="75B801F2" w14:textId="5FBF4B0B" w:rsidR="00085AD4" w:rsidRDefault="00085AD4" w:rsidP="00F233F6">
      <w:r w:rsidRPr="00085AD4">
        <w:t>Precipitation quantiles are based on the nine months aggregated GPCC Monitoring Product and First Guess Monthly</w:t>
      </w:r>
      <w:r>
        <w:t xml:space="preserve"> product</w:t>
      </w:r>
      <w:r w:rsidRPr="00085AD4">
        <w:t xml:space="preserve">. The baseline period is </w:t>
      </w:r>
      <w:r>
        <w:t>1991-2020</w:t>
      </w:r>
      <w:r w:rsidRPr="00085AD4">
        <w:t xml:space="preserve">, using Full Data Monthly in its latest version. Quality controlled rain gauge (in situ) data are used </w:t>
      </w:r>
      <w:r>
        <w:t>and</w:t>
      </w:r>
      <w:r w:rsidRPr="00085AD4">
        <w:t xml:space="preserve"> the quality control protocol depends on the data set.</w:t>
      </w:r>
      <w:r w:rsidR="00EE5825">
        <w:t xml:space="preserve"> </w:t>
      </w:r>
      <w:r w:rsidR="00EE5825" w:rsidRPr="00EE5825">
        <w:t>The percentiles are not calculated for those grid cells, where the precipitation total aggregated in the reference period is below ten millimetres.</w:t>
      </w:r>
    </w:p>
    <w:p w14:paraId="652B4FD1" w14:textId="5788398A" w:rsidR="00EE5825" w:rsidRDefault="00EE5825" w:rsidP="00EE5825">
      <w:pPr>
        <w:pStyle w:val="Heading1"/>
      </w:pPr>
      <w:r w:rsidRPr="009F14E3">
        <w:t>precip_quantiles_</w:t>
      </w:r>
      <w:r>
        <w:t>12</w:t>
      </w:r>
      <w:r w:rsidRPr="009F14E3">
        <w:t>month</w:t>
      </w:r>
    </w:p>
    <w:p w14:paraId="3FB02FEC" w14:textId="39AF5F1B" w:rsidR="00EE5825" w:rsidRPr="00431E0D" w:rsidRDefault="00EE5825" w:rsidP="00F233F6">
      <w:r w:rsidRPr="00085AD4">
        <w:t xml:space="preserve">Precipitation quantiles are based on the </w:t>
      </w:r>
      <w:r>
        <w:t>twelve</w:t>
      </w:r>
      <w:r w:rsidRPr="00085AD4">
        <w:t xml:space="preserve"> months aggregated GPCC Monitoring Product and First Guess Monthly</w:t>
      </w:r>
      <w:r>
        <w:t xml:space="preserve"> product</w:t>
      </w:r>
      <w:r w:rsidRPr="00085AD4">
        <w:t xml:space="preserve">. The baseline period is </w:t>
      </w:r>
      <w:r>
        <w:t>1991-2020</w:t>
      </w:r>
      <w:r w:rsidRPr="00085AD4">
        <w:t xml:space="preserve">, using Full Data Monthly in its latest version. Quality controlled rain gauge (in situ) data are used </w:t>
      </w:r>
      <w:r>
        <w:t>and</w:t>
      </w:r>
      <w:r w:rsidRPr="00085AD4">
        <w:t xml:space="preserve"> the quality control protocol depends on the data set.</w:t>
      </w:r>
      <w:r>
        <w:t xml:space="preserve"> </w:t>
      </w:r>
      <w:r w:rsidRPr="00EE5825">
        <w:t>The percentiles are not calculated for those grid cells, where the precipitation total aggregated in the reference period is below ten millimetres.</w:t>
      </w:r>
    </w:p>
    <w:p w14:paraId="3A293BB3" w14:textId="5144821B" w:rsidR="00B547C5" w:rsidRDefault="00B547C5" w:rsidP="00B547C5">
      <w:pPr>
        <w:pStyle w:val="Heading1"/>
      </w:pPr>
      <w:r>
        <w:t>Terminate</w:t>
      </w:r>
    </w:p>
    <w:p w14:paraId="4C401682" w14:textId="4455957B" w:rsidR="00B547C5" w:rsidRDefault="005E17CF" w:rsidP="00F71F4C">
      <w:r>
        <w:t>End of file here</w:t>
      </w:r>
    </w:p>
    <w:sectPr w:rsidR="00B54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EFB6C" w14:textId="77777777" w:rsidR="000161DB" w:rsidRDefault="000161DB" w:rsidP="006976E6">
      <w:pPr>
        <w:spacing w:after="0" w:line="240" w:lineRule="auto"/>
      </w:pPr>
      <w:r>
        <w:separator/>
      </w:r>
    </w:p>
  </w:endnote>
  <w:endnote w:type="continuationSeparator" w:id="0">
    <w:p w14:paraId="14DFF84A" w14:textId="77777777" w:rsidR="000161DB" w:rsidRDefault="000161DB"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FE999" w14:textId="77777777" w:rsidR="000161DB" w:rsidRDefault="000161DB" w:rsidP="006976E6">
      <w:pPr>
        <w:spacing w:after="0" w:line="240" w:lineRule="auto"/>
      </w:pPr>
      <w:r>
        <w:separator/>
      </w:r>
    </w:p>
  </w:footnote>
  <w:footnote w:type="continuationSeparator" w:id="0">
    <w:p w14:paraId="635FA8C9" w14:textId="77777777" w:rsidR="000161DB" w:rsidRDefault="000161DB"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4"/>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161DB"/>
    <w:rsid w:val="00043347"/>
    <w:rsid w:val="00062ADF"/>
    <w:rsid w:val="00085AD4"/>
    <w:rsid w:val="000904E0"/>
    <w:rsid w:val="00096FF5"/>
    <w:rsid w:val="000B301A"/>
    <w:rsid w:val="000B6CA1"/>
    <w:rsid w:val="000C5DB4"/>
    <w:rsid w:val="000F278A"/>
    <w:rsid w:val="0010351E"/>
    <w:rsid w:val="001133D6"/>
    <w:rsid w:val="001563DD"/>
    <w:rsid w:val="00185DA4"/>
    <w:rsid w:val="001C120F"/>
    <w:rsid w:val="002102DC"/>
    <w:rsid w:val="00234778"/>
    <w:rsid w:val="002505A5"/>
    <w:rsid w:val="00273927"/>
    <w:rsid w:val="00287C2C"/>
    <w:rsid w:val="00296B46"/>
    <w:rsid w:val="002C6D8D"/>
    <w:rsid w:val="003272DF"/>
    <w:rsid w:val="00341D4B"/>
    <w:rsid w:val="003568D2"/>
    <w:rsid w:val="00357457"/>
    <w:rsid w:val="003623D0"/>
    <w:rsid w:val="0037231F"/>
    <w:rsid w:val="00391024"/>
    <w:rsid w:val="003D2185"/>
    <w:rsid w:val="003F4BE8"/>
    <w:rsid w:val="00407312"/>
    <w:rsid w:val="00431E0D"/>
    <w:rsid w:val="004712D3"/>
    <w:rsid w:val="004A05F5"/>
    <w:rsid w:val="00502ABB"/>
    <w:rsid w:val="00587E60"/>
    <w:rsid w:val="005C71B3"/>
    <w:rsid w:val="005E17CF"/>
    <w:rsid w:val="005E2516"/>
    <w:rsid w:val="0063504C"/>
    <w:rsid w:val="00691E35"/>
    <w:rsid w:val="006976E6"/>
    <w:rsid w:val="006E791C"/>
    <w:rsid w:val="007004F2"/>
    <w:rsid w:val="00723919"/>
    <w:rsid w:val="007677C7"/>
    <w:rsid w:val="007808B9"/>
    <w:rsid w:val="007C3518"/>
    <w:rsid w:val="007E5F75"/>
    <w:rsid w:val="007E65D6"/>
    <w:rsid w:val="00801449"/>
    <w:rsid w:val="008A7191"/>
    <w:rsid w:val="008C07ED"/>
    <w:rsid w:val="008D326B"/>
    <w:rsid w:val="0092684A"/>
    <w:rsid w:val="00936C58"/>
    <w:rsid w:val="009473D8"/>
    <w:rsid w:val="00952070"/>
    <w:rsid w:val="0098129B"/>
    <w:rsid w:val="00986167"/>
    <w:rsid w:val="00992870"/>
    <w:rsid w:val="009D77FA"/>
    <w:rsid w:val="009E693B"/>
    <w:rsid w:val="009F14E3"/>
    <w:rsid w:val="00A06ABB"/>
    <w:rsid w:val="00A31709"/>
    <w:rsid w:val="00A53B2D"/>
    <w:rsid w:val="00A56627"/>
    <w:rsid w:val="00A72DA2"/>
    <w:rsid w:val="00A83C74"/>
    <w:rsid w:val="00A93711"/>
    <w:rsid w:val="00AB526D"/>
    <w:rsid w:val="00AC524B"/>
    <w:rsid w:val="00AF5865"/>
    <w:rsid w:val="00B277AD"/>
    <w:rsid w:val="00B334FF"/>
    <w:rsid w:val="00B547C5"/>
    <w:rsid w:val="00B670D5"/>
    <w:rsid w:val="00B81F2F"/>
    <w:rsid w:val="00B93137"/>
    <w:rsid w:val="00BA0175"/>
    <w:rsid w:val="00BE60B0"/>
    <w:rsid w:val="00C10F1E"/>
    <w:rsid w:val="00C36684"/>
    <w:rsid w:val="00C82991"/>
    <w:rsid w:val="00CC56E9"/>
    <w:rsid w:val="00D17AE9"/>
    <w:rsid w:val="00D17C68"/>
    <w:rsid w:val="00D80FA4"/>
    <w:rsid w:val="00D857BD"/>
    <w:rsid w:val="00D97082"/>
    <w:rsid w:val="00DB6EE6"/>
    <w:rsid w:val="00DE5F84"/>
    <w:rsid w:val="00DE7136"/>
    <w:rsid w:val="00E74C7C"/>
    <w:rsid w:val="00E93663"/>
    <w:rsid w:val="00E972C2"/>
    <w:rsid w:val="00EC08FE"/>
    <w:rsid w:val="00ED1805"/>
    <w:rsid w:val="00ED7005"/>
    <w:rsid w:val="00EE1E49"/>
    <w:rsid w:val="00EE2489"/>
    <w:rsid w:val="00EE5825"/>
    <w:rsid w:val="00F233F6"/>
    <w:rsid w:val="00F30D21"/>
    <w:rsid w:val="00F33BA5"/>
    <w:rsid w:val="00F344CE"/>
    <w:rsid w:val="00F543DA"/>
    <w:rsid w:val="00F60A2B"/>
    <w:rsid w:val="00F71F4C"/>
    <w:rsid w:val="00F8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865"/>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 w:type="character" w:styleId="FollowedHyperlink">
    <w:name w:val="FollowedHyperlink"/>
    <w:basedOn w:val="DefaultParagraphFont"/>
    <w:uiPriority w:val="99"/>
    <w:semiHidden/>
    <w:unhideWhenUsed/>
    <w:rsid w:val="00296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50576147">
      <w:bodyDiv w:val="1"/>
      <w:marLeft w:val="0"/>
      <w:marRight w:val="0"/>
      <w:marTop w:val="0"/>
      <w:marBottom w:val="0"/>
      <w:divBdr>
        <w:top w:val="none" w:sz="0" w:space="0" w:color="auto"/>
        <w:left w:val="none" w:sz="0" w:space="0" w:color="auto"/>
        <w:bottom w:val="none" w:sz="0" w:space="0" w:color="auto"/>
        <w:right w:val="none" w:sz="0" w:space="0" w:color="auto"/>
      </w:divBdr>
      <w:divsChild>
        <w:div w:id="1851335069">
          <w:marLeft w:val="0"/>
          <w:marRight w:val="0"/>
          <w:marTop w:val="0"/>
          <w:marBottom w:val="0"/>
          <w:divBdr>
            <w:top w:val="none" w:sz="0" w:space="0" w:color="auto"/>
            <w:left w:val="none" w:sz="0" w:space="0" w:color="auto"/>
            <w:bottom w:val="none" w:sz="0" w:space="0" w:color="auto"/>
            <w:right w:val="none" w:sz="0" w:space="0" w:color="auto"/>
          </w:divBdr>
        </w:div>
      </w:divsChild>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1935019545">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eda.ac.uk/article/105-badc-csv" TargetMode="External"/><Relationship Id="rId13" Type="http://schemas.openxmlformats.org/officeDocument/2006/relationships/hyperlink" Target="https://help.ceda.ac.uk/article/105-badc-csv" TargetMode="External"/><Relationship Id="rId18" Type="http://schemas.openxmlformats.org/officeDocument/2006/relationships/hyperlink" Target="https://www.ipcc.ch/report/ar6/wg1/downloads/report/IPCC_AR6_WGI_SPM.pdf" TargetMode="External"/><Relationship Id="rId26" Type="http://schemas.openxmlformats.org/officeDocument/2006/relationships/hyperlink" Target="https://www.ipcc.ch/report/ar6/wg1/downloads/report/IPCC_AR6_WGI_SPM.pdf" TargetMode="External"/><Relationship Id="rId3" Type="http://schemas.openxmlformats.org/officeDocument/2006/relationships/webSettings" Target="webSettings.xml"/><Relationship Id="rId21" Type="http://schemas.openxmlformats.org/officeDocument/2006/relationships/hyperlink" Target="https://www.ipcc.ch/report/ar6/wg1/downloads/report/IPCC_AR6_WGI_Chapter02.pdf" TargetMode="External"/><Relationship Id="rId7" Type="http://schemas.openxmlformats.org/officeDocument/2006/relationships/hyperlink" Target="https://journals.ametsoc.org/view/journals/bams/102/1/BAMS-D-19-0196.1.xml" TargetMode="External"/><Relationship Id="rId12" Type="http://schemas.openxmlformats.org/officeDocument/2006/relationships/hyperlink" Target="https://journals.ametsoc.org/view/journals/bams/102/1/BAMS-D-19-0196.1.xml" TargetMode="External"/><Relationship Id="rId17" Type="http://schemas.openxmlformats.org/officeDocument/2006/relationships/hyperlink" Target="https://www.ipcc.ch/report/ar6/wg1/downloads/report/IPCC_AR6_WGI_SPM.pdf" TargetMode="External"/><Relationship Id="rId25" Type="http://schemas.openxmlformats.org/officeDocument/2006/relationships/hyperlink" Target="https://www.ipcc.ch/report/ar6/wg1/downloads/report/IPCC_AR6_WGI_SPM.pdf" TargetMode="External"/><Relationship Id="rId2" Type="http://schemas.openxmlformats.org/officeDocument/2006/relationships/settings" Target="settings.xml"/><Relationship Id="rId16" Type="http://schemas.openxmlformats.org/officeDocument/2006/relationships/hyperlink" Target="https://unfccc.int/process-and-meetings/the-paris-agreement/the-paris-agreement" TargetMode="External"/><Relationship Id="rId20" Type="http://schemas.openxmlformats.org/officeDocument/2006/relationships/hyperlink" Target="https://www.ipcc.ch/report/ar6/wg1/downloads/report/IPCC_AR6_WGI_SPM.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www.ipcc.ch/report/ar6/wg1/resources/spm-headline-statements" TargetMode="External"/><Relationship Id="rId24" Type="http://schemas.openxmlformats.org/officeDocument/2006/relationships/hyperlink" Target="https://www.ipcc.ch/report/ar6/wg1/downloads/report/IPCC_AR6_WGI_Chapter02.pdf" TargetMode="Externa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23" Type="http://schemas.openxmlformats.org/officeDocument/2006/relationships/hyperlink" Target="https://www.ipcc.ch/report/ar6/wg1/downloads/report/IPCC_AR6_WGI_SPM.pdf" TargetMode="External"/><Relationship Id="rId28" Type="http://schemas.openxmlformats.org/officeDocument/2006/relationships/fontTable" Target="fontTable.xml"/><Relationship Id="rId10" Type="http://schemas.openxmlformats.org/officeDocument/2006/relationships/hyperlink" Target="https://www.ipcc.ch/report/ar6/wg1/resources/spm-headline-statements" TargetMode="External"/><Relationship Id="rId19" Type="http://schemas.openxmlformats.org/officeDocument/2006/relationships/hyperlink" Target="https://www.ipcc.ch/report/ar6/wg1/downloads/report/IPCC_AR6_WGI_SPM.pdf" TargetMode="External"/><Relationship Id="rId4" Type="http://schemas.openxmlformats.org/officeDocument/2006/relationships/footnotes" Target="footnotes.xml"/><Relationship Id="rId9" Type="http://schemas.openxmlformats.org/officeDocument/2006/relationships/hyperlink" Target="https://www.ipcc.ch/report/ar6/wg1/resources/spm-headline-statements" TargetMode="External"/><Relationship Id="rId14" Type="http://schemas.openxmlformats.org/officeDocument/2006/relationships/hyperlink" Target="https://public.wmo.int/en/programmes/global-atmosphere-watch-programme" TargetMode="External"/><Relationship Id="rId22" Type="http://schemas.openxmlformats.org/officeDocument/2006/relationships/hyperlink" Target="https://www.ipcc.ch/report/ar6/wg1/downloads/report/IPCC_AR6_WGI_Chapter09.pdf" TargetMode="External"/><Relationship Id="rId27" Type="http://schemas.openxmlformats.org/officeDocument/2006/relationships/hyperlink" Target="https://www.ipcc.ch/report/ar6/wg1/downloads/report/IPCC_AR6_WGI_SP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3921</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2025-06-19T10:13:00Z</dcterms:modified>
</cp:coreProperties>
</file>