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1DFE" w14:textId="38947003" w:rsidR="00632B1F" w:rsidRDefault="006B6AC4">
      <w:pPr>
        <w:rPr>
          <w:lang w:val="en-US"/>
        </w:rPr>
      </w:pPr>
      <w:r w:rsidRPr="006B6AC4">
        <w:rPr>
          <w:lang w:val="en-US"/>
        </w:rPr>
        <w:t>Data sources:</w:t>
      </w:r>
    </w:p>
    <w:p w14:paraId="55BF716F" w14:textId="2F347E93" w:rsidR="006B6AC4" w:rsidRDefault="006B6AC4">
      <w:pPr>
        <w:rPr>
          <w:lang w:val="en-US"/>
        </w:rPr>
      </w:pPr>
      <w:proofErr w:type="spellStart"/>
      <w:r>
        <w:rPr>
          <w:lang w:val="en-US"/>
        </w:rPr>
        <w:t>commuting_wide_poland</w:t>
      </w:r>
      <w:proofErr w:type="spellEnd"/>
      <w:r>
        <w:rPr>
          <w:lang w:val="en-US"/>
        </w:rPr>
        <w:t xml:space="preserve"> – commuting flows between counties (</w:t>
      </w:r>
      <w:proofErr w:type="spellStart"/>
      <w:r>
        <w:rPr>
          <w:lang w:val="en-US"/>
        </w:rPr>
        <w:t>powiaty</w:t>
      </w:r>
      <w:proofErr w:type="spellEnd"/>
      <w:r>
        <w:rPr>
          <w:lang w:val="en-US"/>
        </w:rPr>
        <w:t>) in 2021 (Polish National Census, GUS)</w:t>
      </w:r>
      <w:r w:rsidR="001B7CD6">
        <w:rPr>
          <w:lang w:val="en-US"/>
        </w:rPr>
        <w:t xml:space="preserve"> (</w:t>
      </w:r>
      <w:hyperlink r:id="rId4" w:history="1">
        <w:r w:rsidR="001B7CD6" w:rsidRPr="00091BCB">
          <w:rPr>
            <w:rStyle w:val="Hipercze"/>
            <w:lang w:val="en-US"/>
          </w:rPr>
          <w:t>https://stat.gov.pl/spisy-powszechne/nsp-2021/nsp-2021-wyniki-ostateczne/macierz-przeplywow-ludnosci-zwiazanych-z-zatrudnieniem-nsp-2021,9,2.html</w:t>
        </w:r>
      </w:hyperlink>
      <w:r w:rsidR="001B7CD6">
        <w:rPr>
          <w:lang w:val="en-US"/>
        </w:rPr>
        <w:t>)</w:t>
      </w:r>
    </w:p>
    <w:p w14:paraId="6C2CBA7A" w14:textId="4B5941AD" w:rsidR="00C02868" w:rsidRPr="00B23620" w:rsidRDefault="006B6AC4">
      <w:pPr>
        <w:rPr>
          <w:lang w:val="en-US"/>
        </w:rPr>
      </w:pPr>
      <w:proofErr w:type="spellStart"/>
      <w:r w:rsidRPr="006B6AC4">
        <w:rPr>
          <w:lang w:val="en-US"/>
        </w:rPr>
        <w:t>house_prices_poland</w:t>
      </w:r>
      <w:proofErr w:type="spellEnd"/>
      <w:r w:rsidRPr="006B6AC4">
        <w:rPr>
          <w:lang w:val="en-US"/>
        </w:rPr>
        <w:t xml:space="preserve"> </w:t>
      </w:r>
      <w:r>
        <w:rPr>
          <w:lang w:val="en-US"/>
        </w:rPr>
        <w:t>– average house price per 1m2 per county (powiat) in 2021 (GUS)</w:t>
      </w:r>
      <w:r w:rsidR="008D7F6F">
        <w:rPr>
          <w:lang w:val="en-US"/>
        </w:rPr>
        <w:t xml:space="preserve"> (</w:t>
      </w:r>
      <w:hyperlink r:id="rId5" w:history="1">
        <w:r w:rsidR="008D7F6F" w:rsidRPr="00091BCB">
          <w:rPr>
            <w:rStyle w:val="Hipercze"/>
            <w:lang w:val="en-US"/>
          </w:rPr>
          <w:t>https://bdl.stat.gov.pl/bdl/dane/podgrup/wymiary</w:t>
        </w:r>
      </w:hyperlink>
      <w:r w:rsidR="008D7F6F">
        <w:rPr>
          <w:lang w:val="en-US"/>
        </w:rPr>
        <w:t>)</w:t>
      </w:r>
      <w:r w:rsidR="00C02868">
        <w:rPr>
          <w:lang w:val="en-US"/>
        </w:rPr>
        <w:t xml:space="preserve"> </w:t>
      </w:r>
      <w:r w:rsidR="00B23620">
        <w:rPr>
          <w:lang w:val="en-US"/>
        </w:rPr>
        <w:t xml:space="preserve">for powiat </w:t>
      </w:r>
      <w:proofErr w:type="spellStart"/>
      <w:r w:rsidR="00B23620">
        <w:rPr>
          <w:lang w:val="en-US"/>
        </w:rPr>
        <w:t>ostrołęcki</w:t>
      </w:r>
      <w:proofErr w:type="spellEnd"/>
      <w:r w:rsidR="00B23620">
        <w:rPr>
          <w:lang w:val="en-US"/>
        </w:rPr>
        <w:t xml:space="preserve"> and </w:t>
      </w:r>
      <w:proofErr w:type="spellStart"/>
      <w:r w:rsidR="00B23620">
        <w:rPr>
          <w:lang w:val="en-US"/>
        </w:rPr>
        <w:t>Mst</w:t>
      </w:r>
      <w:proofErr w:type="spellEnd"/>
      <w:r w:rsidR="00B23620">
        <w:rPr>
          <w:lang w:val="en-US"/>
        </w:rPr>
        <w:t xml:space="preserve">. </w:t>
      </w:r>
      <w:proofErr w:type="spellStart"/>
      <w:r w:rsidR="00B23620">
        <w:rPr>
          <w:lang w:val="en-US"/>
        </w:rPr>
        <w:t>Koszalin</w:t>
      </w:r>
      <w:proofErr w:type="spellEnd"/>
      <w:r w:rsidR="00B23620">
        <w:rPr>
          <w:lang w:val="en-US"/>
        </w:rPr>
        <w:t xml:space="preserve"> data were missing, I derived them as the Polish average for 2021 multiplied by the proportion of the flats price in the counties to the Polish average in the years before. The proportions were rather present.</w:t>
      </w:r>
    </w:p>
    <w:p w14:paraId="66EE0236" w14:textId="595746B7" w:rsidR="006B6AC4" w:rsidRDefault="006B6AC4">
      <w:pPr>
        <w:rPr>
          <w:lang w:val="en-US"/>
        </w:rPr>
      </w:pPr>
      <w:proofErr w:type="spellStart"/>
      <w:r>
        <w:rPr>
          <w:lang w:val="en-US"/>
        </w:rPr>
        <w:t>county_area_poland</w:t>
      </w:r>
      <w:proofErr w:type="spellEnd"/>
      <w:r>
        <w:rPr>
          <w:lang w:val="en-US"/>
        </w:rPr>
        <w:t xml:space="preserve"> – </w:t>
      </w:r>
      <w:r w:rsidR="001B7CD6">
        <w:rPr>
          <w:lang w:val="en-US"/>
        </w:rPr>
        <w:t>area of counties (</w:t>
      </w:r>
      <w:proofErr w:type="spellStart"/>
      <w:r w:rsidR="001B7CD6">
        <w:rPr>
          <w:lang w:val="en-US"/>
        </w:rPr>
        <w:t>powiaty</w:t>
      </w:r>
      <w:proofErr w:type="spellEnd"/>
      <w:r w:rsidR="001B7CD6">
        <w:rPr>
          <w:lang w:val="en-US"/>
        </w:rPr>
        <w:t>) in km2 (</w:t>
      </w:r>
      <w:r>
        <w:rPr>
          <w:lang w:val="en-US"/>
        </w:rPr>
        <w:t>GUS</w:t>
      </w:r>
      <w:r w:rsidR="001B7CD6">
        <w:rPr>
          <w:lang w:val="en-US"/>
        </w:rPr>
        <w:t>) (</w:t>
      </w:r>
      <w:hyperlink r:id="rId6" w:history="1">
        <w:r w:rsidR="001B7CD6" w:rsidRPr="00091BCB">
          <w:rPr>
            <w:rStyle w:val="Hipercze"/>
            <w:lang w:val="en-US"/>
          </w:rPr>
          <w:t>https://stat.gov.pl/obszary-tematyczne/ludnosc/ludnosc/powierzchnia-i-ludnosc-w-przekroju-terytorialnym-w-2018-roku,7,15.html</w:t>
        </w:r>
      </w:hyperlink>
      <w:r w:rsidR="001B7CD6">
        <w:rPr>
          <w:lang w:val="en-US"/>
        </w:rPr>
        <w:t>)</w:t>
      </w:r>
    </w:p>
    <w:p w14:paraId="6D90689D" w14:textId="209CA71F" w:rsidR="006B6AC4" w:rsidRDefault="006B6AC4">
      <w:pPr>
        <w:rPr>
          <w:lang w:val="en-US"/>
        </w:rPr>
      </w:pPr>
      <w:proofErr w:type="spellStart"/>
      <w:r>
        <w:rPr>
          <w:lang w:val="en-US"/>
        </w:rPr>
        <w:t>labor_tidy</w:t>
      </w:r>
      <w:r w:rsidR="0071628B">
        <w:rPr>
          <w:lang w:val="en-US"/>
        </w:rPr>
        <w:t>_poland</w:t>
      </w:r>
      <w:proofErr w:type="spellEnd"/>
      <w:r>
        <w:rPr>
          <w:lang w:val="en-US"/>
        </w:rPr>
        <w:t xml:space="preserve"> – average income per county (powiat) (GUS) (</w:t>
      </w:r>
      <w:hyperlink r:id="rId7" w:history="1">
        <w:r w:rsidR="008D7F6F" w:rsidRPr="00091BCB">
          <w:rPr>
            <w:rStyle w:val="Hipercze"/>
            <w:lang w:val="en-US"/>
          </w:rPr>
          <w:t>https://bdl.stat.gov.pl/bdl/dane/podgrup/wymiary</w:t>
        </w:r>
      </w:hyperlink>
      <w:r>
        <w:rPr>
          <w:lang w:val="en-US"/>
        </w:rPr>
        <w:t>)</w:t>
      </w:r>
    </w:p>
    <w:p w14:paraId="1EA23C3B" w14:textId="50ED7747" w:rsidR="0071628B" w:rsidRDefault="0071628B">
      <w:pPr>
        <w:rPr>
          <w:lang w:val="en-US"/>
        </w:rPr>
      </w:pPr>
      <w:proofErr w:type="spellStart"/>
      <w:r>
        <w:rPr>
          <w:lang w:val="en-US"/>
        </w:rPr>
        <w:t>employment_poland</w:t>
      </w:r>
      <w:proofErr w:type="spellEnd"/>
      <w:r>
        <w:rPr>
          <w:lang w:val="en-US"/>
        </w:rPr>
        <w:t xml:space="preserve"> – total employment per county (powiat) (GUS) – not in the original toolkit</w:t>
      </w:r>
    </w:p>
    <w:p w14:paraId="18A7C99C" w14:textId="2CB4A651" w:rsidR="001B7CD6" w:rsidRDefault="001B7CD6">
      <w:pPr>
        <w:rPr>
          <w:lang w:val="en-US"/>
        </w:rPr>
      </w:pPr>
      <w:proofErr w:type="spellStart"/>
      <w:r>
        <w:rPr>
          <w:lang w:val="en-US"/>
        </w:rPr>
        <w:t>shape_file</w:t>
      </w:r>
      <w:proofErr w:type="spellEnd"/>
      <w:r>
        <w:rPr>
          <w:lang w:val="en-US"/>
        </w:rPr>
        <w:t xml:space="preserve"> – administrative borders between counties (</w:t>
      </w:r>
      <w:proofErr w:type="spellStart"/>
      <w:r>
        <w:rPr>
          <w:lang w:val="en-US"/>
        </w:rPr>
        <w:t>powiaty</w:t>
      </w:r>
      <w:proofErr w:type="spellEnd"/>
      <w:r>
        <w:rPr>
          <w:lang w:val="en-US"/>
        </w:rPr>
        <w:t>) (</w:t>
      </w:r>
      <w:hyperlink r:id="rId8" w:history="1">
        <w:r w:rsidRPr="00091BCB">
          <w:rPr>
            <w:rStyle w:val="Hipercze"/>
            <w:lang w:val="en-US"/>
          </w:rPr>
          <w:t>https://gis-support.pl/baza-wiedzy-2/dane-do-pobrania/granice-administracyjne/</w:t>
        </w:r>
      </w:hyperlink>
      <w:r>
        <w:rPr>
          <w:lang w:val="en-US"/>
        </w:rPr>
        <w:t>)</w:t>
      </w:r>
    </w:p>
    <w:p w14:paraId="31D450DB" w14:textId="4D4876A4" w:rsidR="001B7CD6" w:rsidRDefault="00B23620">
      <w:pPr>
        <w:rPr>
          <w:lang w:val="en-US"/>
        </w:rPr>
      </w:pPr>
      <w:r w:rsidRPr="00B23620">
        <w:rPr>
          <w:noProof/>
          <w:lang w:val="en-US"/>
        </w:rPr>
        <w:drawing>
          <wp:inline distT="0" distB="0" distL="0" distR="0" wp14:anchorId="6FFC420C" wp14:editId="0A0D0EA2">
            <wp:extent cx="3762900" cy="2219635"/>
            <wp:effectExtent l="0" t="0" r="0" b="9525"/>
            <wp:docPr id="32866293" name="Obraz 1"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293" name="Obraz 1" descr="Obraz zawierający tekst, zrzut ekranu, Czcionka, diagram&#10;&#10;Opis wygenerowany automatycznie"/>
                    <pic:cNvPicPr/>
                  </pic:nvPicPr>
                  <pic:blipFill>
                    <a:blip r:embed="rId9"/>
                    <a:stretch>
                      <a:fillRect/>
                    </a:stretch>
                  </pic:blipFill>
                  <pic:spPr>
                    <a:xfrm>
                      <a:off x="0" y="0"/>
                      <a:ext cx="3762900" cy="2219635"/>
                    </a:xfrm>
                    <a:prstGeom prst="rect">
                      <a:avLst/>
                    </a:prstGeom>
                  </pic:spPr>
                </pic:pic>
              </a:graphicData>
            </a:graphic>
          </wp:inline>
        </w:drawing>
      </w:r>
    </w:p>
    <w:p w14:paraId="5DEF8DB8" w14:textId="77777777" w:rsidR="00284214" w:rsidRDefault="00284214">
      <w:pPr>
        <w:rPr>
          <w:lang w:val="en-US"/>
        </w:rPr>
      </w:pPr>
    </w:p>
    <w:p w14:paraId="4BFB0EFB" w14:textId="04E88FBD" w:rsidR="00284214" w:rsidRPr="00284214" w:rsidRDefault="00284214">
      <w:r w:rsidRPr="00284214">
        <w:t>Średnia prędkość dla kolei to 5</w:t>
      </w:r>
      <w:r>
        <w:t xml:space="preserve">6 km: </w:t>
      </w:r>
      <w:hyperlink r:id="rId10" w:history="1">
        <w:r w:rsidRPr="003864B6">
          <w:rPr>
            <w:rStyle w:val="Hipercze"/>
          </w:rPr>
          <w:t>https://www.rynek-kolejowy.pl/wiadomosci/srednia-predkosc-pociagow-pasazerskich-120283.html</w:t>
        </w:r>
      </w:hyperlink>
      <w:r>
        <w:t xml:space="preserve"> </w:t>
      </w:r>
    </w:p>
    <w:sectPr w:rsidR="00284214" w:rsidRPr="002842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C4"/>
    <w:rsid w:val="00026A75"/>
    <w:rsid w:val="00072EFF"/>
    <w:rsid w:val="001B7CD6"/>
    <w:rsid w:val="00284214"/>
    <w:rsid w:val="002C365E"/>
    <w:rsid w:val="00632B1F"/>
    <w:rsid w:val="006B6AC4"/>
    <w:rsid w:val="0071628B"/>
    <w:rsid w:val="008D7F6F"/>
    <w:rsid w:val="00A26C0B"/>
    <w:rsid w:val="00B23620"/>
    <w:rsid w:val="00C02868"/>
    <w:rsid w:val="00DD5F35"/>
    <w:rsid w:val="00FF6D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B4C4"/>
  <w15:chartTrackingRefBased/>
  <w15:docId w15:val="{4A8F90D9-5621-46B9-9861-1169008D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B6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6B6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6B6AC4"/>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6B6AC4"/>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6B6AC4"/>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6B6AC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B6AC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B6AC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B6AC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B6AC4"/>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6B6AC4"/>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6B6AC4"/>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6B6AC4"/>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6B6AC4"/>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6B6AC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B6AC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B6AC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B6AC4"/>
    <w:rPr>
      <w:rFonts w:eastAsiaTheme="majorEastAsia" w:cstheme="majorBidi"/>
      <w:color w:val="272727" w:themeColor="text1" w:themeTint="D8"/>
    </w:rPr>
  </w:style>
  <w:style w:type="paragraph" w:styleId="Tytu">
    <w:name w:val="Title"/>
    <w:basedOn w:val="Normalny"/>
    <w:next w:val="Normalny"/>
    <w:link w:val="TytuZnak"/>
    <w:uiPriority w:val="10"/>
    <w:qFormat/>
    <w:rsid w:val="006B6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B6AC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B6AC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B6AC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B6AC4"/>
    <w:pPr>
      <w:spacing w:before="160"/>
      <w:jc w:val="center"/>
    </w:pPr>
    <w:rPr>
      <w:i/>
      <w:iCs/>
      <w:color w:val="404040" w:themeColor="text1" w:themeTint="BF"/>
    </w:rPr>
  </w:style>
  <w:style w:type="character" w:customStyle="1" w:styleId="CytatZnak">
    <w:name w:val="Cytat Znak"/>
    <w:basedOn w:val="Domylnaczcionkaakapitu"/>
    <w:link w:val="Cytat"/>
    <w:uiPriority w:val="29"/>
    <w:rsid w:val="006B6AC4"/>
    <w:rPr>
      <w:i/>
      <w:iCs/>
      <w:color w:val="404040" w:themeColor="text1" w:themeTint="BF"/>
    </w:rPr>
  </w:style>
  <w:style w:type="paragraph" w:styleId="Akapitzlist">
    <w:name w:val="List Paragraph"/>
    <w:basedOn w:val="Normalny"/>
    <w:uiPriority w:val="34"/>
    <w:qFormat/>
    <w:rsid w:val="006B6AC4"/>
    <w:pPr>
      <w:ind w:left="720"/>
      <w:contextualSpacing/>
    </w:pPr>
  </w:style>
  <w:style w:type="character" w:styleId="Wyrnienieintensywne">
    <w:name w:val="Intense Emphasis"/>
    <w:basedOn w:val="Domylnaczcionkaakapitu"/>
    <w:uiPriority w:val="21"/>
    <w:qFormat/>
    <w:rsid w:val="006B6AC4"/>
    <w:rPr>
      <w:i/>
      <w:iCs/>
      <w:color w:val="2F5496" w:themeColor="accent1" w:themeShade="BF"/>
    </w:rPr>
  </w:style>
  <w:style w:type="paragraph" w:styleId="Cytatintensywny">
    <w:name w:val="Intense Quote"/>
    <w:basedOn w:val="Normalny"/>
    <w:next w:val="Normalny"/>
    <w:link w:val="CytatintensywnyZnak"/>
    <w:uiPriority w:val="30"/>
    <w:qFormat/>
    <w:rsid w:val="006B6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6B6AC4"/>
    <w:rPr>
      <w:i/>
      <w:iCs/>
      <w:color w:val="2F5496" w:themeColor="accent1" w:themeShade="BF"/>
    </w:rPr>
  </w:style>
  <w:style w:type="character" w:styleId="Odwoanieintensywne">
    <w:name w:val="Intense Reference"/>
    <w:basedOn w:val="Domylnaczcionkaakapitu"/>
    <w:uiPriority w:val="32"/>
    <w:qFormat/>
    <w:rsid w:val="006B6AC4"/>
    <w:rPr>
      <w:b/>
      <w:bCs/>
      <w:smallCaps/>
      <w:color w:val="2F5496" w:themeColor="accent1" w:themeShade="BF"/>
      <w:spacing w:val="5"/>
    </w:rPr>
  </w:style>
  <w:style w:type="character" w:styleId="Hipercze">
    <w:name w:val="Hyperlink"/>
    <w:basedOn w:val="Domylnaczcionkaakapitu"/>
    <w:uiPriority w:val="99"/>
    <w:unhideWhenUsed/>
    <w:rsid w:val="006B6AC4"/>
    <w:rPr>
      <w:color w:val="0563C1" w:themeColor="hyperlink"/>
      <w:u w:val="single"/>
    </w:rPr>
  </w:style>
  <w:style w:type="character" w:styleId="Nierozpoznanawzmianka">
    <w:name w:val="Unresolved Mention"/>
    <w:basedOn w:val="Domylnaczcionkaakapitu"/>
    <w:uiPriority w:val="99"/>
    <w:semiHidden/>
    <w:unhideWhenUsed/>
    <w:rsid w:val="006B6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support.pl/baza-wiedzy-2/dane-do-pobrania/granice-administracyjne/" TargetMode="External"/><Relationship Id="rId3" Type="http://schemas.openxmlformats.org/officeDocument/2006/relationships/webSettings" Target="webSettings.xml"/><Relationship Id="rId7" Type="http://schemas.openxmlformats.org/officeDocument/2006/relationships/hyperlink" Target="https://bdl.stat.gov.pl/bdl/dane/podgrup/wymia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gov.pl/obszary-tematyczne/ludnosc/ludnosc/powierzchnia-i-ludnosc-w-przekroju-terytorialnym-w-2018-roku,7,15.html" TargetMode="External"/><Relationship Id="rId11" Type="http://schemas.openxmlformats.org/officeDocument/2006/relationships/fontTable" Target="fontTable.xml"/><Relationship Id="rId5" Type="http://schemas.openxmlformats.org/officeDocument/2006/relationships/hyperlink" Target="https://bdl.stat.gov.pl/bdl/dane/podgrup/wymiary" TargetMode="External"/><Relationship Id="rId10" Type="http://schemas.openxmlformats.org/officeDocument/2006/relationships/hyperlink" Target="https://www.rynek-kolejowy.pl/wiadomosci/srednia-predkosc-pociagow-pasazerskich-120283.html" TargetMode="External"/><Relationship Id="rId4" Type="http://schemas.openxmlformats.org/officeDocument/2006/relationships/hyperlink" Target="https://stat.gov.pl/spisy-powszechne/nsp-2021/nsp-2021-wyniki-ostateczne/macierz-przeplywow-ludnosci-zwiazanych-z-zatrudnieniem-nsp-2021,9,2.html" TargetMode="Externa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278</Words>
  <Characters>1674</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Janek Kiljański</dc:creator>
  <cp:keywords/>
  <dc:description/>
  <cp:lastModifiedBy>Janek Kiljański</cp:lastModifiedBy>
  <cp:revision>3</cp:revision>
  <dcterms:created xsi:type="dcterms:W3CDTF">2024-08-17T19:32:00Z</dcterms:created>
  <dcterms:modified xsi:type="dcterms:W3CDTF">2024-09-02T22:44:00Z</dcterms:modified>
</cp:coreProperties>
</file>