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eeting-summary"/>
    <w:p>
      <w:pPr>
        <w:pStyle w:val="Heading1"/>
      </w:pPr>
      <w:r>
        <w:t xml:space="preserve">Meeting Summary</w:t>
      </w:r>
    </w:p>
    <w:p>
      <w:pPr>
        <w:pStyle w:val="FirstParagraph"/>
      </w:pPr>
      <w:r>
        <w:t xml:space="preserve">Okay, here is the meeting summary structured as requested, focusing on requirements, action items, and clarifications discussed during the session regarding the Cash (</w:t>
      </w:r>
      <w:r>
        <w:t xml:space="preserve">“Tunai”</w:t>
      </w:r>
      <w:r>
        <w:t xml:space="preserve">) Dashboard.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Segment 1: Introduction, Data Scope, and Initial Data Mapping (Approx. 00:00 - 13:34)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Topic / Feature Discussed</w:t>
      </w:r>
      <w:r>
        <w:t xml:space="preserve">: Cash (</w:t>
      </w:r>
      <w:r>
        <w:t xml:space="preserve">“Tunai”</w:t>
      </w:r>
      <w:r>
        <w:t xml:space="preserve">) Dashboard - Initial Discussion &amp; Data Foundation</w:t>
      </w:r>
    </w:p>
    <w:p>
      <w:pPr>
        <w:pStyle w:val="Compact"/>
        <w:numPr>
          <w:ilvl w:val="1"/>
          <w:numId w:val="1002"/>
        </w:numPr>
      </w:pPr>
      <w:r>
        <w:t xml:space="preserve">Focus on developing dashboards for Cash (</w:t>
      </w:r>
      <w:r>
        <w:t xml:space="preserve">“Tunai”</w:t>
      </w:r>
      <w:r>
        <w:t xml:space="preserve">) basis first, as requested by TKNK.</w:t>
      </w:r>
    </w:p>
    <w:p>
      <w:pPr>
        <w:pStyle w:val="Compact"/>
        <w:numPr>
          <w:ilvl w:val="1"/>
          <w:numId w:val="1002"/>
        </w:numPr>
      </w:pPr>
      <w:r>
        <w:t xml:space="preserve">Data Mapping methodology between BKP (Header), BSet (Detail/Accrual), and BSet App (Cash/Tunai) 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Client Requirements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Need a dashboard specifically for Cash (</w:t>
      </w:r>
      <w:r>
        <w:t xml:space="preserve">“Tunai”</w:t>
      </w:r>
      <w:r>
        <w:t xml:space="preserve">) analysis for audit purposes (profiling, activities, sampling etc.) [00:29, 01:39, 02:11].</w:t>
      </w:r>
    </w:p>
    <w:p>
      <w:pPr>
        <w:pStyle w:val="Compact"/>
        <w:numPr>
          <w:ilvl w:val="1"/>
          <w:numId w:val="1003"/>
        </w:numPr>
      </w:pPr>
      <w:r>
        <w:t xml:space="preserve">The initial development uses only 3 months of 2024 data for performance reasons [01:04].</w:t>
      </w:r>
    </w:p>
    <w:p>
      <w:pPr>
        <w:pStyle w:val="Compact"/>
        <w:numPr>
          <w:ilvl w:val="1"/>
          <w:numId w:val="1003"/>
        </w:numPr>
      </w:pPr>
      <w:r>
        <w:t xml:space="preserve">Requirement to eventually process and display the full year’s data (currently 11+ months available for 2024) once the dashboard structure is stable [01:04 - 01:21].</w:t>
      </w:r>
    </w:p>
    <w:p>
      <w:pPr>
        <w:pStyle w:val="Compact"/>
        <w:numPr>
          <w:ilvl w:val="1"/>
          <w:numId w:val="1003"/>
        </w:numPr>
      </w:pPr>
      <w:r>
        <w:t xml:space="preserve">Need to accurately identify cash transactions within the BSet (accrual detail) data by linking/mapping it to the BSet App (cash) data [03:20 - 04:06].</w:t>
      </w:r>
    </w:p>
    <w:p>
      <w:pPr>
        <w:pStyle w:val="Compact"/>
        <w:numPr>
          <w:ilvl w:val="1"/>
          <w:numId w:val="1003"/>
        </w:numPr>
      </w:pPr>
      <w:r>
        <w:t xml:space="preserve">The initial prototype dashboard grouped data by LEBAH (Liability, Equity, Belanja, Aset, Hasil) [05:51 - 06:12].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To-Do List / Action Items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Speaker A Team</w:t>
      </w:r>
      <w:r>
        <w:t xml:space="preserve">: Continue developing the cash dashboard based on feedback received [00:29 - 01:04].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Speaker A Team</w:t>
      </w:r>
      <w:r>
        <w:t xml:space="preserve">: Remove the 3-month data limitation once the dashboard is stable to process the full year’s data [01:04 - 01:21].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Speaker B</w:t>
      </w:r>
      <w:r>
        <w:t xml:space="preserve">: Provide feedback on the analysis and dashboard usefulness from an audit perspective [00:29 - 00:45].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Speaker B</w:t>
      </w:r>
      <w:r>
        <w:t xml:space="preserve">: Share the relevant PRS document mentioned [02:11].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Speaker A Team</w:t>
      </w:r>
      <w:r>
        <w:t xml:space="preserve">: Change the data join logic from</w:t>
      </w:r>
      <w:r>
        <w:t xml:space="preserve"> </w:t>
      </w:r>
      <w:r>
        <w:rPr>
          <w:rStyle w:val="VerbatimChar"/>
        </w:rPr>
        <w:t xml:space="preserve">INNER JOIN</w:t>
      </w:r>
      <w:r>
        <w:t xml:space="preserve"> </w:t>
      </w:r>
      <w:r>
        <w:t xml:space="preserve">(only matching records) to</w:t>
      </w:r>
      <w:r>
        <w:t xml:space="preserve"> </w:t>
      </w:r>
      <w:r>
        <w:rPr>
          <w:rStyle w:val="VerbatimChar"/>
        </w:rPr>
        <w:t xml:space="preserve">RIGHT JOIN</w:t>
      </w:r>
      <w:r>
        <w:t xml:space="preserve"> </w:t>
      </w:r>
      <w:r>
        <w:t xml:space="preserve">(all cash records + matching accrual records) to ensure all cash transactions are captured [12:15 - 12:28].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Clarifications &amp; Key Assumptions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Scope Clarification</w:t>
      </w:r>
      <w:r>
        <w:t xml:space="preserve">: Confirmed the immediate priority is the Cash (</w:t>
      </w:r>
      <w:r>
        <w:t xml:space="preserve">“Tunai”</w:t>
      </w:r>
      <w:r>
        <w:t xml:space="preserve">) dashboard, not Accrual (</w:t>
      </w:r>
      <w:r>
        <w:t xml:space="preserve">“Akuan”</w:t>
      </w:r>
      <w:r>
        <w:t xml:space="preserve">) [01:55].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Terminology Mismatch</w:t>
      </w:r>
      <w:r>
        <w:t xml:space="preserve">: Speaker B questioned the use of LEBAH categories (Liability, Equity) for a Cash (</w:t>
      </w:r>
      <w:r>
        <w:t xml:space="preserve">“Tunai”</w:t>
      </w:r>
      <w:r>
        <w:t xml:space="preserve">) basis dashboard, stating Tunai uses terms like Amanah, Wang Tunai, etc. [06:12 - 06:22, 08:01 - 08:24]. This needs correction.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Data Accuracy Concern</w:t>
      </w:r>
      <w:r>
        <w:t xml:space="preserve">: Speaker B raised concerns that the initial</w:t>
      </w:r>
      <w:r>
        <w:t xml:space="preserve"> </w:t>
      </w:r>
      <w:r>
        <w:rPr>
          <w:rStyle w:val="VerbatimChar"/>
        </w:rPr>
        <w:t xml:space="preserve">INNER JOIN</w:t>
      </w:r>
      <w:r>
        <w:t xml:space="preserve"> </w:t>
      </w:r>
      <w:r>
        <w:t xml:space="preserve">approach (matching BSet App</w:t>
      </w:r>
      <w:r>
        <w:t xml:space="preserve"> </w:t>
      </w:r>
      <w:r>
        <w:t xml:space="preserve">‘SG Tag’</w:t>
      </w:r>
      <w:r>
        <w:t xml:space="preserve"> </w:t>
      </w:r>
      <w:r>
        <w:t xml:space="preserve">to a derived key in BSet Detail) might miss cash transactions that do not have a corresponding entry or match in the BSet Detail (Accrual) table [09:47 - 10:14, 10:43 - 11:17].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Mapping Method Explained</w:t>
      </w:r>
      <w:r>
        <w:t xml:space="preserve">: Speaker A explained the mapping uses a concatenated unique key (Concat 50) derived from several columns in BSet Detail (document number, com code?, date) to match the structure of the</w:t>
      </w:r>
      <w:r>
        <w:t xml:space="preserve"> </w:t>
      </w:r>
      <w:r>
        <w:t xml:space="preserve">‘SG Tag’</w:t>
      </w:r>
      <w:r>
        <w:t xml:space="preserve"> </w:t>
      </w:r>
      <w:r>
        <w:t xml:space="preserve">in BSet App (Cash) [03:20 - 04:38, 05:00 - 05:15]. Assumed this key accurately links cash and accrual transactions where applicable.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Data Integrity</w:t>
      </w:r>
      <w:r>
        <w:t xml:space="preserve">: Speaker A acknowledged that the current data (based on inner join) might not be fully accurate (</w:t>
      </w:r>
      <w:r>
        <w:t xml:space="preserve">“kurang tepat”</w:t>
      </w:r>
      <w:r>
        <w:t xml:space="preserve">) for pure cash reporting if cash-only transactions are missed [11:35 - 11:52]. The</w:t>
      </w:r>
      <w:r>
        <w:t xml:space="preserve"> </w:t>
      </w:r>
      <w:r>
        <w:rPr>
          <w:rStyle w:val="VerbatimChar"/>
        </w:rPr>
        <w:t xml:space="preserve">RIGHT JOIN</w:t>
      </w:r>
      <w:r>
        <w:t xml:space="preserve"> </w:t>
      </w:r>
      <w:r>
        <w:t xml:space="preserve">approach was proposed to fix this.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Segment 2: Dashboard Structure Refinement &amp; Validation (Approx. 13:34 - 37:34)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Topic / Feature Discussed</w:t>
      </w:r>
      <w:r>
        <w:t xml:space="preserve">: Cash Dashboard - Structure, Calculations, and Validation</w:t>
      </w:r>
    </w:p>
    <w:p>
      <w:pPr>
        <w:pStyle w:val="Compact"/>
        <w:numPr>
          <w:ilvl w:val="1"/>
          <w:numId w:val="1007"/>
        </w:numPr>
      </w:pPr>
      <w:r>
        <w:t xml:space="preserve">Review of a revised dashboard structure based on cash categories.</w:t>
      </w:r>
    </w:p>
    <w:p>
      <w:pPr>
        <w:pStyle w:val="Compact"/>
        <w:numPr>
          <w:ilvl w:val="1"/>
          <w:numId w:val="1007"/>
        </w:numPr>
      </w:pPr>
      <w:r>
        <w:t xml:space="preserve">Discussion on net amount calculation, drill-down functionality, and comparison needs.</w:t>
      </w:r>
    </w:p>
    <w:p>
      <w:pPr>
        <w:pStyle w:val="Compact"/>
        <w:numPr>
          <w:ilvl w:val="1"/>
          <w:numId w:val="1007"/>
        </w:numPr>
      </w:pPr>
      <w:r>
        <w:t xml:space="preserve">Introduction of a reference document (</w:t>
      </w:r>
      <w:r>
        <w:t xml:space="preserve">“Janam slide”</w:t>
      </w:r>
      <w:r>
        <w:t xml:space="preserve">) for desired layout.</w:t>
      </w:r>
    </w:p>
    <w:p>
      <w:pPr>
        <w:pStyle w:val="Compact"/>
        <w:numPr>
          <w:ilvl w:val="1"/>
          <w:numId w:val="1007"/>
        </w:numPr>
      </w:pPr>
      <w:r>
        <w:t xml:space="preserve">Need for data validation against official reports.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Client Requirements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Dashboard should allow filtering by various dimensions like Kementerian, Pengawal, Bendahari, PTJ [13:04].</w:t>
      </w:r>
    </w:p>
    <w:p>
      <w:pPr>
        <w:pStyle w:val="Compact"/>
        <w:numPr>
          <w:ilvl w:val="1"/>
          <w:numId w:val="1008"/>
        </w:numPr>
      </w:pPr>
      <w:r>
        <w:t xml:space="preserve">Revised dashboard structure should be based on actual cash reporting categories: Hasil, Wang Tunai, Belanja Mengurus, Belanja Pembangunan, Amanah (based on Dr. Daniel’s example/Janam slide) [13:11 - 13:25, 33:31].</w:t>
      </w:r>
    </w:p>
    <w:p>
      <w:pPr>
        <w:pStyle w:val="Compact"/>
        <w:numPr>
          <w:ilvl w:val="1"/>
          <w:numId w:val="1008"/>
        </w:numPr>
      </w:pPr>
      <w:r>
        <w:t xml:space="preserve">All displayed values (especially Hasil, Belanja) must represent the</w:t>
      </w:r>
      <w:r>
        <w:t xml:space="preserve"> </w:t>
      </w:r>
      <w:r>
        <w:rPr>
          <w:i/>
          <w:iCs/>
        </w:rPr>
        <w:t xml:space="preserve">net</w:t>
      </w:r>
      <w:r>
        <w:t xml:space="preserve"> </w:t>
      </w:r>
      <w:r>
        <w:t xml:space="preserve">amount (Debit - Credit) after considering adjustments/reversals [21:44 - 23:06].</w:t>
      </w:r>
    </w:p>
    <w:p>
      <w:pPr>
        <w:pStyle w:val="Compact"/>
        <w:numPr>
          <w:ilvl w:val="1"/>
          <w:numId w:val="1008"/>
        </w:numPr>
      </w:pPr>
      <w:r>
        <w:t xml:space="preserve">Drill-down capability is essential: clicking a summary figure must navigate to detailed transactions or account breakdowns [24:30 - 25:34].</w:t>
      </w:r>
    </w:p>
    <w:p>
      <w:pPr>
        <w:pStyle w:val="Compact"/>
        <w:numPr>
          <w:ilvl w:val="1"/>
          <w:numId w:val="1008"/>
        </w:numPr>
      </w:pPr>
      <w:r>
        <w:t xml:space="preserve">Dashboard must support comparisons:</w:t>
      </w:r>
    </w:p>
    <w:p>
      <w:pPr>
        <w:pStyle w:val="Compact"/>
        <w:numPr>
          <w:ilvl w:val="2"/>
          <w:numId w:val="1009"/>
        </w:numPr>
      </w:pPr>
      <w:r>
        <w:t xml:space="preserve">Monthly comparisons (e.g., Month 1 vs 2 vs 3) for interim audit needs [17:30 - 18:15].</w:t>
      </w:r>
    </w:p>
    <w:p>
      <w:pPr>
        <w:pStyle w:val="Compact"/>
        <w:numPr>
          <w:ilvl w:val="2"/>
          <w:numId w:val="1009"/>
        </w:numPr>
      </w:pPr>
      <w:r>
        <w:t xml:space="preserve">Yearly comparisons (e.g., 2023 vs 2024) for final audit needs [16:50 - 17:11, 17:30 - 18:27].</w:t>
      </w:r>
    </w:p>
    <w:p>
      <w:pPr>
        <w:pStyle w:val="Compact"/>
        <w:numPr>
          <w:ilvl w:val="2"/>
          <w:numId w:val="1009"/>
        </w:numPr>
      </w:pPr>
      <w:r>
        <w:t xml:space="preserve">Users need the ability to select the desired period/months for comparison [18:06 - 18:15].</w:t>
      </w:r>
    </w:p>
    <w:p>
      <w:pPr>
        <w:pStyle w:val="Compact"/>
        <w:numPr>
          <w:ilvl w:val="1"/>
          <w:numId w:val="1008"/>
        </w:numPr>
      </w:pPr>
      <w:r>
        <w:t xml:space="preserve">The dashboard layout and content should align with the structure presented in the official financial statements /</w:t>
      </w:r>
      <w:r>
        <w:t xml:space="preserve"> </w:t>
      </w:r>
      <w:r>
        <w:t xml:space="preserve">“Janam slide”</w:t>
      </w:r>
      <w:r>
        <w:t xml:space="preserve"> </w:t>
      </w:r>
      <w:r>
        <w:t xml:space="preserve">provided by Speaker B [28:46 - 33:13]. This includes main sections like Kedudukan Kewangan, Prestasi Kewangan, etc.</w:t>
      </w:r>
    </w:p>
    <w:p>
      <w:pPr>
        <w:pStyle w:val="Compact"/>
        <w:numPr>
          <w:ilvl w:val="1"/>
          <w:numId w:val="1008"/>
        </w:numPr>
      </w:pPr>
      <w:r>
        <w:t xml:space="preserve">Breakdown for</w:t>
      </w:r>
      <w:r>
        <w:t xml:space="preserve"> </w:t>
      </w:r>
      <w:r>
        <w:t xml:space="preserve">“Kumpulan Wang Amanah Awam”</w:t>
      </w:r>
      <w:r>
        <w:t xml:space="preserve"> </w:t>
      </w:r>
      <w:r>
        <w:t xml:space="preserve">and</w:t>
      </w:r>
      <w:r>
        <w:t xml:space="preserve"> </w:t>
      </w:r>
      <w:r>
        <w:t xml:space="preserve">“Kerajaan”</w:t>
      </w:r>
      <w:r>
        <w:t xml:space="preserve"> </w:t>
      </w:r>
      <w:r>
        <w:t xml:space="preserve">is needed, specifically by</w:t>
      </w:r>
      <w:r>
        <w:t xml:space="preserve"> </w:t>
      </w:r>
      <w:r>
        <w:t xml:space="preserve">“Jenis Amanah”</w:t>
      </w:r>
      <w:r>
        <w:t xml:space="preserve"> </w:t>
      </w:r>
      <w:r>
        <w:t xml:space="preserve">(Type of Trust Fund), not</w:t>
      </w:r>
      <w:r>
        <w:t xml:space="preserve"> </w:t>
      </w:r>
      <w:r>
        <w:t xml:space="preserve">“Objek Sebagai”</w:t>
      </w:r>
      <w:r>
        <w:t xml:space="preserve"> </w:t>
      </w:r>
      <w:r>
        <w:t xml:space="preserve">[19:15, 27:17 - 27:29].</w:t>
      </w:r>
    </w:p>
    <w:p>
      <w:pPr>
        <w:pStyle w:val="Compact"/>
        <w:numPr>
          <w:ilvl w:val="1"/>
          <w:numId w:val="1008"/>
        </w:numPr>
      </w:pPr>
      <w:r>
        <w:t xml:space="preserve">Dashboard figures must be validated against official Trial Balances (Imbangan Duga) [36:06 - 36:16].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To-Do List / Action Items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Speaker A Team</w:t>
      </w:r>
      <w:r>
        <w:t xml:space="preserve">: Modify calculations to display</w:t>
      </w:r>
      <w:r>
        <w:t xml:space="preserve"> </w:t>
      </w:r>
      <w:r>
        <w:rPr>
          <w:i/>
          <w:iCs/>
        </w:rPr>
        <w:t xml:space="preserve">net</w:t>
      </w:r>
      <w:r>
        <w:t xml:space="preserve"> </w:t>
      </w:r>
      <w:r>
        <w:t xml:space="preserve">amounts (Debit - Credit). May require creating a new calculated field/column [22:23, 23:14 - 23:28, 24:00 - 24:22].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Speaker A Team</w:t>
      </w:r>
      <w:r>
        <w:t xml:space="preserve">: Implement the drill-down functionality (fix existing errors) [25:14 - 25:36].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Speaker A Team</w:t>
      </w:r>
      <w:r>
        <w:t xml:space="preserve">: Restructure the dashboard layout, categories, and terminology based on the</w:t>
      </w:r>
      <w:r>
        <w:t xml:space="preserve"> </w:t>
      </w:r>
      <w:r>
        <w:t xml:space="preserve">“Janam slide”</w:t>
      </w:r>
      <w:r>
        <w:t xml:space="preserve"> </w:t>
      </w:r>
      <w:r>
        <w:t xml:space="preserve">reference [28:46 - 33:19].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Speaker A Team</w:t>
      </w:r>
      <w:r>
        <w:t xml:space="preserve">: Implement flexible date/period selection for monthly and yearly comparisons [18:14 - 18:27].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Speaker B Team</w:t>
      </w:r>
      <w:r>
        <w:t xml:space="preserve">: Provide the</w:t>
      </w:r>
      <w:r>
        <w:t xml:space="preserve"> </w:t>
      </w:r>
      <w:r>
        <w:t xml:space="preserve">“Janam slide”</w:t>
      </w:r>
      <w:r>
        <w:t xml:space="preserve"> </w:t>
      </w:r>
      <w:r>
        <w:t xml:space="preserve">document to Speaker A’s team [28:46 - 28:52, 32:29 - 32:38].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Speaker B Team</w:t>
      </w:r>
      <w:r>
        <w:t xml:space="preserve">: Provide Trial Balance data (Imbangan Duga) up to March 2024 (from BWBI and SAP) for validation purposes [36:36 - 37:24].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Speaker A Team</w:t>
      </w:r>
      <w:r>
        <w:t xml:space="preserve">: Correct the terminology for Amanah sub-categories (use</w:t>
      </w:r>
      <w:r>
        <w:t xml:space="preserve"> </w:t>
      </w:r>
      <w:r>
        <w:t xml:space="preserve">“Jenis Amanah”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“Objek Sebagai”</w:t>
      </w:r>
      <w:r>
        <w:t xml:space="preserve">) [27:17 - 27:48].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Speaker A Team</w:t>
      </w:r>
      <w:r>
        <w:t xml:space="preserve">: Consider creating separate views/worksheets for Hasil, Belanja, Amanah due to differing attributes/column names at the detail level [27:52, 28:22 - 28:44].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Clarifications &amp; Key Assumptions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Net Calculation Method</w:t>
      </w:r>
      <w:r>
        <w:t xml:space="preserve">: Agreed approach is to calculate a net value (Debit - Credit) for reporting, potentially by creating a new column/field [22:09 - 23:28].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Drill-Down Status</w:t>
      </w:r>
      <w:r>
        <w:t xml:space="preserve">: Feature is intended and required, but currently not working due to technical errors [25:14 - 25:36].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Amanah Terminology</w:t>
      </w:r>
      <w:r>
        <w:t xml:space="preserve">: Confirmed</w:t>
      </w:r>
      <w:r>
        <w:t xml:space="preserve"> </w:t>
      </w:r>
      <w:r>
        <w:t xml:space="preserve">“Objek Sebagai”</w:t>
      </w:r>
      <w:r>
        <w:t xml:space="preserve"> </w:t>
      </w:r>
      <w:r>
        <w:t xml:space="preserve">is incorrect for Amanah breakdown;</w:t>
      </w:r>
      <w:r>
        <w:t xml:space="preserve"> </w:t>
      </w:r>
      <w:r>
        <w:t xml:space="preserve">“Jenis Amanah”</w:t>
      </w:r>
      <w:r>
        <w:t xml:space="preserve"> </w:t>
      </w:r>
      <w:r>
        <w:t xml:space="preserve">is the appropriate term [27:17 - 27:48].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Attribute Differences</w:t>
      </w:r>
      <w:r>
        <w:t xml:space="preserve">: Acknowledged that Hasil, Belanja, and Amanah have different detailed attributes/column names, suggesting separate handling might be necessary [28:42 - 28:44].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Reference Standard</w:t>
      </w:r>
      <w:r>
        <w:t xml:space="preserve">: The</w:t>
      </w:r>
      <w:r>
        <w:t xml:space="preserve"> </w:t>
      </w:r>
      <w:r>
        <w:t xml:space="preserve">“Janam slide”</w:t>
      </w:r>
      <w:r>
        <w:t xml:space="preserve"> </w:t>
      </w:r>
      <w:r>
        <w:t xml:space="preserve">is the agreed benchmark for the cash dashboard structure and content [32:55 - 33:13].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Validation Data Source</w:t>
      </w:r>
      <w:r>
        <w:t xml:space="preserve">: Speaker B will provide trial balances from BWBI and SAP. Potential minor discrepancies between these sources were noted (e.g., treatment of</w:t>
      </w:r>
      <w:r>
        <w:t xml:space="preserve"> </w:t>
      </w:r>
      <w:r>
        <w:t xml:space="preserve">‘Perbelanjaan T’</w:t>
      </w:r>
      <w:r>
        <w:t xml:space="preserve">) [36:48 - 37:18].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Segment 3: Memorandum Accounts, Data Limitations, and Way Forward (Approx. 37:34 - End)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Topic / Feature Discussed</w:t>
      </w:r>
      <w:r>
        <w:t xml:space="preserve">: Memorandum Accounts, Data Scope Limitations, Validation Strategy, and Next Steps</w:t>
      </w:r>
    </w:p>
    <w:p>
      <w:pPr>
        <w:pStyle w:val="Compact"/>
        <w:numPr>
          <w:ilvl w:val="1"/>
          <w:numId w:val="1013"/>
        </w:numPr>
      </w:pPr>
      <w:r>
        <w:t xml:space="preserve">How to handle</w:t>
      </w:r>
      <w:r>
        <w:t xml:space="preserve"> </w:t>
      </w:r>
      <w:r>
        <w:t xml:space="preserve">“Akaun Memorandum”</w:t>
      </w:r>
      <w:r>
        <w:t xml:space="preserve"> </w:t>
      </w:r>
      <w:r>
        <w:t xml:space="preserve">items (e.g., commitments, guarantees).</w:t>
      </w:r>
    </w:p>
    <w:p>
      <w:pPr>
        <w:pStyle w:val="Compact"/>
        <w:numPr>
          <w:ilvl w:val="1"/>
          <w:numId w:val="1013"/>
        </w:numPr>
      </w:pPr>
      <w:r>
        <w:t xml:space="preserve">Limitations of data sourced only from GFMS.</w:t>
      </w:r>
    </w:p>
    <w:p>
      <w:pPr>
        <w:pStyle w:val="Compact"/>
        <w:numPr>
          <w:ilvl w:val="1"/>
          <w:numId w:val="1013"/>
        </w:numPr>
      </w:pPr>
      <w:r>
        <w:t xml:space="preserve">Concerns about performance and validation with full-year data.</w:t>
      </w:r>
    </w:p>
    <w:p>
      <w:pPr>
        <w:pStyle w:val="Compact"/>
        <w:numPr>
          <w:ilvl w:val="1"/>
          <w:numId w:val="1013"/>
        </w:numPr>
      </w:pPr>
      <w:r>
        <w:t xml:space="preserve">Agreement on immediate next steps.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Client Requirements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The overall financial picture includes</w:t>
      </w:r>
      <w:r>
        <w:t xml:space="preserve"> </w:t>
      </w:r>
      <w:r>
        <w:t xml:space="preserve">“Akaun Memorandum”</w:t>
      </w:r>
      <w:r>
        <w:t xml:space="preserve">, which ideally should be considered/reconciled [33:31, 40:05].</w:t>
      </w:r>
    </w:p>
    <w:p>
      <w:pPr>
        <w:pStyle w:val="Compact"/>
        <w:numPr>
          <w:ilvl w:val="1"/>
          <w:numId w:val="1014"/>
        </w:numPr>
      </w:pPr>
      <w:r>
        <w:t xml:space="preserve">The system should eventually support advanced analysis (AI for risk assessment) [57:20 - 57:46].</w:t>
      </w:r>
    </w:p>
    <w:p>
      <w:pPr>
        <w:pStyle w:val="Compact"/>
        <w:numPr>
          <w:ilvl w:val="1"/>
          <w:numId w:val="1014"/>
        </w:numPr>
      </w:pPr>
      <w:r>
        <w:t xml:space="preserve">Need high confidence in the dashboard’s accuracy when using the full dataset (12-14 months) [58:00 - 58:13, 61:17 - 61:27].</w:t>
      </w:r>
    </w:p>
    <w:p>
      <w:pPr>
        <w:pStyle w:val="Compact"/>
        <w:numPr>
          <w:ilvl w:val="1"/>
          <w:numId w:val="1014"/>
        </w:numPr>
      </w:pPr>
      <w:r>
        <w:t xml:space="preserve">The final dashboard needs to be presentable and demonstrably functional, even if starting with one drill-down example [65:06 - 66:17].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To-Do List / Action Items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Decision</w:t>
      </w:r>
      <w:r>
        <w:t xml:space="preserve">:</w:t>
      </w:r>
      <w:r>
        <w:t xml:space="preserve"> </w:t>
      </w:r>
      <w:r>
        <w:rPr>
          <w:b/>
          <w:bCs/>
        </w:rPr>
        <w:t xml:space="preserve">Focus on completing and validating the Cash (</w:t>
      </w:r>
      <w:r>
        <w:rPr>
          <w:b/>
          <w:bCs/>
        </w:rPr>
        <w:t xml:space="preserve">“Tunai”</w:t>
      </w:r>
      <w:r>
        <w:rPr>
          <w:b/>
          <w:bCs/>
        </w:rPr>
        <w:t xml:space="preserve">) dashboard first.</w:t>
      </w:r>
      <w:r>
        <w:t xml:space="preserve"> </w:t>
      </w:r>
      <w:r>
        <w:t xml:space="preserve">Defer detailed work on</w:t>
      </w:r>
      <w:r>
        <w:t xml:space="preserve"> </w:t>
      </w:r>
      <w:r>
        <w:t xml:space="preserve">“Akaun Memorandum”</w:t>
      </w:r>
      <w:r>
        <w:t xml:space="preserve"> </w:t>
      </w:r>
      <w:r>
        <w:t xml:space="preserve">due to complexity and data source uncertainty [56:00 - 56:08].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Speaker A Team</w:t>
      </w:r>
      <w:r>
        <w:t xml:space="preserve">: Replicate the structure from the</w:t>
      </w:r>
      <w:r>
        <w:t xml:space="preserve"> </w:t>
      </w:r>
      <w:r>
        <w:t xml:space="preserve">“Janam slide”</w:t>
      </w:r>
      <w:r>
        <w:t xml:space="preserve"> </w:t>
      </w:r>
      <w:r>
        <w:t xml:space="preserve">for the main Cash dashboard view [58:27 - 58:32].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Speaker A Team</w:t>
      </w:r>
      <w:r>
        <w:t xml:space="preserve">: Implement and demonstrate drill-down functionality for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specific item/category (e.g., within Amanah or another smaller category) using the 3-month data initially [65:06 - 65:23, 66:09 - 66:17].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Speaker A Team</w:t>
      </w:r>
      <w:r>
        <w:t xml:space="preserve">: Once full-year data (12-14 months) loading is complete, test performance and validate accuracy against provided Trial Balances [58:00 - 58:13, 60:56 - 61:14]. Consider testing one smaller item/category first if performance is a major issue [64:25 - 65:52].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(Low Priority/Investigation)</w:t>
      </w:r>
      <w:r>
        <w:t xml:space="preserve">:</w:t>
      </w:r>
      <w:r>
        <w:t xml:space="preserve"> </w:t>
      </w:r>
      <w:r>
        <w:rPr>
          <w:b/>
          <w:bCs/>
        </w:rPr>
        <w:t xml:space="preserve">Speaker A Team</w:t>
      </w:r>
      <w:r>
        <w:t xml:space="preserve">: As a background task, investigate if/how Memorandum items (like Komitmen Kewangan) can be potentially identified or linked within the existing Accrual (</w:t>
      </w:r>
      <w:r>
        <w:t xml:space="preserve">“Akuan”</w:t>
      </w:r>
      <w:r>
        <w:t xml:space="preserve">) data [43:15 - 43:38, 48:01 - 48:14].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Speaker B Team</w:t>
      </w:r>
      <w:r>
        <w:t xml:space="preserve">: Assist with validation by comparing dashboard figures for the selected period (e.g., 3 months) against the provided Trial Balance [36:36 - 36:46, 60:07 - 60:18].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Clarifications &amp; Key Assumptions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Memorandum Data Uncertainty</w:t>
      </w:r>
      <w:r>
        <w:t xml:space="preserve">: High uncertainty remains whether Memorandum account data is fully available within the GFMS accrual datasets. Significant portions might be manual or external [40:43 - 41:11, 42:06 - 42:55, 54:47 - 54:52]. Linking accrual liability balances to memorandum items needs verification [51:56 - 52:11].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Data Scope Limitation</w:t>
      </w:r>
      <w:r>
        <w:t xml:space="preserve">: The dashboard can only reflect data available from the systems accessed (primarily GFMS). It cannot automatically include data maintained manually or in separate, unlinked systems [57:00 - 57:12, 59:24 - 59:33]. This limits the ability to represent the</w:t>
      </w:r>
      <w:r>
        <w:t xml:space="preserve"> </w:t>
      </w:r>
      <w:r>
        <w:rPr>
          <w:i/>
          <w:iCs/>
        </w:rPr>
        <w:t xml:space="preserve">complete</w:t>
      </w:r>
      <w:r>
        <w:t xml:space="preserve"> </w:t>
      </w:r>
      <w:r>
        <w:t xml:space="preserve">official financial statement picture directly from the system, especially for Memorandum accounts.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Performance Risk</w:t>
      </w:r>
      <w:r>
        <w:t xml:space="preserve">: Significant concern about system performance (processing time, potential</w:t>
      </w:r>
      <w:r>
        <w:t xml:space="preserve"> </w:t>
      </w:r>
      <w:r>
        <w:t xml:space="preserve">“hangs”</w:t>
      </w:r>
      <w:r>
        <w:t xml:space="preserve">) when dealing with the full 12-14 months of data [58:00 - 58:13, 60:56 - 61:05, 66:45 - 67:15]. Validation on 3 months doesn’t guarantee success with the full dataset. The data loading for months 13-14 is still in progress [66:45].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Validation Strategy</w:t>
      </w:r>
      <w:r>
        <w:t xml:space="preserve">: Agreement to validate the 3-month data first. Then, test and validate the full dataset, potentially starting with one smaller item to manage performance risks [60:07 - 61:14, 65:27 - 65:52]. The goal is to ensure figures match the official penyata/trial balance [61:17 - 61:27].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Immediate Priority Reiteration</w:t>
      </w:r>
      <w:r>
        <w:t xml:space="preserve">: The most critical next step is to refine the Cash (</w:t>
      </w:r>
      <w:r>
        <w:t xml:space="preserve">“Tunai”</w:t>
      </w:r>
      <w:r>
        <w:t xml:space="preserve">) dashboard: correct structure (per Janam slide), use net figures, fix terminology, and demonstrate working drill-down for at least one item [56:00 - 56:08, 58:00 - 58:32, 66:09 - 66:17]. This provides a tangible deliverable and builds confidence.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2025-04-16T02:37:00Z</dcterms:created>
  <dcterms:modified xsi:type="dcterms:W3CDTF">2025-04-16T02:37:00Z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