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focused on improving the design and functionality of dashboards used for monitoring financial statements and audit progress. Speaker A emphasized the need for interactive dashboards that present data in a way that facilitates decision-making for management, including Datuk Seri, by showing progress, delays, and key agency information. Speaker A suggested restructuring the dashboards to reflect different audit sectors (financial statements, performance, and company audits) and allow for filtering data by state, headquarters, and status (e.g., completed, in progress, overdue). Speaker A also requested including data related to exit status of audits based on dates in the EOD system, and adding titles. Speakers B and C acknowledged the feedback and agreed to implement the suggested improvements, focusing on creating separate dashboards for the headquarters and state levels, incorporating a formula for calculating delays, showing progress and by displaying a list of the agencies.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