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speakers discussed a variety of topics, including financial matters like a 700,000 currency transaction, the importance of paper trails, taxation, and potential investments. They touched upon issues related to audits, data analysis using AI to identify suspicious transactions, and data accuracy. The conversation also covered the political landscape, royal family matters, potential fraudulent activities by public servants, gambling habits of Malaysians abroad, and various business opportunities, including a franchise sale. They explored the possibility of leveraging a system to link immigration data to check Singaporean expert claims. Finally, the discussion briefly shifted to the topic of security, involving police assistance and the use of pistols.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