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Speaker A and B discussed the deactivation of user groups, emphasizing the need to ensure groups are empty before deactivation to avoid issues, and acknowledged the administration aspect of this task. Speaker B will confirm with their team regarding changing the functionality from deleting groups to deactivating them. Speaker A needs to receive and confirm updated slides. Speaker B provided Speaker A with access to a system (username Arif, password web1234) and instructions on how to use it, including setting the imbedding and chat models, building knowledge bases, and asking questions. They also discussed creating multiple knowledge bases for different SMEs and using assistants to specify which knowledge bases to use for question answering.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