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The discussion centered around reassessing unit IDs based on new manifests and on-demand requests. They plan to inform SMEs about the structure of the input data to be fetched to the RE system in an upcoming meeting, focusing on identifying the behavior of each input (manual, auto, or on-demand). A key point was to optimize the ETL process to identify and extract only the necessary data changes that affect scoring, avoiding unnecessary reassessments, and to discuss the business rules extensively with SMEs to gather as much information as possible regarding input data sources and touchpoints. The goal is for SMEs to understand what information they need to provide, without needing to specify technical details like table names.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