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54BCA" w14:textId="619008A4" w:rsidR="00940166" w:rsidRPr="001D667B" w:rsidRDefault="001D667B" w:rsidP="001D667B">
      <w:pPr>
        <w:pStyle w:val="FirstParagraph"/>
        <w:jc w:val="center"/>
        <w:rPr>
          <w:rFonts w:ascii="Times New Roman" w:hAnsi="Times New Roman" w:cs="Times New Roman"/>
        </w:rPr>
      </w:pPr>
      <w:r w:rsidRPr="001D667B">
        <w:rPr>
          <w:rFonts w:ascii="Times New Roman" w:hAnsi="Times New Roman" w:cs="Times New Roman"/>
        </w:rPr>
        <w:t>Table S4</w:t>
      </w:r>
      <w:r w:rsidRPr="001D667B">
        <w:rPr>
          <w:rFonts w:ascii="Times New Roman" w:hAnsi="Times New Roman" w:cs="Times New Roman"/>
          <w:lang w:eastAsia="zh-CN"/>
        </w:rPr>
        <w:t>.</w:t>
      </w:r>
      <w:r w:rsidR="003B2B96" w:rsidRPr="001D667B">
        <w:rPr>
          <w:rFonts w:ascii="Times New Roman" w:hAnsi="Times New Roman" w:cs="Times New Roman"/>
        </w:rPr>
        <w:t xml:space="preserve"> Genotype </w:t>
      </w:r>
      <w:r w:rsidR="003B2B96" w:rsidRPr="001D667B">
        <w:rPr>
          <w:rFonts w:ascii="Times New Roman" w:hAnsi="Times New Roman" w:cs="Times New Roman"/>
        </w:rPr>
        <w:t>matrices between the MIP panel and whole-genome resequencing reference sets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1517"/>
        <w:gridCol w:w="1653"/>
        <w:gridCol w:w="1643"/>
        <w:gridCol w:w="1542"/>
        <w:gridCol w:w="1625"/>
        <w:gridCol w:w="876"/>
      </w:tblGrid>
      <w:tr w:rsidR="00940166" w:rsidRPr="001D667B" w14:paraId="06F54BD1" w14:textId="77777777" w:rsidTr="001D6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06F54BCB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Reference set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06F54BCC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Resequencing genotype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06F54BCD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MIP: homozygous-reference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06F54BCE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MIP: heterozygous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06F54BCF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MIP: homozygous-variant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2" w:space="0" w:color="auto"/>
            </w:tcBorders>
          </w:tcPr>
          <w:p w14:paraId="06F54BD0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Total</w:t>
            </w:r>
          </w:p>
        </w:tc>
      </w:tr>
      <w:tr w:rsidR="00940166" w:rsidRPr="001D667B" w14:paraId="06F54BD8" w14:textId="77777777" w:rsidTr="001D667B">
        <w:tc>
          <w:tcPr>
            <w:tcW w:w="0" w:type="auto"/>
            <w:tcBorders>
              <w:top w:val="single" w:sz="2" w:space="0" w:color="auto"/>
            </w:tcBorders>
          </w:tcPr>
          <w:p w14:paraId="06F54BD2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 xml:space="preserve">Yellow River / </w:t>
            </w:r>
            <w:r w:rsidRPr="001D667B">
              <w:rPr>
                <w:rFonts w:ascii="Times New Roman" w:hAnsi="Times New Roman" w:cs="Times New Roman"/>
                <w:i/>
                <w:iCs/>
              </w:rPr>
              <w:t>E. hepuensis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6F54BD3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Homozygous-reference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6F54BD4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9,122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6F54BD5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84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6F54BD6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</w:tcBorders>
          </w:tcPr>
          <w:p w14:paraId="06F54BD7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9,218</w:t>
            </w:r>
          </w:p>
        </w:tc>
      </w:tr>
      <w:tr w:rsidR="00940166" w:rsidRPr="001D667B" w14:paraId="06F54BDF" w14:textId="77777777">
        <w:tc>
          <w:tcPr>
            <w:tcW w:w="0" w:type="auto"/>
          </w:tcPr>
          <w:p w14:paraId="06F54BD9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BDA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Heterozygous</w:t>
            </w:r>
          </w:p>
        </w:tc>
        <w:tc>
          <w:tcPr>
            <w:tcW w:w="0" w:type="auto"/>
          </w:tcPr>
          <w:p w14:paraId="06F54BDB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</w:tcPr>
          <w:p w14:paraId="06F54BDC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1,394</w:t>
            </w:r>
          </w:p>
        </w:tc>
        <w:tc>
          <w:tcPr>
            <w:tcW w:w="0" w:type="auto"/>
          </w:tcPr>
          <w:p w14:paraId="06F54BDD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139</w:t>
            </w:r>
          </w:p>
        </w:tc>
        <w:tc>
          <w:tcPr>
            <w:tcW w:w="0" w:type="auto"/>
          </w:tcPr>
          <w:p w14:paraId="06F54BDE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1,688</w:t>
            </w:r>
          </w:p>
        </w:tc>
      </w:tr>
      <w:tr w:rsidR="00940166" w:rsidRPr="001D667B" w14:paraId="06F54BE6" w14:textId="77777777">
        <w:tc>
          <w:tcPr>
            <w:tcW w:w="0" w:type="auto"/>
          </w:tcPr>
          <w:p w14:paraId="06F54BE0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BE1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Homozygous-variant</w:t>
            </w:r>
          </w:p>
        </w:tc>
        <w:tc>
          <w:tcPr>
            <w:tcW w:w="0" w:type="auto"/>
          </w:tcPr>
          <w:p w14:paraId="06F54BE2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</w:tcPr>
          <w:p w14:paraId="06F54BE3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47</w:t>
            </w:r>
          </w:p>
        </w:tc>
        <w:tc>
          <w:tcPr>
            <w:tcW w:w="0" w:type="auto"/>
          </w:tcPr>
          <w:p w14:paraId="06F54BE4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1,046</w:t>
            </w:r>
          </w:p>
        </w:tc>
        <w:tc>
          <w:tcPr>
            <w:tcW w:w="0" w:type="auto"/>
          </w:tcPr>
          <w:p w14:paraId="06F54BE5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1,103</w:t>
            </w:r>
          </w:p>
        </w:tc>
      </w:tr>
      <w:tr w:rsidR="00940166" w:rsidRPr="001D667B" w14:paraId="06F54BED" w14:textId="77777777">
        <w:tc>
          <w:tcPr>
            <w:tcW w:w="0" w:type="auto"/>
          </w:tcPr>
          <w:p w14:paraId="06F54BE7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BE8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</w:tcPr>
          <w:p w14:paraId="06F54BE9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9,287</w:t>
            </w:r>
          </w:p>
        </w:tc>
        <w:tc>
          <w:tcPr>
            <w:tcW w:w="0" w:type="auto"/>
          </w:tcPr>
          <w:p w14:paraId="06F54BEA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1,525</w:t>
            </w:r>
          </w:p>
        </w:tc>
        <w:tc>
          <w:tcPr>
            <w:tcW w:w="0" w:type="auto"/>
          </w:tcPr>
          <w:p w14:paraId="06F54BEB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1,197</w:t>
            </w:r>
          </w:p>
        </w:tc>
        <w:tc>
          <w:tcPr>
            <w:tcW w:w="0" w:type="auto"/>
          </w:tcPr>
          <w:p w14:paraId="06F54BEC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12,009</w:t>
            </w:r>
          </w:p>
        </w:tc>
      </w:tr>
      <w:tr w:rsidR="00940166" w:rsidRPr="001D667B" w14:paraId="06F54BF4" w14:textId="77777777">
        <w:tc>
          <w:tcPr>
            <w:tcW w:w="0" w:type="auto"/>
          </w:tcPr>
          <w:p w14:paraId="06F54BEE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Liao River / Vladivostok</w:t>
            </w:r>
          </w:p>
        </w:tc>
        <w:tc>
          <w:tcPr>
            <w:tcW w:w="0" w:type="auto"/>
          </w:tcPr>
          <w:p w14:paraId="06F54BEF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Homozygous-reference</w:t>
            </w:r>
          </w:p>
        </w:tc>
        <w:tc>
          <w:tcPr>
            <w:tcW w:w="0" w:type="auto"/>
          </w:tcPr>
          <w:p w14:paraId="06F54BF0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3,451</w:t>
            </w:r>
          </w:p>
        </w:tc>
        <w:tc>
          <w:tcPr>
            <w:tcW w:w="0" w:type="auto"/>
          </w:tcPr>
          <w:p w14:paraId="06F54BF1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115</w:t>
            </w:r>
          </w:p>
        </w:tc>
        <w:tc>
          <w:tcPr>
            <w:tcW w:w="0" w:type="auto"/>
          </w:tcPr>
          <w:p w14:paraId="06F54BF2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</w:tcPr>
          <w:p w14:paraId="06F54BF3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3,584</w:t>
            </w:r>
          </w:p>
        </w:tc>
      </w:tr>
      <w:tr w:rsidR="00940166" w:rsidRPr="001D667B" w14:paraId="06F54BFB" w14:textId="77777777">
        <w:tc>
          <w:tcPr>
            <w:tcW w:w="0" w:type="auto"/>
          </w:tcPr>
          <w:p w14:paraId="06F54BF5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BF6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Heterozygous</w:t>
            </w:r>
          </w:p>
        </w:tc>
        <w:tc>
          <w:tcPr>
            <w:tcW w:w="0" w:type="auto"/>
          </w:tcPr>
          <w:p w14:paraId="06F54BF7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0" w:type="auto"/>
          </w:tcPr>
          <w:p w14:paraId="06F54BF8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734</w:t>
            </w:r>
          </w:p>
        </w:tc>
        <w:tc>
          <w:tcPr>
            <w:tcW w:w="0" w:type="auto"/>
          </w:tcPr>
          <w:p w14:paraId="06F54BF9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0" w:type="auto"/>
          </w:tcPr>
          <w:p w14:paraId="06F54BFA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946</w:t>
            </w:r>
          </w:p>
        </w:tc>
      </w:tr>
      <w:tr w:rsidR="00940166" w:rsidRPr="001D667B" w14:paraId="06F54C02" w14:textId="77777777">
        <w:tc>
          <w:tcPr>
            <w:tcW w:w="0" w:type="auto"/>
          </w:tcPr>
          <w:p w14:paraId="06F54BFC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BFD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Homozygous-variant</w:t>
            </w:r>
          </w:p>
        </w:tc>
        <w:tc>
          <w:tcPr>
            <w:tcW w:w="0" w:type="auto"/>
          </w:tcPr>
          <w:p w14:paraId="06F54BFE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</w:tcPr>
          <w:p w14:paraId="06F54BFF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0" w:type="auto"/>
          </w:tcPr>
          <w:p w14:paraId="06F54C00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622</w:t>
            </w:r>
          </w:p>
        </w:tc>
        <w:tc>
          <w:tcPr>
            <w:tcW w:w="0" w:type="auto"/>
          </w:tcPr>
          <w:p w14:paraId="06F54C01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745</w:t>
            </w:r>
          </w:p>
        </w:tc>
      </w:tr>
      <w:tr w:rsidR="00940166" w:rsidRPr="001D667B" w14:paraId="06F54C09" w14:textId="77777777">
        <w:tc>
          <w:tcPr>
            <w:tcW w:w="0" w:type="auto"/>
          </w:tcPr>
          <w:p w14:paraId="06F54C03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C04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</w:tcPr>
          <w:p w14:paraId="06F54C05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3,569</w:t>
            </w:r>
          </w:p>
        </w:tc>
        <w:tc>
          <w:tcPr>
            <w:tcW w:w="0" w:type="auto"/>
          </w:tcPr>
          <w:p w14:paraId="06F54C06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957</w:t>
            </w:r>
          </w:p>
        </w:tc>
        <w:tc>
          <w:tcPr>
            <w:tcW w:w="0" w:type="auto"/>
          </w:tcPr>
          <w:p w14:paraId="06F54C07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749</w:t>
            </w:r>
          </w:p>
        </w:tc>
        <w:tc>
          <w:tcPr>
            <w:tcW w:w="0" w:type="auto"/>
          </w:tcPr>
          <w:p w14:paraId="06F54C08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5,275</w:t>
            </w:r>
          </w:p>
        </w:tc>
      </w:tr>
      <w:tr w:rsidR="00940166" w:rsidRPr="001D667B" w14:paraId="06F54C10" w14:textId="77777777">
        <w:tc>
          <w:tcPr>
            <w:tcW w:w="0" w:type="auto"/>
          </w:tcPr>
          <w:p w14:paraId="06F54C0A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Combined</w:t>
            </w:r>
          </w:p>
        </w:tc>
        <w:tc>
          <w:tcPr>
            <w:tcW w:w="0" w:type="auto"/>
          </w:tcPr>
          <w:p w14:paraId="06F54C0B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Homozygous-reference</w:t>
            </w:r>
          </w:p>
        </w:tc>
        <w:tc>
          <w:tcPr>
            <w:tcW w:w="0" w:type="auto"/>
          </w:tcPr>
          <w:p w14:paraId="06F54C0C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12,573</w:t>
            </w:r>
          </w:p>
        </w:tc>
        <w:tc>
          <w:tcPr>
            <w:tcW w:w="0" w:type="auto"/>
          </w:tcPr>
          <w:p w14:paraId="06F54C0D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199</w:t>
            </w:r>
          </w:p>
        </w:tc>
        <w:tc>
          <w:tcPr>
            <w:tcW w:w="0" w:type="auto"/>
          </w:tcPr>
          <w:p w14:paraId="06F54C0E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0" w:type="auto"/>
          </w:tcPr>
          <w:p w14:paraId="06F54C0F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12,802</w:t>
            </w:r>
          </w:p>
        </w:tc>
      </w:tr>
      <w:tr w:rsidR="00940166" w:rsidRPr="001D667B" w14:paraId="06F54C17" w14:textId="77777777">
        <w:tc>
          <w:tcPr>
            <w:tcW w:w="0" w:type="auto"/>
          </w:tcPr>
          <w:p w14:paraId="06F54C11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C12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Heterozygous</w:t>
            </w:r>
          </w:p>
        </w:tc>
        <w:tc>
          <w:tcPr>
            <w:tcW w:w="0" w:type="auto"/>
          </w:tcPr>
          <w:p w14:paraId="06F54C13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258</w:t>
            </w:r>
          </w:p>
        </w:tc>
        <w:tc>
          <w:tcPr>
            <w:tcW w:w="0" w:type="auto"/>
          </w:tcPr>
          <w:p w14:paraId="06F54C14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2,128</w:t>
            </w:r>
          </w:p>
        </w:tc>
        <w:tc>
          <w:tcPr>
            <w:tcW w:w="0" w:type="auto"/>
          </w:tcPr>
          <w:p w14:paraId="06F54C15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248</w:t>
            </w:r>
          </w:p>
        </w:tc>
        <w:tc>
          <w:tcPr>
            <w:tcW w:w="0" w:type="auto"/>
          </w:tcPr>
          <w:p w14:paraId="06F54C16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2,634</w:t>
            </w:r>
          </w:p>
        </w:tc>
      </w:tr>
      <w:tr w:rsidR="00940166" w:rsidRPr="001D667B" w14:paraId="06F54C1E" w14:textId="77777777" w:rsidTr="001D667B">
        <w:tc>
          <w:tcPr>
            <w:tcW w:w="0" w:type="auto"/>
          </w:tcPr>
          <w:p w14:paraId="06F54C18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</w:tcPr>
          <w:p w14:paraId="06F54C19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Homozygous-variant</w:t>
            </w:r>
          </w:p>
        </w:tc>
        <w:tc>
          <w:tcPr>
            <w:tcW w:w="0" w:type="auto"/>
          </w:tcPr>
          <w:p w14:paraId="06F54C1A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</w:tcPr>
          <w:p w14:paraId="06F54C1B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155</w:t>
            </w:r>
          </w:p>
        </w:tc>
        <w:tc>
          <w:tcPr>
            <w:tcW w:w="0" w:type="auto"/>
          </w:tcPr>
          <w:p w14:paraId="06F54C1C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1,668</w:t>
            </w:r>
          </w:p>
        </w:tc>
        <w:tc>
          <w:tcPr>
            <w:tcW w:w="0" w:type="auto"/>
          </w:tcPr>
          <w:p w14:paraId="06F54C1D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1,848</w:t>
            </w:r>
          </w:p>
        </w:tc>
      </w:tr>
      <w:tr w:rsidR="00940166" w:rsidRPr="001D667B" w14:paraId="06F54C25" w14:textId="77777777" w:rsidTr="001D667B">
        <w:tc>
          <w:tcPr>
            <w:tcW w:w="0" w:type="auto"/>
            <w:tcBorders>
              <w:bottom w:val="single" w:sz="4" w:space="0" w:color="auto"/>
            </w:tcBorders>
          </w:tcPr>
          <w:p w14:paraId="06F54C1F" w14:textId="77777777" w:rsidR="00940166" w:rsidRPr="001D667B" w:rsidRDefault="00940166">
            <w:pPr>
              <w:pStyle w:val="Compact"/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54C20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54C21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12,856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54C22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2,482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54C23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1,946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06F54C24" w14:textId="77777777" w:rsidR="00940166" w:rsidRPr="001D667B" w:rsidRDefault="003B2B96">
            <w:pPr>
              <w:pStyle w:val="Compact"/>
              <w:rPr>
                <w:rFonts w:ascii="Times New Roman" w:hAnsi="Times New Roman" w:cs="Times New Roman"/>
              </w:rPr>
            </w:pPr>
            <w:r w:rsidRPr="001D667B">
              <w:rPr>
                <w:rFonts w:ascii="Times New Roman" w:hAnsi="Times New Roman" w:cs="Times New Roman"/>
              </w:rPr>
              <w:t>17,284</w:t>
            </w:r>
          </w:p>
        </w:tc>
      </w:tr>
    </w:tbl>
    <w:p w14:paraId="06F54C26" w14:textId="7ED90F73" w:rsidR="00940166" w:rsidRPr="001D667B" w:rsidRDefault="00940166">
      <w:pPr>
        <w:pStyle w:val="BodyText"/>
        <w:rPr>
          <w:rFonts w:ascii="Times New Roman" w:hAnsi="Times New Roman" w:cs="Times New Roman"/>
        </w:rPr>
      </w:pPr>
    </w:p>
    <w:sectPr w:rsidR="00940166" w:rsidRPr="001D667B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31DB0" w14:textId="77777777" w:rsidR="003B2B96" w:rsidRDefault="003B2B96">
      <w:pPr>
        <w:spacing w:after="0"/>
      </w:pPr>
      <w:r>
        <w:separator/>
      </w:r>
    </w:p>
  </w:endnote>
  <w:endnote w:type="continuationSeparator" w:id="0">
    <w:p w14:paraId="7EFE805D" w14:textId="77777777" w:rsidR="003B2B96" w:rsidRDefault="003B2B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1A514" w14:textId="77777777" w:rsidR="003B2B96" w:rsidRDefault="003B2B96">
      <w:r>
        <w:separator/>
      </w:r>
    </w:p>
  </w:footnote>
  <w:footnote w:type="continuationSeparator" w:id="0">
    <w:p w14:paraId="30B7DC0C" w14:textId="77777777" w:rsidR="003B2B96" w:rsidRDefault="003B2B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16BEE39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833885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40166"/>
    <w:rsid w:val="00172EB8"/>
    <w:rsid w:val="001D667B"/>
    <w:rsid w:val="002769F2"/>
    <w:rsid w:val="003B2B96"/>
    <w:rsid w:val="009401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54B8B"/>
  <w15:docId w15:val="{6A53D0A5-8D06-42E6-91E4-62863F93B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72EB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72EB8"/>
    <w:rPr>
      <w:sz w:val="18"/>
      <w:szCs w:val="18"/>
    </w:rPr>
  </w:style>
  <w:style w:type="paragraph" w:styleId="Footer">
    <w:name w:val="footer"/>
    <w:basedOn w:val="Normal"/>
    <w:link w:val="FooterChar"/>
    <w:rsid w:val="00172EB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72EB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😎😎 😎</cp:lastModifiedBy>
  <cp:revision>3</cp:revision>
  <dcterms:created xsi:type="dcterms:W3CDTF">2026-08-04T00:20:00Z</dcterms:created>
  <dcterms:modified xsi:type="dcterms:W3CDTF">2026-08-15T04:32:00Z</dcterms:modified>
</cp:coreProperties>
</file>