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F13" w:rsidRDefault="001040D7">
      <w:r>
        <w:t>The Marginal Readings of Gregory-Aland 274</w:t>
      </w:r>
    </w:p>
    <w:p w:rsidR="001040D7" w:rsidRDefault="001040D7"/>
    <w:p w:rsidR="001040D7" w:rsidRDefault="001040D7">
      <w:r>
        <w:t xml:space="preserve">Joey McCollum </w:t>
      </w:r>
    </w:p>
    <w:p w:rsidR="001040D7" w:rsidRDefault="001040D7">
      <w:r>
        <w:t xml:space="preserve">Virginia Polytechnic Institute and State University </w:t>
      </w:r>
    </w:p>
    <w:p w:rsidR="001040D7" w:rsidRDefault="001040D7">
      <w:r>
        <w:t xml:space="preserve">Blacksburg, Virginia </w:t>
      </w:r>
    </w:p>
    <w:p w:rsidR="001040D7" w:rsidRDefault="001040D7"/>
    <w:p w:rsidR="001040D7" w:rsidRDefault="001040D7">
      <w:r>
        <w:t>Abstract</w:t>
      </w:r>
    </w:p>
    <w:p w:rsidR="001040D7" w:rsidRDefault="001040D7"/>
    <w:p w:rsidR="001040D7" w:rsidRDefault="001040D7">
      <w:r>
        <w:t>The tenth-cent</w:t>
      </w:r>
      <w:r w:rsidR="001A433F">
        <w:t>ury G</w:t>
      </w:r>
      <w:r w:rsidR="00424BCE">
        <w:t>ospels minuscule Gregory-Aland</w:t>
      </w:r>
      <w:r w:rsidR="009A4D16">
        <w:t xml:space="preserve"> (GA)</w:t>
      </w:r>
      <w:r w:rsidR="00424BCE">
        <w:t xml:space="preserve"> 274, despite being noted </w:t>
      </w:r>
      <w:r w:rsidR="00DE71B7">
        <w:t>for</w:t>
      </w:r>
      <w:r w:rsidR="00424BCE">
        <w:t xml:space="preserve"> preserving the </w:t>
      </w:r>
      <w:r w:rsidR="00DE71B7">
        <w:t xml:space="preserve">rare </w:t>
      </w:r>
      <w:r w:rsidR="00424BCE">
        <w:t>intermediate ending of Mark</w:t>
      </w:r>
      <w:r w:rsidR="00DE71B7">
        <w:t xml:space="preserve"> in its margin</w:t>
      </w:r>
      <w:r w:rsidR="00424BCE">
        <w:t xml:space="preserve">, has received little further study in </w:t>
      </w:r>
      <w:r w:rsidR="00226A7D">
        <w:t xml:space="preserve">New Testament text-critical </w:t>
      </w:r>
      <w:r w:rsidR="00424BCE">
        <w:t xml:space="preserve">literature. </w:t>
      </w:r>
      <w:r w:rsidR="00DE71B7">
        <w:t xml:space="preserve">One likely reason for its being overlooked is the </w:t>
      </w:r>
      <w:r w:rsidR="009A4D16">
        <w:t xml:space="preserve">common Byzantine character of its text. Yet as it turns out, GA 274 </w:t>
      </w:r>
      <w:r w:rsidR="00164EDF">
        <w:t xml:space="preserve">preserves many decidedly non-Byzantine </w:t>
      </w:r>
      <w:r w:rsidR="009A4D16">
        <w:t xml:space="preserve">readings </w:t>
      </w:r>
      <w:r w:rsidR="00164EDF">
        <w:t>in its margin, some of which have only sparse or early support</w:t>
      </w:r>
      <w:r w:rsidR="00F86559">
        <w:t xml:space="preserve"> among extant manuscripts.</w:t>
      </w:r>
    </w:p>
    <w:p w:rsidR="00F86559" w:rsidRDefault="00F86559" w:rsidP="00F86559">
      <w:pPr>
        <w:ind w:firstLine="720"/>
      </w:pPr>
      <w:r>
        <w:t>In this study, we</w:t>
      </w:r>
      <w:r w:rsidR="004C7A5E">
        <w:t xml:space="preserve"> first</w:t>
      </w:r>
      <w:r>
        <w:t xml:space="preserve"> detail all of the marginal readings of GA 274, distinguishing between those that most probably represent corrections to common errors, those that are related to lectionary usage, </w:t>
      </w:r>
      <w:r w:rsidR="007220DF">
        <w:t>and</w:t>
      </w:r>
      <w:r>
        <w:t xml:space="preserve"> those that likely </w:t>
      </w:r>
      <w:r w:rsidR="004C7A5E">
        <w:t>indicate</w:t>
      </w:r>
      <w:r>
        <w:t xml:space="preserve"> </w:t>
      </w:r>
      <w:r w:rsidR="004C7A5E">
        <w:t>knowledge of</w:t>
      </w:r>
      <w:r>
        <w:t xml:space="preserve"> variant readings in the text.</w:t>
      </w:r>
      <w:r w:rsidR="004C7A5E">
        <w:t xml:space="preserve"> We evaluate the textual affinity of the readings in the last category using an extensive collation of Greek manuscript witnesses, </w:t>
      </w:r>
      <w:r w:rsidR="007220DF">
        <w:t xml:space="preserve">and we isolate </w:t>
      </w:r>
      <w:r w:rsidR="004C7A5E">
        <w:t xml:space="preserve">which witnesses most resemble those known to the author of the marginal notes. The presence and nature of these notes </w:t>
      </w:r>
      <w:r w:rsidR="007220DF">
        <w:t>suggest</w:t>
      </w:r>
      <w:r w:rsidR="004C7A5E">
        <w:t xml:space="preserve"> that GA 274 </w:t>
      </w:r>
      <w:r w:rsidR="006449F6">
        <w:t xml:space="preserve">was copied with </w:t>
      </w:r>
      <w:r w:rsidR="007220DF">
        <w:t>some sympathy</w:t>
      </w:r>
      <w:r w:rsidR="006449F6">
        <w:t xml:space="preserve"> towards text-critical concerns, and based on certain inconsistencies in the main text, block mixture in the copying process </w:t>
      </w:r>
      <w:r w:rsidR="007220DF">
        <w:t xml:space="preserve">may have </w:t>
      </w:r>
      <w:r w:rsidR="00C30B06">
        <w:t xml:space="preserve">been the source of the textual </w:t>
      </w:r>
      <w:r w:rsidR="00C30B06">
        <w:lastRenderedPageBreak/>
        <w:t>variants</w:t>
      </w:r>
      <w:r w:rsidR="006449F6">
        <w:t>.</w:t>
      </w:r>
      <w:r w:rsidR="00E83752">
        <w:t xml:space="preserve"> We conclude that in spite of its ordinary text, the marginal readings of GA 274 commend it to a place in the apparatus of more critical editions of the New Testament.</w:t>
      </w:r>
    </w:p>
    <w:p w:rsidR="00235898" w:rsidRDefault="00235898" w:rsidP="00235898"/>
    <w:p w:rsidR="00235898" w:rsidRDefault="00235898" w:rsidP="00235898">
      <w:r>
        <w:t>I. The Manuscript</w:t>
      </w:r>
    </w:p>
    <w:p w:rsidR="00A801E1" w:rsidRDefault="00A801E1" w:rsidP="00235898"/>
    <w:p w:rsidR="004E5344" w:rsidRPr="004E5344" w:rsidRDefault="004E5344" w:rsidP="00235898">
      <w:pPr>
        <w:rPr>
          <w:i/>
        </w:rPr>
      </w:pPr>
      <w:r>
        <w:rPr>
          <w:i/>
        </w:rPr>
        <w:t>Features and Text</w:t>
      </w:r>
    </w:p>
    <w:p w:rsidR="004E5344" w:rsidRDefault="004E5344" w:rsidP="00235898"/>
    <w:p w:rsidR="00A801E1" w:rsidRDefault="001F442F" w:rsidP="00235898">
      <w:r>
        <w:t xml:space="preserve">Gregory-Aland 274 (Bibliothèque Nationale de France, Suppl. Gr. 79; hereafter denoted GA 274) is a </w:t>
      </w:r>
      <w:r w:rsidR="001A433F">
        <w:t>G</w:t>
      </w:r>
      <w:r w:rsidR="00A801E1">
        <w:t xml:space="preserve">ospels </w:t>
      </w:r>
      <w:r>
        <w:t xml:space="preserve">manuscript </w:t>
      </w:r>
      <w:r w:rsidR="00B17197">
        <w:t xml:space="preserve">written in minuscule script, </w:t>
      </w:r>
      <w:r w:rsidR="00A801E1">
        <w:t>d</w:t>
      </w:r>
      <w:r>
        <w:t>ated to the ten</w:t>
      </w:r>
      <w:r w:rsidR="002B6C20">
        <w:t>th century.</w:t>
      </w:r>
      <w:r w:rsidR="005910E3">
        <w:t xml:space="preserve"> Its pages are 23.8 cm tall and 16.6 cm long, with twenty-six lines of text to a page.</w:t>
      </w:r>
      <w:r w:rsidR="002B6C20">
        <w:t xml:space="preserve"> It features many </w:t>
      </w:r>
      <w:r>
        <w:t xml:space="preserve">paratextual </w:t>
      </w:r>
      <w:r w:rsidR="002B6C20">
        <w:t>elements</w:t>
      </w:r>
      <w:r>
        <w:t xml:space="preserve"> common to </w:t>
      </w:r>
      <w:r w:rsidR="00A801E1">
        <w:t>medieval copies</w:t>
      </w:r>
      <w:r>
        <w:t>:</w:t>
      </w:r>
      <w:r w:rsidR="00C04D6B">
        <w:t xml:space="preserve"> inscriptions and subscriptions,</w:t>
      </w:r>
      <w:r>
        <w:t xml:space="preserve"> </w:t>
      </w:r>
      <w:r w:rsidR="002B6C20">
        <w:t xml:space="preserve">traditional chapter numbers and titles, Ammonian sections, lectionary notes (including those for the Synaxarion and Menologion), </w:t>
      </w:r>
      <w:r w:rsidR="004E5344">
        <w:t xml:space="preserve">ekthesis with </w:t>
      </w:r>
      <w:r w:rsidR="005910E3">
        <w:t xml:space="preserve">drop-capital letters at the start of new </w:t>
      </w:r>
      <w:r w:rsidR="004E5344">
        <w:t>paragraphs</w:t>
      </w:r>
      <w:r w:rsidR="005910E3">
        <w:t xml:space="preserve">, </w:t>
      </w:r>
      <w:r w:rsidR="002B6C20">
        <w:t xml:space="preserve">and </w:t>
      </w:r>
      <w:r w:rsidR="00A801E1">
        <w:t>pictures</w:t>
      </w:r>
      <w:r w:rsidR="002B6C20">
        <w:t xml:space="preserve">. The only extant illustrations </w:t>
      </w:r>
      <w:r w:rsidR="00A801E1">
        <w:t>are depictions of the evangelists</w:t>
      </w:r>
      <w:r w:rsidR="002B6C20">
        <w:t xml:space="preserve"> </w:t>
      </w:r>
      <w:r w:rsidR="00A801E1">
        <w:t>Matthew and</w:t>
      </w:r>
      <w:r w:rsidR="002B6C20">
        <w:t xml:space="preserve"> Luke</w:t>
      </w:r>
      <w:r w:rsidR="00A801E1">
        <w:t xml:space="preserve">; presumably, there were similar images for Mark and John, but the beginnings of these </w:t>
      </w:r>
      <w:r w:rsidR="001A433F">
        <w:t>books</w:t>
      </w:r>
      <w:r w:rsidR="00A801E1">
        <w:t xml:space="preserve"> are no longer extant. </w:t>
      </w:r>
      <w:r w:rsidR="004A65A5">
        <w:t>Its provenance is unknown, though a</w:t>
      </w:r>
      <w:r w:rsidR="00A801E1">
        <w:t xml:space="preserve">ccording to Scrivener, </w:t>
      </w:r>
      <w:r w:rsidR="004A65A5">
        <w:t>it</w:t>
      </w:r>
      <w:r w:rsidR="00A801E1">
        <w:t xml:space="preserve"> “once belonged to Maximus Panagiotes, </w:t>
      </w:r>
      <w:r w:rsidR="00A801E1" w:rsidRPr="00A801E1">
        <w:rPr>
          <w:i/>
        </w:rPr>
        <w:t>protocanon</w:t>
      </w:r>
      <w:r w:rsidR="00A801E1">
        <w:t xml:space="preserve"> of the Church at Callipolis.”</w:t>
      </w:r>
      <w:r w:rsidR="00C04D6B">
        <w:rPr>
          <w:rStyle w:val="FootnoteReference"/>
        </w:rPr>
        <w:footnoteReference w:id="1"/>
      </w:r>
      <w:r w:rsidR="00D42E6F">
        <w:t xml:space="preserve"> Scrivener also notes that it had been examined, at least in part, by Burgon, who considered it “a specimen of the transition period between uncial and cursive writing.”</w:t>
      </w:r>
      <w:r w:rsidR="00D42E6F">
        <w:rPr>
          <w:rStyle w:val="FootnoteReference"/>
        </w:rPr>
        <w:footnoteReference w:id="2"/>
      </w:r>
    </w:p>
    <w:p w:rsidR="00E653E3" w:rsidRDefault="00A801E1" w:rsidP="00512BFD">
      <w:pPr>
        <w:ind w:firstLine="720"/>
      </w:pPr>
      <w:r>
        <w:t>The manuscript</w:t>
      </w:r>
      <w:r w:rsidR="002B6C20">
        <w:t xml:space="preserve"> is lacunose in </w:t>
      </w:r>
      <w:r>
        <w:t xml:space="preserve">the following seven passages: Mark 1:1–17, Mark 6:21–54, John 1:1–20, John 3:18–4:1, John 7:23–42, John 9:10–27, and John 18:12–29. </w:t>
      </w:r>
      <w:r w:rsidR="00C04D6B">
        <w:t xml:space="preserve">Five of these </w:t>
      </w:r>
      <w:r w:rsidR="00D42E6F">
        <w:lastRenderedPageBreak/>
        <w:t>missing texts</w:t>
      </w:r>
      <w:r w:rsidR="00C04D6B">
        <w:t xml:space="preserve"> are </w:t>
      </w:r>
      <w:r w:rsidR="00D42E6F">
        <w:t>supplied</w:t>
      </w:r>
      <w:r w:rsidR="001E13C6">
        <w:t xml:space="preserve"> </w:t>
      </w:r>
      <w:r w:rsidR="00D42E6F">
        <w:t xml:space="preserve">by what </w:t>
      </w:r>
      <w:r w:rsidR="00C04D6B">
        <w:t xml:space="preserve">appear to be </w:t>
      </w:r>
      <w:r w:rsidR="00D42E6F">
        <w:t>five</w:t>
      </w:r>
      <w:r w:rsidR="00C04D6B">
        <w:t xml:space="preserve"> distinct later hands. The two </w:t>
      </w:r>
      <w:r w:rsidR="001E13C6">
        <w:t>texts</w:t>
      </w:r>
      <w:r w:rsidR="00C04D6B">
        <w:t xml:space="preserve"> not </w:t>
      </w:r>
      <w:r w:rsidR="001E13C6">
        <w:t>supplied</w:t>
      </w:r>
      <w:r w:rsidR="00C04D6B">
        <w:t xml:space="preserve"> are Mark 1:1–17 and John 1:1–20.</w:t>
      </w:r>
      <w:r w:rsidR="001E13C6">
        <w:rPr>
          <w:rStyle w:val="FootnoteReference"/>
        </w:rPr>
        <w:footnoteReference w:id="3"/>
      </w:r>
      <w:r w:rsidR="001E13C6">
        <w:t xml:space="preserve"> Folios 62 (containing Matt 27:17–35) and 69 (containing Mark 1:36–2:9) have been swapped, </w:t>
      </w:r>
      <w:r w:rsidR="00D42E6F">
        <w:t>presumably having been re</w:t>
      </w:r>
      <w:r w:rsidR="006B107D">
        <w:t>-</w:t>
      </w:r>
      <w:r w:rsidR="00D42E6F">
        <w:t>bound incorrectly after falling out.</w:t>
      </w:r>
    </w:p>
    <w:p w:rsidR="007F5044" w:rsidRDefault="007F5044" w:rsidP="007F5044">
      <w:r>
        <w:tab/>
      </w:r>
      <w:r w:rsidR="006B107D">
        <w:t xml:space="preserve">The text is largely Byzantine in character, agreeing with the majority of later manuscripts. </w:t>
      </w:r>
      <w:r>
        <w:t>Wisse applied the Claremont Profile Method to GA 274 using test passages in Luke</w:t>
      </w:r>
      <w:r w:rsidR="006C3934">
        <w:t xml:space="preserve"> 1, 10, and 20. He found that it represented </w:t>
      </w:r>
      <w:r>
        <w:t>the Byzantine K</w:t>
      </w:r>
      <w:r w:rsidRPr="007F5044">
        <w:rPr>
          <w:vertAlign w:val="superscript"/>
        </w:rPr>
        <w:t>x</w:t>
      </w:r>
      <w:r>
        <w:t xml:space="preserve"> profile </w:t>
      </w:r>
      <w:r w:rsidR="006C3934">
        <w:t xml:space="preserve">in Luke 1 and Luke 20, while in Luke 10 the method was inconclusive. </w:t>
      </w:r>
      <w:r w:rsidR="00C54B32">
        <w:t xml:space="preserve">His findings </w:t>
      </w:r>
      <w:r w:rsidR="006B107D">
        <w:t xml:space="preserve">broadly </w:t>
      </w:r>
      <w:r w:rsidR="00B17197">
        <w:t>agreed</w:t>
      </w:r>
      <w:r w:rsidR="006C3934">
        <w:t xml:space="preserve"> with von Soden</w:t>
      </w:r>
      <w:r w:rsidR="002743D6">
        <w:t>’</w:t>
      </w:r>
      <w:r w:rsidR="006C3934">
        <w:t>s classification of GA 274 as part of the K</w:t>
      </w:r>
      <w:r w:rsidR="006C3934" w:rsidRPr="006C3934">
        <w:rPr>
          <w:vertAlign w:val="superscript"/>
        </w:rPr>
        <w:t>x</w:t>
      </w:r>
      <w:r w:rsidR="006C3934">
        <w:t xml:space="preserve"> family.</w:t>
      </w:r>
      <w:r w:rsidR="006C3934">
        <w:rPr>
          <w:rStyle w:val="FootnoteReference"/>
        </w:rPr>
        <w:footnoteReference w:id="4"/>
      </w:r>
      <w:r w:rsidR="00A3247E">
        <w:t xml:space="preserve"> </w:t>
      </w:r>
      <w:r w:rsidR="004E5344">
        <w:t>In the Pericope Adult</w:t>
      </w:r>
      <w:r w:rsidR="004B67DB">
        <w:t xml:space="preserve">erae (PA) at John 7:53–8:11, its text is closest to that of </w:t>
      </w:r>
      <w:r w:rsidR="004E5344">
        <w:t>von Soden</w:t>
      </w:r>
      <w:r w:rsidR="002743D6">
        <w:t>’</w:t>
      </w:r>
      <w:r w:rsidR="004E5344">
        <w:t xml:space="preserve">s </w:t>
      </w:r>
      <w:r w:rsidR="004E5344">
        <w:rPr>
          <w:lang w:val="el-GR"/>
        </w:rPr>
        <w:t>μ</w:t>
      </w:r>
      <w:r w:rsidR="004E5344" w:rsidRPr="009029F8">
        <w:rPr>
          <w:vertAlign w:val="superscript"/>
        </w:rPr>
        <w:t>6</w:t>
      </w:r>
      <w:r w:rsidR="004E5344">
        <w:t xml:space="preserve"> profile.</w:t>
      </w:r>
      <w:r w:rsidR="00F6244E">
        <w:rPr>
          <w:rStyle w:val="FootnoteReference"/>
        </w:rPr>
        <w:footnoteReference w:id="5"/>
      </w:r>
      <w:r w:rsidR="004E5344">
        <w:t xml:space="preserve"> </w:t>
      </w:r>
      <w:r w:rsidR="00A3247E">
        <w:t xml:space="preserve">The manuscript is </w:t>
      </w:r>
      <w:r w:rsidR="00B321DF">
        <w:t xml:space="preserve">classified as Byzantine in the </w:t>
      </w:r>
      <w:r w:rsidR="00B321DF" w:rsidRPr="00B321DF">
        <w:rPr>
          <w:i/>
        </w:rPr>
        <w:t>Text und Textwert</w:t>
      </w:r>
      <w:r w:rsidR="00B321DF">
        <w:t xml:space="preserve"> volumes</w:t>
      </w:r>
      <w:r w:rsidR="0061065A">
        <w:t xml:space="preserve">; in Matthew, it </w:t>
      </w:r>
      <w:r w:rsidR="00E85A37">
        <w:t>exhibits</w:t>
      </w:r>
      <w:r w:rsidR="0097412B">
        <w:t xml:space="preserve"> non-Byzantine readings </w:t>
      </w:r>
      <w:r w:rsidR="0061065A">
        <w:t xml:space="preserve">at two </w:t>
      </w:r>
      <w:r w:rsidR="0061065A" w:rsidRPr="0061065A">
        <w:rPr>
          <w:i/>
        </w:rPr>
        <w:t>Teststellen</w:t>
      </w:r>
      <w:r w:rsidR="00E85A37">
        <w:t>,</w:t>
      </w:r>
      <w:r w:rsidR="00A872D1">
        <w:rPr>
          <w:i/>
        </w:rPr>
        <w:t xml:space="preserve"> </w:t>
      </w:r>
      <w:r w:rsidR="00E85A37">
        <w:t>agreeing</w:t>
      </w:r>
      <w:r w:rsidR="00A872D1">
        <w:t xml:space="preserve"> with the critical text at none</w:t>
      </w:r>
      <w:r w:rsidR="0097412B">
        <w:t xml:space="preserve"> of these</w:t>
      </w:r>
      <w:r w:rsidR="0061065A">
        <w:t xml:space="preserve">; in Mark, </w:t>
      </w:r>
      <w:r w:rsidR="00E85A37">
        <w:t xml:space="preserve">it exhibits non-Byzantine readings </w:t>
      </w:r>
      <w:r w:rsidR="0061065A">
        <w:t>at five</w:t>
      </w:r>
      <w:r w:rsidR="0097412B">
        <w:t xml:space="preserve"> </w:t>
      </w:r>
      <w:r w:rsidR="0097412B" w:rsidRPr="0061065A">
        <w:rPr>
          <w:i/>
        </w:rPr>
        <w:t>Teststellen</w:t>
      </w:r>
      <w:r w:rsidR="0097412B">
        <w:t>, agreeing with the critical text at two of these</w:t>
      </w:r>
      <w:r w:rsidR="0061065A">
        <w:t xml:space="preserve">; in Luke, </w:t>
      </w:r>
      <w:r w:rsidR="00E85A37">
        <w:t xml:space="preserve">it exhibits non-Byzantine readings </w:t>
      </w:r>
      <w:r w:rsidR="0061065A">
        <w:t>at three</w:t>
      </w:r>
      <w:r w:rsidR="0097412B">
        <w:t xml:space="preserve"> </w:t>
      </w:r>
      <w:r w:rsidR="0097412B" w:rsidRPr="0061065A">
        <w:rPr>
          <w:i/>
        </w:rPr>
        <w:t>Teststellen</w:t>
      </w:r>
      <w:r w:rsidR="0097412B">
        <w:t>, agreeing with the critical text at two of these</w:t>
      </w:r>
      <w:r w:rsidR="0061065A">
        <w:t>; and in John 1</w:t>
      </w:r>
      <w:r w:rsidR="00A872D1">
        <w:t xml:space="preserve">–10, </w:t>
      </w:r>
      <w:r w:rsidR="00E85A37">
        <w:t xml:space="preserve">it exhibits non-Byzantine readings </w:t>
      </w:r>
      <w:r w:rsidR="00A872D1">
        <w:t>at six</w:t>
      </w:r>
      <w:r w:rsidR="0097412B">
        <w:t xml:space="preserve"> </w:t>
      </w:r>
      <w:r w:rsidR="0097412B" w:rsidRPr="0061065A">
        <w:rPr>
          <w:i/>
        </w:rPr>
        <w:t>Teststellen</w:t>
      </w:r>
      <w:r w:rsidR="0097412B">
        <w:t>, agreeing with the critical text at none</w:t>
      </w:r>
      <w:r w:rsidR="00A872D1">
        <w:t>.</w:t>
      </w:r>
      <w:r w:rsidR="0097412B">
        <w:rPr>
          <w:rStyle w:val="FootnoteReference"/>
        </w:rPr>
        <w:footnoteReference w:id="6"/>
      </w:r>
      <w:r w:rsidR="0061065A">
        <w:t xml:space="preserve"> </w:t>
      </w:r>
      <w:r w:rsidR="000D410C">
        <w:t xml:space="preserve">Where it is extant in John 18, it </w:t>
      </w:r>
      <w:r w:rsidR="00EC2B19">
        <w:t>dis</w:t>
      </w:r>
      <w:r w:rsidR="000D410C">
        <w:t xml:space="preserve">agrees with the majority of manuscripts </w:t>
      </w:r>
      <w:r w:rsidR="00EC2B19">
        <w:lastRenderedPageBreak/>
        <w:t>at four</w:t>
      </w:r>
      <w:r w:rsidR="000D410C">
        <w:t xml:space="preserve"> variation units,</w:t>
      </w:r>
      <w:r w:rsidR="00EC2B19">
        <w:t xml:space="preserve"> agreeing with the critical text at two of these</w:t>
      </w:r>
      <w:r w:rsidR="000D410C">
        <w:t>.</w:t>
      </w:r>
      <w:r w:rsidR="000D410C">
        <w:rPr>
          <w:rStyle w:val="FootnoteReference"/>
        </w:rPr>
        <w:footnoteReference w:id="7"/>
      </w:r>
      <w:r w:rsidR="000D410C">
        <w:t xml:space="preserve"> </w:t>
      </w:r>
      <w:r w:rsidR="00E85A37">
        <w:t>It</w:t>
      </w:r>
      <w:r w:rsidR="00764652">
        <w:t xml:space="preserve"> is excluded from the collations of Luke and John done by the International Greek New Testament Project (IGNTP).</w:t>
      </w:r>
      <w:r w:rsidR="00764652">
        <w:rPr>
          <w:rStyle w:val="FootnoteReference"/>
        </w:rPr>
        <w:footnoteReference w:id="8"/>
      </w:r>
    </w:p>
    <w:p w:rsidR="004E5344" w:rsidRDefault="004E5344" w:rsidP="007F5044"/>
    <w:p w:rsidR="004E5344" w:rsidRPr="004E5344" w:rsidRDefault="004E5344" w:rsidP="007F5044">
      <w:pPr>
        <w:rPr>
          <w:i/>
        </w:rPr>
      </w:pPr>
      <w:r>
        <w:rPr>
          <w:i/>
        </w:rPr>
        <w:t>Scribal Habits</w:t>
      </w:r>
    </w:p>
    <w:p w:rsidR="004E5344" w:rsidRPr="00764652" w:rsidRDefault="004E5344" w:rsidP="007F5044"/>
    <w:p w:rsidR="004A65A5" w:rsidRDefault="00F134A3" w:rsidP="007F5044">
      <w:r>
        <w:t>Given the manuscript</w:t>
      </w:r>
      <w:r w:rsidR="002743D6">
        <w:t>’</w:t>
      </w:r>
      <w:r>
        <w:t>s generally Byzantine profile, a good way to get a sketch of the scribal habits at play in its production is to collate its text against that of the 2018 Robinson-Pierpont (RP) Byzantine New Testament.</w:t>
      </w:r>
      <w:r>
        <w:rPr>
          <w:rStyle w:val="FootnoteReference"/>
        </w:rPr>
        <w:footnoteReference w:id="9"/>
      </w:r>
      <w:r w:rsidR="00C2073B">
        <w:t xml:space="preserve"> To do this, we first digitally transcribed the entire text of GA 274 using the</w:t>
      </w:r>
      <w:r w:rsidR="00A36D32">
        <w:t xml:space="preserve"> Online</w:t>
      </w:r>
      <w:r w:rsidR="00C2073B">
        <w:t xml:space="preserve"> </w:t>
      </w:r>
      <w:r w:rsidR="00A36D32">
        <w:t>Transcription E</w:t>
      </w:r>
      <w:r w:rsidR="00C2073B">
        <w:t>ditor</w:t>
      </w:r>
      <w:r w:rsidR="00A36D32">
        <w:t xml:space="preserve"> (OTE)</w:t>
      </w:r>
      <w:r w:rsidR="00C2073B">
        <w:t xml:space="preserve"> developed by the Institute of Textual Studies and Electronic Editing (ITSEE).</w:t>
      </w:r>
      <w:r w:rsidR="00C2073B">
        <w:rPr>
          <w:rStyle w:val="FootnoteReference"/>
        </w:rPr>
        <w:footnoteReference w:id="10"/>
      </w:r>
      <w:r w:rsidR="00C2073B">
        <w:t xml:space="preserve"> From this tool, we were able to export our transcriptions </w:t>
      </w:r>
      <w:r w:rsidR="00A36D32">
        <w:t>as</w:t>
      </w:r>
      <w:r w:rsidR="00C2073B">
        <w:t xml:space="preserve"> </w:t>
      </w:r>
      <w:r w:rsidR="00A36D32">
        <w:t xml:space="preserve">XML documents adhering to the </w:t>
      </w:r>
      <w:r w:rsidR="006D62B6">
        <w:t>schema</w:t>
      </w:r>
      <w:r w:rsidR="00A36D32">
        <w:t xml:space="preserve"> of </w:t>
      </w:r>
      <w:r w:rsidR="00C2073B">
        <w:t>the Text Enco</w:t>
      </w:r>
      <w:r w:rsidR="00A36D32">
        <w:t>ding Initiative (TEI)</w:t>
      </w:r>
      <w:r w:rsidR="00A722D4">
        <w:t xml:space="preserve"> and the guidelines specified by the IGNTP.</w:t>
      </w:r>
      <w:r w:rsidR="00C2073B">
        <w:rPr>
          <w:rStyle w:val="FootnoteReference"/>
        </w:rPr>
        <w:footnoteReference w:id="11"/>
      </w:r>
      <w:r w:rsidR="00A722D4">
        <w:t xml:space="preserve"> </w:t>
      </w:r>
      <w:r w:rsidR="00A36D32">
        <w:t>The 2005 edition of the RP Byzantine text is offered as a base text in the OTE</w:t>
      </w:r>
      <w:r w:rsidR="00816EE5">
        <w:t>, so we exported it</w:t>
      </w:r>
      <w:r w:rsidR="00A36D32">
        <w:t xml:space="preserve"> in TEI XML format</w:t>
      </w:r>
      <w:r w:rsidR="00816EE5">
        <w:t xml:space="preserve"> and</w:t>
      </w:r>
      <w:r w:rsidR="00A722D4">
        <w:t xml:space="preserve"> adjusted</w:t>
      </w:r>
      <w:r w:rsidR="00A36D32">
        <w:t xml:space="preserve"> it by hand in </w:t>
      </w:r>
      <w:r w:rsidR="00816EE5">
        <w:t xml:space="preserve">two locations to </w:t>
      </w:r>
      <w:r w:rsidR="00816EE5">
        <w:lastRenderedPageBreak/>
        <w:t>account for changes in the 2018 edition</w:t>
      </w:r>
      <w:r w:rsidR="00A36D32">
        <w:t>.</w:t>
      </w:r>
      <w:r w:rsidR="00816EE5">
        <w:rPr>
          <w:rStyle w:val="FootnoteReference"/>
        </w:rPr>
        <w:footnoteReference w:id="12"/>
      </w:r>
      <w:r w:rsidR="00A36D32">
        <w:t xml:space="preserve"> </w:t>
      </w:r>
      <w:r w:rsidR="00DA624F">
        <w:t xml:space="preserve">After applying regularization rules to </w:t>
      </w:r>
      <w:r w:rsidR="008E07F3">
        <w:t xml:space="preserve">unclear and supplied text, word endings, and </w:t>
      </w:r>
      <w:r w:rsidR="00DA624F">
        <w:t xml:space="preserve">common abbreviations (e.g., </w:t>
      </w:r>
      <w:r w:rsidR="00DA624F" w:rsidRPr="008E07F3">
        <w:rPr>
          <w:i/>
        </w:rPr>
        <w:t>nomina sacra</w:t>
      </w:r>
      <w:r w:rsidR="00DA624F">
        <w:t>), we used the CollateX software to perform the collation.</w:t>
      </w:r>
      <w:r w:rsidR="00DA624F">
        <w:rPr>
          <w:rStyle w:val="FootnoteReference"/>
        </w:rPr>
        <w:footnoteReference w:id="13"/>
      </w:r>
      <w:r w:rsidR="00DA624F">
        <w:t xml:space="preserve"> </w:t>
      </w:r>
      <w:r w:rsidR="008E07F3">
        <w:t>Then, assuming the priority of the RP text,</w:t>
      </w:r>
      <w:r w:rsidR="00DA624F">
        <w:t xml:space="preserve"> </w:t>
      </w:r>
      <w:r w:rsidR="008E07F3">
        <w:t>we</w:t>
      </w:r>
      <w:r w:rsidR="00DA624F">
        <w:t xml:space="preserve"> </w:t>
      </w:r>
      <w:r w:rsidR="008E07F3">
        <w:t>manually labeled the potential causes for each recorded difference found in GA 274.</w:t>
      </w:r>
      <w:r w:rsidR="004A65A5">
        <w:t xml:space="preserve"> The cause tags we used are detailed in Table 1.</w:t>
      </w:r>
    </w:p>
    <w:p w:rsidR="0031168C" w:rsidRDefault="0031168C"/>
    <w:p w:rsidR="0031168C" w:rsidRDefault="0031168C" w:rsidP="0031168C">
      <w:pPr>
        <w:jc w:val="center"/>
      </w:pPr>
      <w:r>
        <w:t>Table 1: Scribal habit cause tags and their definitions.</w:t>
      </w:r>
    </w:p>
    <w:tbl>
      <w:tblPr>
        <w:tblW w:w="9463" w:type="dxa"/>
        <w:tblLook w:val="04A0" w:firstRow="1" w:lastRow="0" w:firstColumn="1" w:lastColumn="0" w:noHBand="0" w:noVBand="1"/>
      </w:tblPr>
      <w:tblGrid>
        <w:gridCol w:w="2857"/>
        <w:gridCol w:w="6606"/>
      </w:tblGrid>
      <w:tr w:rsidR="007A0349" w:rsidRPr="00FB1AF0" w:rsidTr="007A0349">
        <w:trPr>
          <w:trHeight w:val="300"/>
        </w:trPr>
        <w:tc>
          <w:tcPr>
            <w:tcW w:w="2857" w:type="dxa"/>
            <w:tcBorders>
              <w:top w:val="single" w:sz="4" w:space="0" w:color="auto"/>
              <w:left w:val="single" w:sz="4" w:space="0" w:color="auto"/>
              <w:bottom w:val="double" w:sz="4" w:space="0" w:color="auto"/>
              <w:right w:val="single" w:sz="4" w:space="0" w:color="auto"/>
            </w:tcBorders>
            <w:shd w:val="clear" w:color="auto" w:fill="auto"/>
            <w:noWrap/>
          </w:tcPr>
          <w:p w:rsidR="007A0349" w:rsidRPr="007A0349" w:rsidRDefault="007A0349" w:rsidP="00FB1AF0">
            <w:pPr>
              <w:spacing w:line="240" w:lineRule="auto"/>
              <w:jc w:val="center"/>
              <w:rPr>
                <w:rFonts w:eastAsia="Times New Roman" w:cstheme="minorHAnsi"/>
                <w:bCs/>
                <w:i/>
                <w:color w:val="000000"/>
              </w:rPr>
            </w:pPr>
            <w:r w:rsidRPr="007A0349">
              <w:rPr>
                <w:rFonts w:eastAsia="Times New Roman" w:cstheme="minorHAnsi"/>
                <w:bCs/>
                <w:i/>
                <w:color w:val="000000"/>
              </w:rPr>
              <w:t>cause</w:t>
            </w:r>
          </w:p>
        </w:tc>
        <w:tc>
          <w:tcPr>
            <w:tcW w:w="6606" w:type="dxa"/>
            <w:tcBorders>
              <w:top w:val="single" w:sz="4" w:space="0" w:color="auto"/>
              <w:left w:val="single" w:sz="4" w:space="0" w:color="auto"/>
              <w:bottom w:val="double" w:sz="4" w:space="0" w:color="auto"/>
              <w:right w:val="single" w:sz="4" w:space="0" w:color="auto"/>
            </w:tcBorders>
          </w:tcPr>
          <w:p w:rsidR="007A0349" w:rsidRPr="007A0349" w:rsidRDefault="007A0349" w:rsidP="00FB1AF0">
            <w:pPr>
              <w:spacing w:line="240" w:lineRule="auto"/>
              <w:jc w:val="center"/>
              <w:rPr>
                <w:rFonts w:eastAsia="Times New Roman" w:cstheme="minorHAnsi"/>
                <w:bCs/>
                <w:i/>
                <w:color w:val="000000"/>
              </w:rPr>
            </w:pPr>
            <w:r w:rsidRPr="007A0349">
              <w:rPr>
                <w:rFonts w:eastAsia="Times New Roman" w:cstheme="minorHAnsi"/>
                <w:bCs/>
                <w:i/>
                <w:color w:val="000000"/>
              </w:rPr>
              <w:t>description</w:t>
            </w:r>
          </w:p>
        </w:tc>
      </w:tr>
      <w:tr w:rsidR="00A14CCA" w:rsidRPr="00FB1AF0" w:rsidTr="007A0349">
        <w:trPr>
          <w:trHeight w:val="300"/>
        </w:trPr>
        <w:tc>
          <w:tcPr>
            <w:tcW w:w="2857" w:type="dxa"/>
            <w:tcBorders>
              <w:top w:val="double" w:sz="4" w:space="0" w:color="auto"/>
              <w:left w:val="single" w:sz="4" w:space="0" w:color="auto"/>
              <w:bottom w:val="single" w:sz="4" w:space="0" w:color="auto"/>
              <w:right w:val="single" w:sz="4" w:space="0" w:color="auto"/>
            </w:tcBorders>
            <w:shd w:val="clear" w:color="auto" w:fill="auto"/>
            <w:noWrap/>
          </w:tcPr>
          <w:p w:rsidR="00A14CCA" w:rsidRPr="00FB1AF0" w:rsidRDefault="00A14CCA" w:rsidP="00FB1AF0">
            <w:pPr>
              <w:spacing w:line="240" w:lineRule="auto"/>
              <w:jc w:val="center"/>
              <w:rPr>
                <w:rFonts w:eastAsia="Times New Roman" w:cstheme="minorHAnsi"/>
                <w:bCs/>
                <w:color w:val="000000"/>
              </w:rPr>
            </w:pPr>
            <w:r w:rsidRPr="00FB1AF0">
              <w:rPr>
                <w:rFonts w:eastAsia="Times New Roman" w:cstheme="minorHAnsi"/>
                <w:bCs/>
                <w:color w:val="000000"/>
              </w:rPr>
              <w:t>concord</w:t>
            </w:r>
          </w:p>
        </w:tc>
        <w:tc>
          <w:tcPr>
            <w:tcW w:w="6606" w:type="dxa"/>
            <w:tcBorders>
              <w:top w:val="double" w:sz="4" w:space="0" w:color="auto"/>
              <w:left w:val="single" w:sz="4" w:space="0" w:color="auto"/>
              <w:bottom w:val="single" w:sz="4" w:space="0" w:color="auto"/>
              <w:right w:val="single" w:sz="4" w:space="0" w:color="auto"/>
            </w:tcBorders>
          </w:tcPr>
          <w:p w:rsidR="00A14CCA" w:rsidRPr="00FB1AF0" w:rsidRDefault="007A0349" w:rsidP="00D81C09">
            <w:pPr>
              <w:spacing w:line="240" w:lineRule="auto"/>
              <w:jc w:val="center"/>
              <w:rPr>
                <w:rFonts w:eastAsia="Times New Roman" w:cstheme="minorHAnsi"/>
                <w:bCs/>
                <w:color w:val="000000"/>
              </w:rPr>
            </w:pPr>
            <w:r>
              <w:rPr>
                <w:rFonts w:eastAsia="Times New Roman" w:cstheme="minorHAnsi"/>
                <w:bCs/>
                <w:color w:val="000000"/>
              </w:rPr>
              <w:t xml:space="preserve">The variant corrects disagreement in number between subject and verb or enforces this disagreement where it is grammatically warranted (e.g., with </w:t>
            </w:r>
            <w:r w:rsidR="00D81C09">
              <w:rPr>
                <w:rFonts w:eastAsia="Times New Roman" w:cstheme="minorHAnsi"/>
                <w:bCs/>
                <w:color w:val="000000"/>
              </w:rPr>
              <w:t xml:space="preserve">a </w:t>
            </w:r>
            <w:r>
              <w:rPr>
                <w:rFonts w:eastAsia="Times New Roman" w:cstheme="minorHAnsi"/>
                <w:bCs/>
                <w:color w:val="000000"/>
              </w:rPr>
              <w:t>neuter plural subject).</w:t>
            </w:r>
          </w:p>
        </w:tc>
      </w:tr>
      <w:tr w:rsidR="00FB1AF0"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FB1AF0" w:rsidRPr="00FB1AF0" w:rsidRDefault="00FB1AF0" w:rsidP="00FB1AF0">
            <w:pPr>
              <w:spacing w:line="240" w:lineRule="auto"/>
              <w:jc w:val="center"/>
              <w:rPr>
                <w:rFonts w:eastAsia="Times New Roman" w:cstheme="minorHAnsi"/>
                <w:bCs/>
                <w:color w:val="000000"/>
              </w:rPr>
            </w:pPr>
            <w:r w:rsidRPr="00FB1AF0">
              <w:rPr>
                <w:rFonts w:eastAsia="Times New Roman" w:cstheme="minorHAnsi"/>
                <w:bCs/>
                <w:color w:val="000000"/>
              </w:rPr>
              <w:t>narrative</w:t>
            </w:r>
          </w:p>
        </w:tc>
        <w:tc>
          <w:tcPr>
            <w:tcW w:w="6606" w:type="dxa"/>
            <w:tcBorders>
              <w:top w:val="single" w:sz="4" w:space="0" w:color="auto"/>
              <w:left w:val="single" w:sz="4" w:space="0" w:color="auto"/>
              <w:bottom w:val="single" w:sz="4" w:space="0" w:color="auto"/>
              <w:right w:val="single" w:sz="4" w:space="0" w:color="auto"/>
            </w:tcBorders>
          </w:tcPr>
          <w:p w:rsidR="00FB1AF0" w:rsidRPr="00FB1AF0" w:rsidRDefault="007A0349" w:rsidP="00FB1AF0">
            <w:pPr>
              <w:spacing w:line="240" w:lineRule="auto"/>
              <w:jc w:val="center"/>
              <w:rPr>
                <w:rFonts w:eastAsia="Times New Roman" w:cstheme="minorHAnsi"/>
                <w:bCs/>
                <w:color w:val="000000"/>
              </w:rPr>
            </w:pPr>
            <w:r>
              <w:rPr>
                <w:rFonts w:eastAsia="Times New Roman" w:cstheme="minorHAnsi"/>
                <w:bCs/>
                <w:color w:val="000000"/>
              </w:rPr>
              <w:t>The variant</w:t>
            </w:r>
            <w:r w:rsidRPr="007A0349">
              <w:rPr>
                <w:rFonts w:eastAsia="Times New Roman" w:cstheme="minorHAnsi"/>
                <w:bCs/>
                <w:color w:val="000000"/>
              </w:rPr>
              <w:t xml:space="preserve"> attempt</w:t>
            </w:r>
            <w:r>
              <w:rPr>
                <w:rFonts w:eastAsia="Times New Roman" w:cstheme="minorHAnsi"/>
                <w:bCs/>
                <w:color w:val="000000"/>
              </w:rPr>
              <w:t>s</w:t>
            </w:r>
            <w:r w:rsidRPr="007A0349">
              <w:rPr>
                <w:rFonts w:eastAsia="Times New Roman" w:cstheme="minorHAnsi"/>
                <w:bCs/>
                <w:color w:val="000000"/>
              </w:rPr>
              <w:t xml:space="preserve"> to make the text clearer, smoother,</w:t>
            </w:r>
            <w:r w:rsidR="0068784F">
              <w:rPr>
                <w:rFonts w:eastAsia="Times New Roman" w:cstheme="minorHAnsi"/>
                <w:bCs/>
                <w:color w:val="000000"/>
              </w:rPr>
              <w:t xml:space="preserve"> more emphatic,</w:t>
            </w:r>
            <w:r w:rsidRPr="007A0349">
              <w:rPr>
                <w:rFonts w:eastAsia="Times New Roman" w:cstheme="minorHAnsi"/>
                <w:bCs/>
                <w:color w:val="000000"/>
              </w:rPr>
              <w:t xml:space="preserve"> or less redundant</w:t>
            </w:r>
            <w:r>
              <w:rPr>
                <w:rFonts w:eastAsia="Times New Roman" w:cstheme="minorHAnsi"/>
                <w:bCs/>
                <w:color w:val="000000"/>
              </w:rPr>
              <w:t>.</w:t>
            </w:r>
          </w:p>
        </w:tc>
      </w:tr>
      <w:tr w:rsidR="00A14CCA"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A14CCA" w:rsidRPr="00FB1AF0" w:rsidRDefault="00A14CCA" w:rsidP="00FB1AF0">
            <w:pPr>
              <w:spacing w:line="240" w:lineRule="auto"/>
              <w:jc w:val="center"/>
              <w:rPr>
                <w:rFonts w:eastAsia="Times New Roman" w:cstheme="minorHAnsi"/>
                <w:bCs/>
                <w:color w:val="000000"/>
              </w:rPr>
            </w:pPr>
            <w:r w:rsidRPr="00FB1AF0">
              <w:rPr>
                <w:rFonts w:eastAsia="Times New Roman" w:cstheme="minorHAnsi"/>
                <w:bCs/>
                <w:color w:val="000000"/>
              </w:rPr>
              <w:t>theological</w:t>
            </w:r>
          </w:p>
        </w:tc>
        <w:tc>
          <w:tcPr>
            <w:tcW w:w="6606" w:type="dxa"/>
            <w:tcBorders>
              <w:top w:val="single" w:sz="4" w:space="0" w:color="auto"/>
              <w:left w:val="single" w:sz="4" w:space="0" w:color="auto"/>
              <w:bottom w:val="single" w:sz="4" w:space="0" w:color="auto"/>
              <w:right w:val="single" w:sz="4" w:space="0" w:color="auto"/>
            </w:tcBorders>
          </w:tcPr>
          <w:p w:rsidR="00A14CCA" w:rsidRPr="00FB1AF0" w:rsidRDefault="007A0349" w:rsidP="007A0349">
            <w:pPr>
              <w:spacing w:line="240" w:lineRule="auto"/>
              <w:jc w:val="center"/>
              <w:rPr>
                <w:rFonts w:eastAsia="Times New Roman" w:cstheme="minorHAnsi"/>
                <w:bCs/>
                <w:color w:val="000000"/>
              </w:rPr>
            </w:pPr>
            <w:r>
              <w:rPr>
                <w:rFonts w:eastAsia="Times New Roman" w:cstheme="minorHAnsi"/>
                <w:bCs/>
                <w:color w:val="000000"/>
              </w:rPr>
              <w:t xml:space="preserve">The variant has </w:t>
            </w:r>
            <w:r w:rsidRPr="007A0349">
              <w:rPr>
                <w:rFonts w:eastAsia="Times New Roman" w:cstheme="minorHAnsi"/>
                <w:bCs/>
                <w:color w:val="000000"/>
              </w:rPr>
              <w:t>doctrinal motivations or implicatio</w:t>
            </w:r>
            <w:r>
              <w:rPr>
                <w:rFonts w:eastAsia="Times New Roman" w:cstheme="minorHAnsi"/>
                <w:bCs/>
                <w:color w:val="000000"/>
              </w:rPr>
              <w:t xml:space="preserve">ns (e.g., orthodoxy, piety, or </w:t>
            </w:r>
            <w:r w:rsidRPr="007A0349">
              <w:rPr>
                <w:rFonts w:eastAsia="Times New Roman" w:cstheme="minorHAnsi"/>
                <w:bCs/>
                <w:color w:val="000000"/>
              </w:rPr>
              <w:t>unity in non-narrative matters).</w:t>
            </w:r>
          </w:p>
        </w:tc>
      </w:tr>
      <w:tr w:rsidR="00FB1AF0"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FB1AF0" w:rsidRPr="00FB1AF0" w:rsidRDefault="00FB1AF0" w:rsidP="00FB1AF0">
            <w:pPr>
              <w:spacing w:line="240" w:lineRule="auto"/>
              <w:jc w:val="center"/>
              <w:rPr>
                <w:rFonts w:eastAsia="Times New Roman" w:cstheme="minorHAnsi"/>
                <w:bCs/>
                <w:color w:val="000000"/>
              </w:rPr>
            </w:pPr>
            <w:r w:rsidRPr="00FB1AF0">
              <w:rPr>
                <w:rFonts w:eastAsia="Times New Roman" w:cstheme="minorHAnsi"/>
                <w:bCs/>
                <w:color w:val="000000"/>
              </w:rPr>
              <w:t>backward_assimilation</w:t>
            </w:r>
          </w:p>
        </w:tc>
        <w:tc>
          <w:tcPr>
            <w:tcW w:w="6606" w:type="dxa"/>
            <w:tcBorders>
              <w:top w:val="single" w:sz="4" w:space="0" w:color="auto"/>
              <w:left w:val="single" w:sz="4" w:space="0" w:color="auto"/>
              <w:bottom w:val="single" w:sz="4" w:space="0" w:color="auto"/>
              <w:right w:val="single" w:sz="4" w:space="0" w:color="auto"/>
            </w:tcBorders>
          </w:tcPr>
          <w:p w:rsidR="00FB1AF0" w:rsidRPr="00FB1AF0" w:rsidRDefault="007A0349" w:rsidP="00FB1AF0">
            <w:pPr>
              <w:spacing w:line="240" w:lineRule="auto"/>
              <w:jc w:val="center"/>
              <w:rPr>
                <w:rFonts w:eastAsia="Times New Roman" w:cstheme="minorHAnsi"/>
                <w:bCs/>
                <w:color w:val="000000"/>
              </w:rPr>
            </w:pPr>
            <w:r>
              <w:rPr>
                <w:rFonts w:eastAsia="Times New Roman" w:cstheme="minorHAnsi"/>
                <w:bCs/>
                <w:color w:val="000000"/>
              </w:rPr>
              <w:t>The variant conforms the text</w:t>
            </w:r>
            <w:r w:rsidRPr="007A0349">
              <w:rPr>
                <w:rFonts w:eastAsia="Times New Roman" w:cstheme="minorHAnsi"/>
                <w:bCs/>
                <w:color w:val="000000"/>
              </w:rPr>
              <w:t xml:space="preserve"> to the near context prec</w:t>
            </w:r>
            <w:r>
              <w:rPr>
                <w:rFonts w:eastAsia="Times New Roman" w:cstheme="minorHAnsi"/>
                <w:bCs/>
                <w:color w:val="000000"/>
              </w:rPr>
              <w:t>eding it.</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forward_assimilation</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A0349" w:rsidP="007A0349">
            <w:pPr>
              <w:spacing w:line="240" w:lineRule="auto"/>
              <w:jc w:val="center"/>
              <w:rPr>
                <w:rFonts w:eastAsia="Times New Roman" w:cstheme="minorHAnsi"/>
                <w:bCs/>
                <w:color w:val="000000"/>
              </w:rPr>
            </w:pPr>
            <w:r>
              <w:rPr>
                <w:rFonts w:eastAsia="Times New Roman" w:cstheme="minorHAnsi"/>
                <w:bCs/>
                <w:color w:val="000000"/>
              </w:rPr>
              <w:t>The variant conforms the text</w:t>
            </w:r>
            <w:r w:rsidRPr="007A0349">
              <w:rPr>
                <w:rFonts w:eastAsia="Times New Roman" w:cstheme="minorHAnsi"/>
                <w:bCs/>
                <w:color w:val="000000"/>
              </w:rPr>
              <w:t xml:space="preserve"> to the near context </w:t>
            </w:r>
            <w:r>
              <w:rPr>
                <w:rFonts w:eastAsia="Times New Roman" w:cstheme="minorHAnsi"/>
                <w:bCs/>
                <w:color w:val="000000"/>
              </w:rPr>
              <w:t>following it.</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harmonization_lxx</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A0349" w:rsidP="007A0349">
            <w:pPr>
              <w:spacing w:line="240" w:lineRule="auto"/>
              <w:jc w:val="center"/>
              <w:rPr>
                <w:rFonts w:eastAsia="Times New Roman" w:cstheme="minorHAnsi"/>
                <w:bCs/>
                <w:color w:val="000000"/>
              </w:rPr>
            </w:pPr>
            <w:r>
              <w:rPr>
                <w:rFonts w:eastAsia="Times New Roman" w:cstheme="minorHAnsi"/>
                <w:bCs/>
                <w:color w:val="000000"/>
              </w:rPr>
              <w:t xml:space="preserve">The variant harmonizes to the wording of </w:t>
            </w:r>
            <w:r w:rsidRPr="007A0349">
              <w:rPr>
                <w:rFonts w:eastAsia="Times New Roman" w:cstheme="minorHAnsi"/>
                <w:bCs/>
                <w:color w:val="000000"/>
              </w:rPr>
              <w:t>the cor</w:t>
            </w:r>
            <w:r>
              <w:rPr>
                <w:rFonts w:eastAsia="Times New Roman" w:cstheme="minorHAnsi"/>
                <w:bCs/>
                <w:color w:val="000000"/>
              </w:rPr>
              <w:t>responding passage in the Septuagint. (For the sake of simplicity, we will use the Rahlfs edition for reference.)</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harmonization_matt</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A0349">
            <w:pPr>
              <w:spacing w:line="240" w:lineRule="auto"/>
              <w:jc w:val="center"/>
              <w:rPr>
                <w:rFonts w:eastAsia="Times New Roman" w:cstheme="minorHAnsi"/>
                <w:bCs/>
                <w:color w:val="000000"/>
              </w:rPr>
            </w:pPr>
            <w:r>
              <w:rPr>
                <w:rFonts w:eastAsia="Times New Roman" w:cstheme="minorHAnsi"/>
                <w:bCs/>
                <w:color w:val="000000"/>
              </w:rPr>
              <w:t xml:space="preserve">The variant harmonizes to the wording of </w:t>
            </w:r>
            <w:r w:rsidRPr="007A0349">
              <w:rPr>
                <w:rFonts w:eastAsia="Times New Roman" w:cstheme="minorHAnsi"/>
                <w:bCs/>
                <w:color w:val="000000"/>
              </w:rPr>
              <w:t>the cor</w:t>
            </w:r>
            <w:r>
              <w:rPr>
                <w:rFonts w:eastAsia="Times New Roman" w:cstheme="minorHAnsi"/>
                <w:bCs/>
                <w:color w:val="000000"/>
              </w:rPr>
              <w:t>responding passage in Matthew.</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harmonization_mark</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A0349">
            <w:pPr>
              <w:spacing w:line="240" w:lineRule="auto"/>
              <w:jc w:val="center"/>
              <w:rPr>
                <w:rFonts w:eastAsia="Times New Roman" w:cstheme="minorHAnsi"/>
                <w:bCs/>
                <w:color w:val="000000"/>
              </w:rPr>
            </w:pPr>
            <w:r>
              <w:rPr>
                <w:rFonts w:eastAsia="Times New Roman" w:cstheme="minorHAnsi"/>
                <w:bCs/>
                <w:color w:val="000000"/>
              </w:rPr>
              <w:t xml:space="preserve">The variant harmonizes to the wording of </w:t>
            </w:r>
            <w:r w:rsidRPr="007A0349">
              <w:rPr>
                <w:rFonts w:eastAsia="Times New Roman" w:cstheme="minorHAnsi"/>
                <w:bCs/>
                <w:color w:val="000000"/>
              </w:rPr>
              <w:t>the cor</w:t>
            </w:r>
            <w:r>
              <w:rPr>
                <w:rFonts w:eastAsia="Times New Roman" w:cstheme="minorHAnsi"/>
                <w:bCs/>
                <w:color w:val="000000"/>
              </w:rPr>
              <w:t>responding passage in Mark.</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harmonization_luke</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A0349">
            <w:pPr>
              <w:spacing w:line="240" w:lineRule="auto"/>
              <w:jc w:val="center"/>
              <w:rPr>
                <w:rFonts w:eastAsia="Times New Roman" w:cstheme="minorHAnsi"/>
                <w:bCs/>
                <w:color w:val="000000"/>
              </w:rPr>
            </w:pPr>
            <w:r>
              <w:rPr>
                <w:rFonts w:eastAsia="Times New Roman" w:cstheme="minorHAnsi"/>
                <w:bCs/>
                <w:color w:val="000000"/>
              </w:rPr>
              <w:t xml:space="preserve">The variant harmonizes to the wording of </w:t>
            </w:r>
            <w:r w:rsidRPr="007A0349">
              <w:rPr>
                <w:rFonts w:eastAsia="Times New Roman" w:cstheme="minorHAnsi"/>
                <w:bCs/>
                <w:color w:val="000000"/>
              </w:rPr>
              <w:t>the cor</w:t>
            </w:r>
            <w:r>
              <w:rPr>
                <w:rFonts w:eastAsia="Times New Roman" w:cstheme="minorHAnsi"/>
                <w:bCs/>
                <w:color w:val="000000"/>
              </w:rPr>
              <w:t>responding passage in Luke.</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lectionary</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A0349">
            <w:pPr>
              <w:spacing w:line="240" w:lineRule="auto"/>
              <w:jc w:val="center"/>
              <w:rPr>
                <w:rFonts w:eastAsia="Times New Roman" w:cstheme="minorHAnsi"/>
                <w:bCs/>
                <w:color w:val="000000"/>
              </w:rPr>
            </w:pPr>
            <w:r>
              <w:rPr>
                <w:rFonts w:eastAsia="Times New Roman" w:cstheme="minorHAnsi"/>
                <w:bCs/>
                <w:color w:val="000000"/>
              </w:rPr>
              <w:t>The variant was influenced by lectionary usage (e.g., the introduction of a passage is changed where a lectionary incipit occurs, or a lectionary explicit is added).</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note</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The variant was originally a paratextual note by a scribe or reader.</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subconscious_substitution</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The variant arose through a subconscious exchange of synonymous terms, likely during the process of the scribe memorizing the reading.</w:t>
            </w:r>
          </w:p>
        </w:tc>
      </w:tr>
      <w:tr w:rsidR="007A0349"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tcPr>
          <w:p w:rsidR="007A0349" w:rsidRPr="00FB1AF0" w:rsidRDefault="007A0349" w:rsidP="007A0349">
            <w:pPr>
              <w:spacing w:line="240" w:lineRule="auto"/>
              <w:jc w:val="center"/>
              <w:rPr>
                <w:rFonts w:eastAsia="Times New Roman" w:cstheme="minorHAnsi"/>
                <w:bCs/>
                <w:color w:val="000000"/>
              </w:rPr>
            </w:pPr>
            <w:r w:rsidRPr="00FB1AF0">
              <w:rPr>
                <w:rFonts w:eastAsia="Times New Roman" w:cstheme="minorHAnsi"/>
                <w:bCs/>
                <w:color w:val="000000"/>
              </w:rPr>
              <w:t>transposition</w:t>
            </w:r>
          </w:p>
        </w:tc>
        <w:tc>
          <w:tcPr>
            <w:tcW w:w="6606" w:type="dxa"/>
            <w:tcBorders>
              <w:top w:val="single" w:sz="4" w:space="0" w:color="auto"/>
              <w:left w:val="single" w:sz="4" w:space="0" w:color="auto"/>
              <w:bottom w:val="single" w:sz="4" w:space="0" w:color="auto"/>
              <w:right w:val="single" w:sz="4" w:space="0" w:color="auto"/>
            </w:tcBorders>
          </w:tcPr>
          <w:p w:rsidR="007A0349" w:rsidRPr="00FB1AF0" w:rsidRDefault="00774E9D" w:rsidP="007A0349">
            <w:pPr>
              <w:spacing w:line="240" w:lineRule="auto"/>
              <w:jc w:val="center"/>
              <w:rPr>
                <w:rFonts w:eastAsia="Times New Roman" w:cstheme="minorHAnsi"/>
                <w:bCs/>
                <w:color w:val="000000"/>
              </w:rPr>
            </w:pPr>
            <w:r>
              <w:rPr>
                <w:rFonts w:eastAsia="Times New Roman" w:cstheme="minorHAnsi"/>
                <w:bCs/>
                <w:color w:val="000000"/>
              </w:rPr>
              <w:t>The variant arose through a subconscious change in word order, likely during the process of the scribe memorizing the reading.</w:t>
            </w:r>
          </w:p>
        </w:tc>
      </w:tr>
      <w:tr w:rsidR="00774E9D" w:rsidRPr="00FB1AF0" w:rsidTr="007A0349">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lastRenderedPageBreak/>
              <w:t>homoioarcton_char</w:t>
            </w:r>
          </w:p>
        </w:tc>
        <w:tc>
          <w:tcPr>
            <w:tcW w:w="6606" w:type="dxa"/>
            <w:tcBorders>
              <w:top w:val="single" w:sz="4" w:space="0" w:color="auto"/>
              <w:left w:val="single" w:sz="4" w:space="0" w:color="auto"/>
              <w:bottom w:val="single" w:sz="4" w:space="0" w:color="auto"/>
              <w:right w:val="single" w:sz="4" w:space="0" w:color="auto"/>
            </w:tcBorders>
          </w:tcPr>
          <w:p w:rsidR="00774E9D"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 xml:space="preserve">The variant arose through </w:t>
            </w:r>
            <w:r w:rsidRPr="00774E9D">
              <w:rPr>
                <w:rFonts w:eastAsia="Times New Roman" w:cstheme="minorHAnsi"/>
                <w:bCs/>
                <w:color w:val="000000"/>
              </w:rPr>
              <w:t xml:space="preserve">haplography from the </w:t>
            </w:r>
            <w:r>
              <w:rPr>
                <w:rFonts w:eastAsia="Times New Roman" w:cstheme="minorHAnsi"/>
                <w:bCs/>
                <w:color w:val="000000"/>
              </w:rPr>
              <w:t>beginning</w:t>
            </w:r>
            <w:r w:rsidRPr="00774E9D">
              <w:rPr>
                <w:rFonts w:eastAsia="Times New Roman" w:cstheme="minorHAnsi"/>
                <w:bCs/>
                <w:color w:val="000000"/>
              </w:rPr>
              <w:t xml:space="preserve"> of one </w:t>
            </w:r>
            <w:r>
              <w:rPr>
                <w:rFonts w:eastAsia="Times New Roman" w:cstheme="minorHAnsi"/>
                <w:bCs/>
                <w:color w:val="000000"/>
              </w:rPr>
              <w:t>sequence of letters to another within or between words</w:t>
            </w:r>
            <w:r w:rsidRPr="00774E9D">
              <w:rPr>
                <w:rFonts w:eastAsia="Times New Roman" w:cstheme="minorHAnsi"/>
                <w:bCs/>
                <w:color w:val="000000"/>
              </w:rPr>
              <w: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homoioarcton_word</w:t>
            </w:r>
          </w:p>
        </w:tc>
        <w:tc>
          <w:tcPr>
            <w:tcW w:w="6606" w:type="dxa"/>
            <w:tcBorders>
              <w:top w:val="nil"/>
              <w:left w:val="single" w:sz="4" w:space="0" w:color="auto"/>
              <w:bottom w:val="single" w:sz="4" w:space="0" w:color="auto"/>
              <w:right w:val="single" w:sz="4" w:space="0" w:color="auto"/>
            </w:tcBorders>
          </w:tcPr>
          <w:p w:rsidR="00774E9D"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 xml:space="preserve">The variant arose through </w:t>
            </w:r>
            <w:r w:rsidRPr="00774E9D">
              <w:rPr>
                <w:rFonts w:eastAsia="Times New Roman" w:cstheme="minorHAnsi"/>
                <w:bCs/>
                <w:color w:val="000000"/>
              </w:rPr>
              <w:t xml:space="preserve">haplography from the </w:t>
            </w:r>
            <w:r>
              <w:rPr>
                <w:rFonts w:eastAsia="Times New Roman" w:cstheme="minorHAnsi"/>
                <w:bCs/>
                <w:color w:val="000000"/>
              </w:rPr>
              <w:t>beginning</w:t>
            </w:r>
            <w:r w:rsidRPr="00774E9D">
              <w:rPr>
                <w:rFonts w:eastAsia="Times New Roman" w:cstheme="minorHAnsi"/>
                <w:bCs/>
                <w:color w:val="000000"/>
              </w:rPr>
              <w:t xml:space="preserve"> of </w:t>
            </w:r>
            <w:r>
              <w:rPr>
                <w:rFonts w:eastAsia="Times New Roman" w:cstheme="minorHAnsi"/>
                <w:bCs/>
                <w:color w:val="000000"/>
              </w:rPr>
              <w:t>a word or phrase to a similar beginning in another word or phrase.</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homoioteleuton_char</w:t>
            </w:r>
          </w:p>
        </w:tc>
        <w:tc>
          <w:tcPr>
            <w:tcW w:w="6606" w:type="dxa"/>
            <w:tcBorders>
              <w:top w:val="nil"/>
              <w:left w:val="single" w:sz="4" w:space="0" w:color="auto"/>
              <w:bottom w:val="single" w:sz="4" w:space="0" w:color="auto"/>
              <w:right w:val="single" w:sz="4" w:space="0" w:color="auto"/>
            </w:tcBorders>
          </w:tcPr>
          <w:p w:rsidR="00774E9D"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 xml:space="preserve">The variant arose through </w:t>
            </w:r>
            <w:r w:rsidRPr="00774E9D">
              <w:rPr>
                <w:rFonts w:eastAsia="Times New Roman" w:cstheme="minorHAnsi"/>
                <w:bCs/>
                <w:color w:val="000000"/>
              </w:rPr>
              <w:t xml:space="preserve">haplography from the ending of one </w:t>
            </w:r>
            <w:r>
              <w:rPr>
                <w:rFonts w:eastAsia="Times New Roman" w:cstheme="minorHAnsi"/>
                <w:bCs/>
                <w:color w:val="000000"/>
              </w:rPr>
              <w:t>sequence of letters to another within or between words</w:t>
            </w:r>
            <w:r w:rsidRPr="00774E9D">
              <w:rPr>
                <w:rFonts w:eastAsia="Times New Roman" w:cstheme="minorHAnsi"/>
                <w:bCs/>
                <w:color w:val="000000"/>
              </w:rPr>
              <w: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homoioteleuton_word</w:t>
            </w:r>
          </w:p>
        </w:tc>
        <w:tc>
          <w:tcPr>
            <w:tcW w:w="6606" w:type="dxa"/>
            <w:tcBorders>
              <w:top w:val="nil"/>
              <w:left w:val="single" w:sz="4" w:space="0" w:color="auto"/>
              <w:bottom w:val="single" w:sz="4" w:space="0" w:color="auto"/>
              <w:right w:val="single" w:sz="4" w:space="0" w:color="auto"/>
            </w:tcBorders>
          </w:tcPr>
          <w:p w:rsidR="00774E9D" w:rsidRPr="00FB1AF0" w:rsidRDefault="00774E9D" w:rsidP="00774E9D">
            <w:pPr>
              <w:spacing w:line="240" w:lineRule="auto"/>
              <w:jc w:val="center"/>
              <w:rPr>
                <w:rFonts w:eastAsia="Times New Roman" w:cstheme="minorHAnsi"/>
                <w:bCs/>
                <w:color w:val="000000"/>
              </w:rPr>
            </w:pPr>
            <w:r>
              <w:rPr>
                <w:rFonts w:eastAsia="Times New Roman" w:cstheme="minorHAnsi"/>
                <w:bCs/>
                <w:color w:val="000000"/>
              </w:rPr>
              <w:t xml:space="preserve">The variant arose through </w:t>
            </w:r>
            <w:r w:rsidRPr="00774E9D">
              <w:rPr>
                <w:rFonts w:eastAsia="Times New Roman" w:cstheme="minorHAnsi"/>
                <w:bCs/>
                <w:color w:val="000000"/>
              </w:rPr>
              <w:t xml:space="preserve">haplography from the ending of </w:t>
            </w:r>
            <w:r>
              <w:rPr>
                <w:rFonts w:eastAsia="Times New Roman" w:cstheme="minorHAnsi"/>
                <w:bCs/>
                <w:color w:val="000000"/>
              </w:rPr>
              <w:t>a word or phrase to a similar ending in another word or phrase.</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small_omission</w:t>
            </w:r>
          </w:p>
        </w:tc>
        <w:tc>
          <w:tcPr>
            <w:tcW w:w="6606" w:type="dxa"/>
            <w:tcBorders>
              <w:top w:val="nil"/>
              <w:left w:val="single" w:sz="4" w:space="0" w:color="auto"/>
              <w:bottom w:val="single" w:sz="4" w:space="0" w:color="auto"/>
              <w:right w:val="single" w:sz="4" w:space="0" w:color="auto"/>
            </w:tcBorders>
          </w:tcPr>
          <w:p w:rsidR="00774E9D" w:rsidRPr="00FB1AF0" w:rsidRDefault="00774E9D" w:rsidP="00A17940">
            <w:pPr>
              <w:spacing w:line="240" w:lineRule="auto"/>
              <w:jc w:val="center"/>
              <w:rPr>
                <w:rFonts w:eastAsia="Times New Roman" w:cstheme="minorHAnsi"/>
                <w:bCs/>
                <w:color w:val="000000"/>
              </w:rPr>
            </w:pPr>
            <w:r>
              <w:rPr>
                <w:rFonts w:eastAsia="Times New Roman" w:cstheme="minorHAnsi"/>
                <w:bCs/>
                <w:color w:val="000000"/>
              </w:rPr>
              <w:t xml:space="preserve">The variant </w:t>
            </w:r>
            <w:r w:rsidR="00A17940">
              <w:rPr>
                <w:rFonts w:eastAsia="Times New Roman" w:cstheme="minorHAnsi"/>
                <w:bCs/>
                <w:color w:val="000000"/>
              </w:rPr>
              <w:t>makes an omission of</w:t>
            </w:r>
            <w:r>
              <w:rPr>
                <w:rFonts w:eastAsia="Times New Roman" w:cstheme="minorHAnsi"/>
                <w:bCs/>
                <w:color w:val="000000"/>
              </w:rPr>
              <w:t xml:space="preserve"> </w:t>
            </w:r>
            <w:r w:rsidR="00A17940" w:rsidRPr="00A17940">
              <w:rPr>
                <w:rFonts w:eastAsia="Times New Roman" w:cstheme="minorHAnsi"/>
                <w:bCs/>
                <w:color w:val="000000"/>
              </w:rPr>
              <w:t xml:space="preserve">a small word or phrase (often an article, particle, conjunction, preposition, </w:t>
            </w:r>
            <w:r w:rsidR="00A17940" w:rsidRPr="00A17940">
              <w:rPr>
                <w:rFonts w:eastAsia="Times New Roman" w:cstheme="minorHAnsi"/>
                <w:bCs/>
                <w:i/>
                <w:color w:val="000000"/>
              </w:rPr>
              <w:t>nomen sacrum</w:t>
            </w:r>
            <w:r w:rsidR="00A17940" w:rsidRPr="00A17940">
              <w:rPr>
                <w:rFonts w:eastAsia="Times New Roman" w:cstheme="minorHAnsi"/>
                <w:bCs/>
                <w:color w:val="000000"/>
              </w:rPr>
              <w:t>, or pronoun) not explainable by haplography.</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dittography</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The variant repeats a sequence of characters or words.</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drop_cap</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The variant arose from the scribe forgetting to write a drop capital at the start of a section or repeating the drop capital letter in the rest of the word.</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augment</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The variant adds or omits the doubled augment.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elision</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The variant adds or omits an elided vowel.</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itacism</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 xml:space="preserve">The variant makes a substitution </w:t>
            </w:r>
            <w:r w:rsidRPr="00A17940">
              <w:rPr>
                <w:rFonts w:eastAsia="Times New Roman" w:cstheme="minorHAnsi"/>
                <w:bCs/>
                <w:color w:val="000000"/>
              </w:rPr>
              <w:t>explainable by confusion of letters or diphthongs with the sound η (</w:t>
            </w:r>
            <w:r>
              <w:rPr>
                <w:rFonts w:eastAsia="Times New Roman" w:cstheme="minorHAnsi"/>
                <w:bCs/>
                <w:color w:val="000000"/>
              </w:rPr>
              <w:t xml:space="preserve">e.g., </w:t>
            </w:r>
            <w:r w:rsidRPr="00A17940">
              <w:rPr>
                <w:rFonts w:eastAsia="Times New Roman" w:cstheme="minorHAnsi"/>
                <w:bCs/>
                <w:color w:val="000000"/>
              </w:rPr>
              <w:t>ει, ι, η, οι, υ).</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αι_ε</w:t>
            </w:r>
          </w:p>
        </w:tc>
        <w:tc>
          <w:tcPr>
            <w:tcW w:w="6606" w:type="dxa"/>
            <w:tcBorders>
              <w:top w:val="nil"/>
              <w:left w:val="single" w:sz="4" w:space="0" w:color="auto"/>
              <w:bottom w:val="single" w:sz="4" w:space="0" w:color="auto"/>
              <w:right w:val="single" w:sz="4" w:space="0" w:color="auto"/>
            </w:tcBorders>
          </w:tcPr>
          <w:p w:rsidR="00774E9D" w:rsidRPr="00A17940" w:rsidRDefault="00A17940" w:rsidP="00A17940">
            <w:pPr>
              <w:spacing w:line="240" w:lineRule="auto"/>
              <w:jc w:val="center"/>
              <w:rPr>
                <w:rFonts w:eastAsia="Times New Roman" w:cstheme="minorHAnsi"/>
                <w:bCs/>
                <w:color w:val="000000"/>
              </w:rPr>
            </w:pPr>
            <w:r>
              <w:rPr>
                <w:rFonts w:eastAsia="Times New Roman" w:cstheme="minorHAnsi"/>
                <w:bCs/>
                <w:color w:val="000000"/>
              </w:rPr>
              <w:t xml:space="preserve">The variant makes a substitution </w:t>
            </w:r>
            <w:r w:rsidRPr="00A17940">
              <w:rPr>
                <w:rFonts w:eastAsia="Times New Roman" w:cstheme="minorHAnsi"/>
                <w:bCs/>
                <w:color w:val="000000"/>
              </w:rPr>
              <w:t xml:space="preserve">explainable by confusion of </w:t>
            </w:r>
            <w:r>
              <w:rPr>
                <w:rFonts w:eastAsia="Times New Roman" w:cstheme="minorHAnsi"/>
                <w:bCs/>
                <w:color w:val="000000"/>
              </w:rPr>
              <w:t xml:space="preserve">the sounds </w:t>
            </w:r>
            <w:r>
              <w:rPr>
                <w:rFonts w:eastAsia="Times New Roman" w:cstheme="minorHAnsi"/>
                <w:bCs/>
                <w:color w:val="000000"/>
                <w:lang w:val="el-GR"/>
              </w:rPr>
              <w:t>αι</w:t>
            </w:r>
            <w:r w:rsidRPr="00A17940">
              <w:rPr>
                <w:rFonts w:eastAsia="Times New Roman" w:cstheme="minorHAnsi"/>
                <w:bCs/>
                <w:color w:val="000000"/>
              </w:rPr>
              <w:t xml:space="preserve"> </w:t>
            </w:r>
            <w:r>
              <w:rPr>
                <w:rFonts w:eastAsia="Times New Roman" w:cstheme="minorHAnsi"/>
                <w:bCs/>
                <w:color w:val="000000"/>
              </w:rPr>
              <w:t xml:space="preserve">and </w:t>
            </w:r>
            <w:r>
              <w:rPr>
                <w:rFonts w:eastAsia="Times New Roman" w:cstheme="minorHAnsi"/>
                <w:bCs/>
                <w:color w:val="000000"/>
                <w:lang w:val="el-GR"/>
              </w:rPr>
              <w:t>ε</w:t>
            </w:r>
            <w:r>
              <w:rPr>
                <w:rFonts w:eastAsia="Times New Roman" w:cstheme="minorHAnsi"/>
                <w:bCs/>
                <w:color w:val="000000"/>
              </w:rPr>
              <w: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ο_ω</w:t>
            </w:r>
          </w:p>
        </w:tc>
        <w:tc>
          <w:tcPr>
            <w:tcW w:w="6606" w:type="dxa"/>
            <w:tcBorders>
              <w:top w:val="nil"/>
              <w:left w:val="single" w:sz="4" w:space="0" w:color="auto"/>
              <w:bottom w:val="single" w:sz="4" w:space="0" w:color="auto"/>
              <w:right w:val="single" w:sz="4" w:space="0" w:color="auto"/>
            </w:tcBorders>
          </w:tcPr>
          <w:p w:rsidR="00774E9D" w:rsidRPr="00A17940" w:rsidRDefault="00A17940" w:rsidP="00A17940">
            <w:pPr>
              <w:spacing w:line="240" w:lineRule="auto"/>
              <w:jc w:val="center"/>
              <w:rPr>
                <w:rFonts w:eastAsia="Times New Roman" w:cstheme="minorHAnsi"/>
                <w:bCs/>
                <w:color w:val="000000"/>
              </w:rPr>
            </w:pPr>
            <w:r>
              <w:rPr>
                <w:rFonts w:eastAsia="Times New Roman" w:cstheme="minorHAnsi"/>
                <w:bCs/>
                <w:color w:val="000000"/>
              </w:rPr>
              <w:t xml:space="preserve">The variant makes a substitution </w:t>
            </w:r>
            <w:r w:rsidRPr="00A17940">
              <w:rPr>
                <w:rFonts w:eastAsia="Times New Roman" w:cstheme="minorHAnsi"/>
                <w:bCs/>
                <w:color w:val="000000"/>
              </w:rPr>
              <w:t xml:space="preserve">explainable by confusion of </w:t>
            </w:r>
            <w:r>
              <w:rPr>
                <w:rFonts w:eastAsia="Times New Roman" w:cstheme="minorHAnsi"/>
                <w:bCs/>
                <w:color w:val="000000"/>
              </w:rPr>
              <w:t xml:space="preserve">the sounds </w:t>
            </w:r>
            <w:r>
              <w:rPr>
                <w:rFonts w:eastAsia="Times New Roman" w:cstheme="minorHAnsi"/>
                <w:bCs/>
                <w:color w:val="000000"/>
                <w:lang w:val="el-GR"/>
              </w:rPr>
              <w:t>ο</w:t>
            </w:r>
            <w:r w:rsidRPr="00A17940">
              <w:rPr>
                <w:rFonts w:eastAsia="Times New Roman" w:cstheme="minorHAnsi"/>
                <w:bCs/>
                <w:color w:val="000000"/>
              </w:rPr>
              <w:t xml:space="preserve"> </w:t>
            </w:r>
            <w:r>
              <w:rPr>
                <w:rFonts w:eastAsia="Times New Roman" w:cstheme="minorHAnsi"/>
                <w:bCs/>
                <w:color w:val="000000"/>
              </w:rPr>
              <w:t xml:space="preserve">and </w:t>
            </w:r>
            <w:r>
              <w:rPr>
                <w:rFonts w:eastAsia="Times New Roman" w:cstheme="minorHAnsi"/>
                <w:bCs/>
                <w:color w:val="000000"/>
                <w:lang w:val="el-GR"/>
              </w:rPr>
              <w:t>ω</w:t>
            </w:r>
            <w:r>
              <w:rPr>
                <w:rFonts w:eastAsia="Times New Roman" w:cstheme="minorHAnsi"/>
                <w:bCs/>
                <w:color w:val="000000"/>
              </w:rPr>
              <w: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orthographic</w:t>
            </w:r>
          </w:p>
        </w:tc>
        <w:tc>
          <w:tcPr>
            <w:tcW w:w="6606" w:type="dxa"/>
            <w:tcBorders>
              <w:top w:val="nil"/>
              <w:left w:val="single" w:sz="4" w:space="0" w:color="auto"/>
              <w:bottom w:val="single" w:sz="4" w:space="0" w:color="auto"/>
              <w:right w:val="single" w:sz="4" w:space="0" w:color="auto"/>
            </w:tcBorders>
          </w:tcPr>
          <w:p w:rsidR="00774E9D" w:rsidRPr="00FB1AF0" w:rsidRDefault="00A17940" w:rsidP="00A17940">
            <w:pPr>
              <w:spacing w:line="240" w:lineRule="auto"/>
              <w:jc w:val="center"/>
              <w:rPr>
                <w:rFonts w:eastAsia="Times New Roman" w:cstheme="minorHAnsi"/>
                <w:bCs/>
                <w:color w:val="000000"/>
              </w:rPr>
            </w:pPr>
            <w:r>
              <w:rPr>
                <w:rFonts w:eastAsia="Times New Roman" w:cstheme="minorHAnsi"/>
                <w:bCs/>
                <w:color w:val="000000"/>
              </w:rPr>
              <w:t xml:space="preserve">The variant uses a different, but recognized spelling of the same word. </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hideMark/>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crasis</w:t>
            </w:r>
          </w:p>
        </w:tc>
        <w:tc>
          <w:tcPr>
            <w:tcW w:w="6606" w:type="dxa"/>
            <w:tcBorders>
              <w:top w:val="nil"/>
              <w:left w:val="single" w:sz="4" w:space="0" w:color="auto"/>
              <w:bottom w:val="single" w:sz="4" w:space="0" w:color="auto"/>
              <w:right w:val="single" w:sz="4" w:space="0" w:color="auto"/>
            </w:tcBorders>
          </w:tcPr>
          <w:p w:rsidR="00774E9D" w:rsidRPr="00FB1AF0" w:rsidRDefault="00A17940" w:rsidP="00774E9D">
            <w:pPr>
              <w:spacing w:line="240" w:lineRule="auto"/>
              <w:jc w:val="center"/>
              <w:rPr>
                <w:rFonts w:eastAsia="Times New Roman" w:cstheme="minorHAnsi"/>
                <w:bCs/>
                <w:color w:val="000000"/>
              </w:rPr>
            </w:pPr>
            <w:r>
              <w:rPr>
                <w:rFonts w:eastAsia="Times New Roman" w:cstheme="minorHAnsi"/>
                <w:bCs/>
                <w:color w:val="000000"/>
              </w:rPr>
              <w:t>The variant arose from one sequence of letters blending in sound with the sequence that follows it.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aural_confusion</w:t>
            </w:r>
          </w:p>
        </w:tc>
        <w:tc>
          <w:tcPr>
            <w:tcW w:w="6606" w:type="dxa"/>
            <w:tcBorders>
              <w:top w:val="nil"/>
              <w:left w:val="single" w:sz="4" w:space="0" w:color="auto"/>
              <w:bottom w:val="single" w:sz="4" w:space="0" w:color="auto"/>
              <w:right w:val="single" w:sz="4" w:space="0" w:color="auto"/>
            </w:tcBorders>
          </w:tcPr>
          <w:p w:rsidR="00774E9D" w:rsidRPr="00FB1AF0" w:rsidRDefault="00A17940" w:rsidP="00A17940">
            <w:pPr>
              <w:spacing w:line="240" w:lineRule="auto"/>
              <w:ind w:left="720" w:hanging="720"/>
              <w:jc w:val="center"/>
              <w:rPr>
                <w:rFonts w:eastAsia="Times New Roman" w:cstheme="minorHAnsi"/>
                <w:bCs/>
                <w:color w:val="000000"/>
              </w:rPr>
            </w:pPr>
            <w:r>
              <w:rPr>
                <w:rFonts w:eastAsia="Times New Roman" w:cstheme="minorHAnsi"/>
                <w:bCs/>
                <w:color w:val="000000"/>
              </w:rPr>
              <w:t xml:space="preserve">The variant arose by some other </w:t>
            </w:r>
            <w:r w:rsidRPr="00A17940">
              <w:rPr>
                <w:rFonts w:eastAsia="Times New Roman" w:cstheme="minorHAnsi"/>
                <w:bCs/>
                <w:color w:val="000000"/>
              </w:rPr>
              <w:t>confusion o</w:t>
            </w:r>
            <w:r>
              <w:rPr>
                <w:rFonts w:eastAsia="Times New Roman" w:cstheme="minorHAnsi"/>
                <w:bCs/>
                <w:color w:val="000000"/>
              </w:rPr>
              <w:t xml:space="preserve">f similar sounds </w:t>
            </w:r>
            <w:r w:rsidRPr="00A17940">
              <w:rPr>
                <w:rFonts w:eastAsia="Times New Roman" w:cstheme="minorHAnsi"/>
                <w:bCs/>
                <w:color w:val="000000"/>
              </w:rPr>
              <w:t xml:space="preserve">(e.g., doubled </w:t>
            </w:r>
            <w:r>
              <w:rPr>
                <w:rFonts w:eastAsia="Times New Roman" w:cstheme="minorHAnsi"/>
                <w:bCs/>
                <w:color w:val="000000"/>
              </w:rPr>
              <w:t>/ dropped consonants</w:t>
            </w:r>
            <w:r w:rsidRPr="00A17940">
              <w:rPr>
                <w:rFonts w:eastAsia="Times New Roman" w:cstheme="minorHAnsi"/>
                <w:bCs/>
                <w:color w:val="000000"/>
              </w:rPr>
              <w:t>, words or syllables that are close in sound, but not identical).</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linguistic_confusion</w:t>
            </w:r>
          </w:p>
        </w:tc>
        <w:tc>
          <w:tcPr>
            <w:tcW w:w="6606" w:type="dxa"/>
            <w:tcBorders>
              <w:top w:val="nil"/>
              <w:left w:val="single" w:sz="4" w:space="0" w:color="auto"/>
              <w:bottom w:val="single" w:sz="4" w:space="0" w:color="auto"/>
              <w:right w:val="single" w:sz="4" w:space="0" w:color="auto"/>
            </w:tcBorders>
          </w:tcPr>
          <w:p w:rsidR="00774E9D" w:rsidRPr="00FB1AF0" w:rsidRDefault="00A17940" w:rsidP="00A17940">
            <w:pPr>
              <w:spacing w:line="240" w:lineRule="auto"/>
              <w:jc w:val="center"/>
              <w:rPr>
                <w:rFonts w:eastAsia="Times New Roman" w:cstheme="minorHAnsi"/>
                <w:bCs/>
                <w:color w:val="000000"/>
              </w:rPr>
            </w:pPr>
            <w:r>
              <w:rPr>
                <w:rFonts w:eastAsia="Times New Roman" w:cstheme="minorHAnsi"/>
                <w:bCs/>
                <w:color w:val="000000"/>
              </w:rPr>
              <w:t xml:space="preserve">The variant is an </w:t>
            </w:r>
            <w:r w:rsidRPr="00A17940">
              <w:rPr>
                <w:rFonts w:eastAsia="Times New Roman" w:cstheme="minorHAnsi"/>
                <w:bCs/>
                <w:color w:val="000000"/>
              </w:rPr>
              <w:t xml:space="preserve">error resulting from an apparent </w:t>
            </w:r>
            <w:r>
              <w:rPr>
                <w:rFonts w:eastAsia="Times New Roman" w:cstheme="minorHAnsi"/>
                <w:bCs/>
                <w:color w:val="000000"/>
              </w:rPr>
              <w:t>misunderstanding</w:t>
            </w:r>
            <w:r w:rsidRPr="00A17940">
              <w:rPr>
                <w:rFonts w:eastAsia="Times New Roman" w:cstheme="minorHAnsi"/>
                <w:bCs/>
                <w:color w:val="000000"/>
              </w:rPr>
              <w:t xml:space="preserve"> </w:t>
            </w:r>
            <w:r>
              <w:rPr>
                <w:rFonts w:eastAsia="Times New Roman" w:cstheme="minorHAnsi"/>
                <w:bCs/>
                <w:color w:val="000000"/>
              </w:rPr>
              <w:t>of</w:t>
            </w:r>
            <w:r w:rsidRPr="00A17940">
              <w:rPr>
                <w:rFonts w:eastAsia="Times New Roman" w:cstheme="minorHAnsi"/>
                <w:bCs/>
                <w:color w:val="000000"/>
              </w:rPr>
              <w:t xml:space="preserve"> grammar or syntax</w:t>
            </w:r>
            <w:r>
              <w:rPr>
                <w:rFonts w:eastAsia="Times New Roman" w:cstheme="minorHAnsi"/>
                <w:bCs/>
                <w:color w:val="000000"/>
              </w:rPr>
              <w:t>.</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paleographic_confusion</w:t>
            </w:r>
          </w:p>
        </w:tc>
        <w:tc>
          <w:tcPr>
            <w:tcW w:w="6606" w:type="dxa"/>
            <w:tcBorders>
              <w:top w:val="nil"/>
              <w:left w:val="single" w:sz="4" w:space="0" w:color="auto"/>
              <w:bottom w:val="single" w:sz="4" w:space="0" w:color="auto"/>
              <w:right w:val="single" w:sz="4" w:space="0" w:color="auto"/>
            </w:tcBorders>
          </w:tcPr>
          <w:p w:rsidR="00774E9D" w:rsidRPr="00FB1AF0" w:rsidRDefault="0031168C" w:rsidP="00774E9D">
            <w:pPr>
              <w:spacing w:line="240" w:lineRule="auto"/>
              <w:jc w:val="center"/>
              <w:rPr>
                <w:rFonts w:eastAsia="Times New Roman" w:cstheme="minorHAnsi"/>
                <w:bCs/>
                <w:color w:val="000000"/>
              </w:rPr>
            </w:pPr>
            <w:r>
              <w:rPr>
                <w:rFonts w:eastAsia="Times New Roman" w:cstheme="minorHAnsi"/>
                <w:bCs/>
                <w:color w:val="000000"/>
              </w:rPr>
              <w:t>The variant arose by confusion of two similar letters or sequences of letters.</w:t>
            </w:r>
          </w:p>
        </w:tc>
      </w:tr>
      <w:tr w:rsidR="004E5344"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4E5344" w:rsidRPr="00FB1AF0" w:rsidRDefault="004E5344" w:rsidP="00774E9D">
            <w:pPr>
              <w:spacing w:line="240" w:lineRule="auto"/>
              <w:jc w:val="center"/>
              <w:rPr>
                <w:rFonts w:eastAsia="Times New Roman" w:cstheme="minorHAnsi"/>
                <w:bCs/>
                <w:color w:val="000000"/>
              </w:rPr>
            </w:pPr>
            <w:r>
              <w:rPr>
                <w:rFonts w:eastAsia="Times New Roman" w:cstheme="minorHAnsi"/>
                <w:bCs/>
                <w:color w:val="000000"/>
              </w:rPr>
              <w:t>contamination</w:t>
            </w:r>
          </w:p>
        </w:tc>
        <w:tc>
          <w:tcPr>
            <w:tcW w:w="6606" w:type="dxa"/>
            <w:tcBorders>
              <w:top w:val="nil"/>
              <w:left w:val="single" w:sz="4" w:space="0" w:color="auto"/>
              <w:bottom w:val="single" w:sz="4" w:space="0" w:color="auto"/>
              <w:right w:val="single" w:sz="4" w:space="0" w:color="auto"/>
            </w:tcBorders>
          </w:tcPr>
          <w:p w:rsidR="004E5344" w:rsidRDefault="004E5344" w:rsidP="00774E9D">
            <w:pPr>
              <w:spacing w:line="240" w:lineRule="auto"/>
              <w:jc w:val="center"/>
              <w:rPr>
                <w:rFonts w:eastAsia="Times New Roman" w:cstheme="minorHAnsi"/>
                <w:bCs/>
                <w:color w:val="000000"/>
              </w:rPr>
            </w:pPr>
            <w:r>
              <w:rPr>
                <w:rFonts w:eastAsia="Times New Roman" w:cstheme="minorHAnsi"/>
                <w:bCs/>
                <w:color w:val="000000"/>
              </w:rPr>
              <w:t>The variant is not easily explained, but it occurs in other branches of transmission.</w:t>
            </w:r>
          </w:p>
        </w:tc>
      </w:tr>
      <w:tr w:rsidR="00774E9D" w:rsidRPr="00FB1AF0" w:rsidTr="007A0349">
        <w:trPr>
          <w:trHeight w:val="300"/>
        </w:trPr>
        <w:tc>
          <w:tcPr>
            <w:tcW w:w="2857" w:type="dxa"/>
            <w:tcBorders>
              <w:top w:val="nil"/>
              <w:left w:val="single" w:sz="4" w:space="0" w:color="auto"/>
              <w:bottom w:val="single" w:sz="4" w:space="0" w:color="auto"/>
              <w:right w:val="single" w:sz="4" w:space="0" w:color="auto"/>
            </w:tcBorders>
            <w:shd w:val="clear" w:color="auto" w:fill="auto"/>
            <w:noWrap/>
          </w:tcPr>
          <w:p w:rsidR="00774E9D" w:rsidRPr="00FB1AF0" w:rsidRDefault="00774E9D" w:rsidP="00774E9D">
            <w:pPr>
              <w:spacing w:line="240" w:lineRule="auto"/>
              <w:jc w:val="center"/>
              <w:rPr>
                <w:rFonts w:eastAsia="Times New Roman" w:cstheme="minorHAnsi"/>
                <w:bCs/>
                <w:color w:val="000000"/>
              </w:rPr>
            </w:pPr>
            <w:r w:rsidRPr="00FB1AF0">
              <w:rPr>
                <w:rFonts w:eastAsia="Times New Roman" w:cstheme="minorHAnsi"/>
                <w:bCs/>
                <w:color w:val="000000"/>
              </w:rPr>
              <w:t>other</w:t>
            </w:r>
          </w:p>
        </w:tc>
        <w:tc>
          <w:tcPr>
            <w:tcW w:w="6606" w:type="dxa"/>
            <w:tcBorders>
              <w:top w:val="nil"/>
              <w:left w:val="single" w:sz="4" w:space="0" w:color="auto"/>
              <w:bottom w:val="single" w:sz="4" w:space="0" w:color="auto"/>
              <w:right w:val="single" w:sz="4" w:space="0" w:color="auto"/>
            </w:tcBorders>
          </w:tcPr>
          <w:p w:rsidR="00774E9D" w:rsidRPr="00FB1AF0" w:rsidRDefault="0031168C" w:rsidP="00774E9D">
            <w:pPr>
              <w:spacing w:line="240" w:lineRule="auto"/>
              <w:jc w:val="center"/>
              <w:rPr>
                <w:rFonts w:eastAsia="Times New Roman" w:cstheme="minorHAnsi"/>
                <w:bCs/>
                <w:color w:val="000000"/>
              </w:rPr>
            </w:pPr>
            <w:r>
              <w:rPr>
                <w:rFonts w:eastAsia="Times New Roman" w:cstheme="minorHAnsi"/>
                <w:bCs/>
                <w:color w:val="000000"/>
              </w:rPr>
              <w:t>The variant arose by some cause not detailed in this table.</w:t>
            </w:r>
          </w:p>
        </w:tc>
      </w:tr>
    </w:tbl>
    <w:p w:rsidR="004A65A5" w:rsidRDefault="004A65A5" w:rsidP="007F5044"/>
    <w:p w:rsidR="0031168C" w:rsidRDefault="004E5344" w:rsidP="007F5044">
      <w:r>
        <w:t xml:space="preserve">We applied these cause tags to every variant occurring </w:t>
      </w:r>
      <w:r w:rsidR="00485AB1">
        <w:t>in GA 274; variants in the supplements were not considered.</w:t>
      </w:r>
      <w:r w:rsidR="004B67DB">
        <w:t xml:space="preserve"> Where more than one cause could explain a variation, tags for all potential causes were included.</w:t>
      </w:r>
      <w:r w:rsidR="005C0D36">
        <w:t xml:space="preserve"> In an effort to offer the clearest and most parsimonious summary of scribal </w:t>
      </w:r>
      <w:r w:rsidR="005C0D36">
        <w:lastRenderedPageBreak/>
        <w:t>habits, we used broader explanations (e.g., “narrative,” “aural confusion”) only where more specific causes were not applicable, we used the “contamination” tag only where external manuscript warranted it and no other explanation was available,</w:t>
      </w:r>
      <w:r w:rsidR="00C76FB8">
        <w:rPr>
          <w:rStyle w:val="FootnoteReference"/>
        </w:rPr>
        <w:footnoteReference w:id="14"/>
      </w:r>
      <w:r w:rsidR="005C0D36">
        <w:t xml:space="preserve"> and we used the “other” tag as a last resort.</w:t>
      </w:r>
      <w:r w:rsidR="000B6095">
        <w:t xml:space="preserve"> Where two causes in conjunction explained a variation, we treated them as a single tag (e.g., “</w:t>
      </w:r>
      <w:r w:rsidR="000B6095" w:rsidRPr="000B6095">
        <w:t>paleographic_confusion+dittography</w:t>
      </w:r>
      <w:r w:rsidR="000B6095">
        <w:t>”</w:t>
      </w:r>
      <w:r w:rsidR="00876B02">
        <w:t xml:space="preserve"> to indicate repetition of a misread sequence of letters</w:t>
      </w:r>
      <w:r w:rsidR="000B6095">
        <w:t>).</w:t>
      </w:r>
    </w:p>
    <w:p w:rsidR="006F5549" w:rsidRDefault="004B67DB" w:rsidP="007F5044">
      <w:r>
        <w:tab/>
        <w:t>We then tabulated scribal habit statistics in two ways. First, we perfo</w:t>
      </w:r>
      <w:r w:rsidR="005C0D36">
        <w:t xml:space="preserve">rmed a raw count of </w:t>
      </w:r>
      <w:r w:rsidR="009966C2">
        <w:t xml:space="preserve">all </w:t>
      </w:r>
      <w:r w:rsidR="005C0D36">
        <w:t>cause tags</w:t>
      </w:r>
      <w:r w:rsidR="009966C2">
        <w:t xml:space="preserve"> except for contamination</w:t>
      </w:r>
      <w:r w:rsidR="005C0D36">
        <w:t>.</w:t>
      </w:r>
      <w:r w:rsidR="009966C2">
        <w:rPr>
          <w:rStyle w:val="FootnoteReference"/>
        </w:rPr>
        <w:footnoteReference w:id="15"/>
      </w:r>
      <w:r>
        <w:t xml:space="preserve"> </w:t>
      </w:r>
      <w:r w:rsidR="006F5549">
        <w:t xml:space="preserve">In total, 203 </w:t>
      </w:r>
      <w:r w:rsidR="00332F13">
        <w:t>non-contamination</w:t>
      </w:r>
      <w:r w:rsidR="006F5549">
        <w:t xml:space="preserve"> tags were used in Matthew, 183 in Mark, 340 in Luke, and 228 in John. </w:t>
      </w:r>
      <w:r w:rsidR="005C0D36">
        <w:t xml:space="preserve">Taking </w:t>
      </w:r>
      <w:r w:rsidR="006F5549">
        <w:t>this sum for each gospel</w:t>
      </w:r>
      <w:r w:rsidR="005C0D36">
        <w:t xml:space="preserve"> and then dividing each </w:t>
      </w:r>
      <w:r w:rsidR="006F5549">
        <w:t>cause tag</w:t>
      </w:r>
      <w:r w:rsidR="002743D6">
        <w:t>’</w:t>
      </w:r>
      <w:r w:rsidR="006F5549">
        <w:t xml:space="preserve">s </w:t>
      </w:r>
      <w:r w:rsidR="005C0D36">
        <w:t xml:space="preserve">count by </w:t>
      </w:r>
      <w:r w:rsidR="006F5549">
        <w:t>it</w:t>
      </w:r>
      <w:r w:rsidR="005C0D36">
        <w:t xml:space="preserve"> provide</w:t>
      </w:r>
      <w:r w:rsidR="006F5549">
        <w:t>s</w:t>
      </w:r>
      <w:r w:rsidR="005C0D36">
        <w:t xml:space="preserve"> a rough estimate of </w:t>
      </w:r>
      <w:r w:rsidR="000B6095">
        <w:t xml:space="preserve">scribal habits on average; the results are presented in Table 2. Because in many cases more than one cause tag is associated with a variation unit, this approach </w:t>
      </w:r>
      <w:r w:rsidR="00C76FB8">
        <w:t>fails to treat alternative causes as mutually exclusive possibilities and overestimates certain causes</w:t>
      </w:r>
      <w:r w:rsidR="002743D6">
        <w:t>’</w:t>
      </w:r>
      <w:r w:rsidR="00C76FB8">
        <w:t xml:space="preserve"> densities as a result</w:t>
      </w:r>
      <w:r w:rsidR="000B6095">
        <w:t>. To correct for this</w:t>
      </w:r>
      <w:r w:rsidR="00C76FB8">
        <w:t xml:space="preserve"> overestimate, we considered every variation unit with more than one potential cause and divided the count for that variation unit equally among all its potential causes. Dividing the resulting weighted counts by the number of variation units</w:t>
      </w:r>
      <w:r w:rsidR="00E44793">
        <w:t xml:space="preserve"> yi</w:t>
      </w:r>
      <w:r w:rsidR="006F5549">
        <w:t>elded the adjusted densities presented in Table 3.</w:t>
      </w:r>
    </w:p>
    <w:p w:rsidR="00332F13" w:rsidRDefault="00C76FB8" w:rsidP="007F5044">
      <w:r>
        <w:t xml:space="preserve"> </w:t>
      </w:r>
    </w:p>
    <w:p w:rsidR="00CF3B2D" w:rsidRDefault="00CF3B2D" w:rsidP="00CF3B2D">
      <w:pPr>
        <w:jc w:val="center"/>
      </w:pPr>
      <w:r>
        <w:t>Table 2:</w:t>
      </w:r>
      <w:r w:rsidR="00332F13">
        <w:t xml:space="preserve"> Distribution of scribal habits in GA 274 based on raw counts of cause tags.</w:t>
      </w:r>
    </w:p>
    <w:tbl>
      <w:tblPr>
        <w:tblStyle w:val="TableGrid"/>
        <w:tblW w:w="0" w:type="auto"/>
        <w:jc w:val="center"/>
        <w:tblLook w:val="04A0" w:firstRow="1" w:lastRow="0" w:firstColumn="1" w:lastColumn="0" w:noHBand="0" w:noVBand="1"/>
      </w:tblPr>
      <w:tblGrid>
        <w:gridCol w:w="4697"/>
        <w:gridCol w:w="960"/>
        <w:gridCol w:w="960"/>
        <w:gridCol w:w="960"/>
        <w:gridCol w:w="960"/>
      </w:tblGrid>
      <w:tr w:rsidR="00332F13" w:rsidRPr="00332F13" w:rsidTr="00377C84">
        <w:trPr>
          <w:trHeight w:val="330"/>
          <w:jc w:val="center"/>
        </w:trPr>
        <w:tc>
          <w:tcPr>
            <w:tcW w:w="4697" w:type="dxa"/>
            <w:tcBorders>
              <w:bottom w:val="double" w:sz="4" w:space="0" w:color="auto"/>
            </w:tcBorders>
            <w:noWrap/>
            <w:hideMark/>
          </w:tcPr>
          <w:p w:rsidR="00332F13" w:rsidRPr="00332F13" w:rsidRDefault="00332F13">
            <w:pPr>
              <w:jc w:val="center"/>
              <w:rPr>
                <w:i/>
                <w:iCs/>
              </w:rPr>
            </w:pPr>
            <w:r w:rsidRPr="00332F13">
              <w:rPr>
                <w:i/>
                <w:iCs/>
              </w:rPr>
              <w:t> </w:t>
            </w:r>
          </w:p>
        </w:tc>
        <w:tc>
          <w:tcPr>
            <w:tcW w:w="960" w:type="dxa"/>
            <w:tcBorders>
              <w:bottom w:val="double" w:sz="4" w:space="0" w:color="auto"/>
            </w:tcBorders>
            <w:noWrap/>
            <w:hideMark/>
          </w:tcPr>
          <w:p w:rsidR="00332F13" w:rsidRPr="00B157BF" w:rsidRDefault="00332F13">
            <w:pPr>
              <w:jc w:val="center"/>
            </w:pPr>
            <w:r w:rsidRPr="00B157BF">
              <w:t>Matt</w:t>
            </w:r>
          </w:p>
        </w:tc>
        <w:tc>
          <w:tcPr>
            <w:tcW w:w="960" w:type="dxa"/>
            <w:tcBorders>
              <w:bottom w:val="double" w:sz="4" w:space="0" w:color="auto"/>
            </w:tcBorders>
            <w:noWrap/>
            <w:hideMark/>
          </w:tcPr>
          <w:p w:rsidR="00332F13" w:rsidRPr="00B157BF" w:rsidRDefault="00332F13">
            <w:pPr>
              <w:jc w:val="center"/>
            </w:pPr>
            <w:r w:rsidRPr="00B157BF">
              <w:t>Mark</w:t>
            </w:r>
          </w:p>
        </w:tc>
        <w:tc>
          <w:tcPr>
            <w:tcW w:w="960" w:type="dxa"/>
            <w:tcBorders>
              <w:bottom w:val="double" w:sz="4" w:space="0" w:color="auto"/>
            </w:tcBorders>
            <w:noWrap/>
            <w:hideMark/>
          </w:tcPr>
          <w:p w:rsidR="00332F13" w:rsidRPr="00B157BF" w:rsidRDefault="00332F13">
            <w:pPr>
              <w:jc w:val="center"/>
            </w:pPr>
            <w:r w:rsidRPr="00B157BF">
              <w:t>Luke</w:t>
            </w:r>
          </w:p>
        </w:tc>
        <w:tc>
          <w:tcPr>
            <w:tcW w:w="960" w:type="dxa"/>
            <w:tcBorders>
              <w:bottom w:val="double" w:sz="4" w:space="0" w:color="auto"/>
            </w:tcBorders>
            <w:noWrap/>
            <w:hideMark/>
          </w:tcPr>
          <w:p w:rsidR="00332F13" w:rsidRPr="00B157BF" w:rsidRDefault="00332F13">
            <w:pPr>
              <w:jc w:val="center"/>
            </w:pPr>
            <w:r w:rsidRPr="00B157BF">
              <w:t>John</w:t>
            </w:r>
          </w:p>
        </w:tc>
      </w:tr>
      <w:tr w:rsidR="00377C84" w:rsidRPr="00332F13" w:rsidTr="00377C84">
        <w:trPr>
          <w:trHeight w:val="345"/>
          <w:jc w:val="center"/>
        </w:trPr>
        <w:tc>
          <w:tcPr>
            <w:tcW w:w="4697" w:type="dxa"/>
            <w:tcBorders>
              <w:top w:val="double" w:sz="4" w:space="0" w:color="auto"/>
            </w:tcBorders>
            <w:noWrap/>
            <w:hideMark/>
          </w:tcPr>
          <w:p w:rsidR="00377C84" w:rsidRPr="00557594" w:rsidRDefault="00377C84" w:rsidP="00377C84">
            <w:r w:rsidRPr="00557594">
              <w:t>concord</w:t>
            </w:r>
          </w:p>
        </w:tc>
        <w:tc>
          <w:tcPr>
            <w:tcW w:w="960" w:type="dxa"/>
            <w:tcBorders>
              <w:top w:val="double" w:sz="4" w:space="0" w:color="auto"/>
            </w:tcBorders>
            <w:noWrap/>
            <w:hideMark/>
          </w:tcPr>
          <w:p w:rsidR="00377C84" w:rsidRPr="00557594" w:rsidRDefault="00377C84" w:rsidP="00377C84">
            <w:pPr>
              <w:jc w:val="right"/>
            </w:pPr>
            <w:r w:rsidRPr="00557594">
              <w:t>0.0000</w:t>
            </w:r>
          </w:p>
        </w:tc>
        <w:tc>
          <w:tcPr>
            <w:tcW w:w="960" w:type="dxa"/>
            <w:tcBorders>
              <w:top w:val="double" w:sz="4" w:space="0" w:color="auto"/>
            </w:tcBorders>
            <w:noWrap/>
            <w:hideMark/>
          </w:tcPr>
          <w:p w:rsidR="00377C84" w:rsidRPr="00557594" w:rsidRDefault="00377C84" w:rsidP="00377C84">
            <w:pPr>
              <w:jc w:val="right"/>
            </w:pPr>
            <w:r w:rsidRPr="00557594">
              <w:t>0.0054</w:t>
            </w:r>
          </w:p>
        </w:tc>
        <w:tc>
          <w:tcPr>
            <w:tcW w:w="960" w:type="dxa"/>
            <w:tcBorders>
              <w:top w:val="double" w:sz="4" w:space="0" w:color="auto"/>
            </w:tcBorders>
            <w:noWrap/>
            <w:hideMark/>
          </w:tcPr>
          <w:p w:rsidR="00377C84" w:rsidRPr="00557594" w:rsidRDefault="00377C84" w:rsidP="00377C84">
            <w:pPr>
              <w:jc w:val="right"/>
            </w:pPr>
            <w:r w:rsidRPr="00557594">
              <w:t>0.0000</w:t>
            </w:r>
          </w:p>
        </w:tc>
        <w:tc>
          <w:tcPr>
            <w:tcW w:w="960" w:type="dxa"/>
            <w:tcBorders>
              <w:top w:val="double" w:sz="4" w:space="0" w:color="auto"/>
            </w:tcBorders>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narrative</w:t>
            </w:r>
          </w:p>
        </w:tc>
        <w:tc>
          <w:tcPr>
            <w:tcW w:w="960" w:type="dxa"/>
            <w:noWrap/>
            <w:hideMark/>
          </w:tcPr>
          <w:p w:rsidR="00377C84" w:rsidRPr="00557594" w:rsidRDefault="00377C84" w:rsidP="00377C84">
            <w:pPr>
              <w:jc w:val="right"/>
            </w:pPr>
            <w:r w:rsidRPr="00557594">
              <w:t>0.1171</w:t>
            </w:r>
          </w:p>
        </w:tc>
        <w:tc>
          <w:tcPr>
            <w:tcW w:w="960" w:type="dxa"/>
            <w:noWrap/>
            <w:hideMark/>
          </w:tcPr>
          <w:p w:rsidR="00377C84" w:rsidRPr="00557594" w:rsidRDefault="00377C84" w:rsidP="00377C84">
            <w:pPr>
              <w:jc w:val="right"/>
            </w:pPr>
            <w:r w:rsidRPr="00557594">
              <w:t>0.0757</w:t>
            </w:r>
          </w:p>
        </w:tc>
        <w:tc>
          <w:tcPr>
            <w:tcW w:w="960" w:type="dxa"/>
            <w:noWrap/>
            <w:hideMark/>
          </w:tcPr>
          <w:p w:rsidR="00377C84" w:rsidRPr="00557594" w:rsidRDefault="00377C84" w:rsidP="00377C84">
            <w:pPr>
              <w:jc w:val="right"/>
            </w:pPr>
            <w:r w:rsidRPr="00557594">
              <w:t>0.0824</w:t>
            </w:r>
          </w:p>
        </w:tc>
        <w:tc>
          <w:tcPr>
            <w:tcW w:w="960" w:type="dxa"/>
            <w:noWrap/>
            <w:hideMark/>
          </w:tcPr>
          <w:p w:rsidR="00377C84" w:rsidRPr="00557594" w:rsidRDefault="00377C84" w:rsidP="00377C84">
            <w:pPr>
              <w:jc w:val="right"/>
            </w:pPr>
            <w:r w:rsidRPr="00557594">
              <w:t>0.1078</w:t>
            </w:r>
          </w:p>
        </w:tc>
      </w:tr>
      <w:tr w:rsidR="00377C84" w:rsidRPr="00332F13" w:rsidTr="00377C84">
        <w:trPr>
          <w:trHeight w:val="330"/>
          <w:jc w:val="center"/>
        </w:trPr>
        <w:tc>
          <w:tcPr>
            <w:tcW w:w="4697" w:type="dxa"/>
            <w:noWrap/>
            <w:hideMark/>
          </w:tcPr>
          <w:p w:rsidR="00377C84" w:rsidRPr="00557594" w:rsidRDefault="00377C84" w:rsidP="00377C84">
            <w:r w:rsidRPr="00557594">
              <w:lastRenderedPageBreak/>
              <w:t>theological</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backward_assimilation</w:t>
            </w:r>
          </w:p>
        </w:tc>
        <w:tc>
          <w:tcPr>
            <w:tcW w:w="960" w:type="dxa"/>
            <w:noWrap/>
            <w:hideMark/>
          </w:tcPr>
          <w:p w:rsidR="00377C84" w:rsidRPr="00557594" w:rsidRDefault="00377C84" w:rsidP="00377C84">
            <w:pPr>
              <w:jc w:val="right"/>
            </w:pPr>
            <w:r w:rsidRPr="00557594">
              <w:t>0.0390</w:t>
            </w:r>
          </w:p>
        </w:tc>
        <w:tc>
          <w:tcPr>
            <w:tcW w:w="960" w:type="dxa"/>
            <w:noWrap/>
            <w:hideMark/>
          </w:tcPr>
          <w:p w:rsidR="00377C84" w:rsidRPr="00557594" w:rsidRDefault="00377C84" w:rsidP="00377C84">
            <w:pPr>
              <w:jc w:val="right"/>
            </w:pPr>
            <w:r w:rsidRPr="00557594">
              <w:t>0.0703</w:t>
            </w:r>
          </w:p>
        </w:tc>
        <w:tc>
          <w:tcPr>
            <w:tcW w:w="960" w:type="dxa"/>
            <w:noWrap/>
            <w:hideMark/>
          </w:tcPr>
          <w:p w:rsidR="00377C84" w:rsidRPr="00557594" w:rsidRDefault="00377C84" w:rsidP="00377C84">
            <w:pPr>
              <w:jc w:val="right"/>
            </w:pPr>
            <w:r w:rsidRPr="00557594">
              <w:t>0.0284</w:t>
            </w:r>
          </w:p>
        </w:tc>
        <w:tc>
          <w:tcPr>
            <w:tcW w:w="960" w:type="dxa"/>
            <w:noWrap/>
            <w:hideMark/>
          </w:tcPr>
          <w:p w:rsidR="00377C84" w:rsidRPr="00557594" w:rsidRDefault="00377C84" w:rsidP="00377C84">
            <w:pPr>
              <w:jc w:val="right"/>
            </w:pPr>
            <w:r w:rsidRPr="00557594">
              <w:t>0.0647</w:t>
            </w:r>
          </w:p>
        </w:tc>
      </w:tr>
      <w:tr w:rsidR="00377C84" w:rsidRPr="00332F13" w:rsidTr="00377C84">
        <w:trPr>
          <w:trHeight w:val="330"/>
          <w:jc w:val="center"/>
        </w:trPr>
        <w:tc>
          <w:tcPr>
            <w:tcW w:w="4697" w:type="dxa"/>
            <w:noWrap/>
            <w:hideMark/>
          </w:tcPr>
          <w:p w:rsidR="00377C84" w:rsidRPr="00557594" w:rsidRDefault="00377C84" w:rsidP="00377C84">
            <w:r w:rsidRPr="00557594">
              <w:t>forward_assimilation</w:t>
            </w:r>
          </w:p>
        </w:tc>
        <w:tc>
          <w:tcPr>
            <w:tcW w:w="960" w:type="dxa"/>
            <w:noWrap/>
            <w:hideMark/>
          </w:tcPr>
          <w:p w:rsidR="00377C84" w:rsidRPr="00557594" w:rsidRDefault="00377C84" w:rsidP="00377C84">
            <w:pPr>
              <w:jc w:val="right"/>
            </w:pPr>
            <w:r w:rsidRPr="00557594">
              <w:t>0.0585</w:t>
            </w:r>
          </w:p>
        </w:tc>
        <w:tc>
          <w:tcPr>
            <w:tcW w:w="960" w:type="dxa"/>
            <w:noWrap/>
            <w:hideMark/>
          </w:tcPr>
          <w:p w:rsidR="00377C84" w:rsidRPr="00557594" w:rsidRDefault="00377C84" w:rsidP="00377C84">
            <w:pPr>
              <w:jc w:val="right"/>
            </w:pPr>
            <w:r w:rsidRPr="00557594">
              <w:t>0.0270</w:t>
            </w:r>
          </w:p>
        </w:tc>
        <w:tc>
          <w:tcPr>
            <w:tcW w:w="960" w:type="dxa"/>
            <w:noWrap/>
            <w:hideMark/>
          </w:tcPr>
          <w:p w:rsidR="00377C84" w:rsidRPr="00557594" w:rsidRDefault="00377C84" w:rsidP="00377C84">
            <w:pPr>
              <w:jc w:val="right"/>
            </w:pPr>
            <w:r w:rsidRPr="00557594">
              <w:t>0.0256</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harmonization_lxx</w:t>
            </w:r>
          </w:p>
        </w:tc>
        <w:tc>
          <w:tcPr>
            <w:tcW w:w="960" w:type="dxa"/>
            <w:noWrap/>
            <w:hideMark/>
          </w:tcPr>
          <w:p w:rsidR="00377C84" w:rsidRPr="00557594" w:rsidRDefault="00377C84" w:rsidP="00377C84">
            <w:pPr>
              <w:jc w:val="right"/>
            </w:pPr>
            <w:r w:rsidRPr="00557594">
              <w:t>0.0098</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harmonization_matt</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0.0324</w:t>
            </w:r>
          </w:p>
        </w:tc>
        <w:tc>
          <w:tcPr>
            <w:tcW w:w="960" w:type="dxa"/>
            <w:noWrap/>
            <w:hideMark/>
          </w:tcPr>
          <w:p w:rsidR="00377C84" w:rsidRPr="00557594" w:rsidRDefault="00377C84" w:rsidP="00377C84">
            <w:pPr>
              <w:jc w:val="right"/>
            </w:pPr>
            <w:r w:rsidRPr="00557594">
              <w:t>0.0284</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harmonization_mark</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0.0114</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harmonization_luke</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lectionary</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0.0086</w:t>
            </w:r>
          </w:p>
        </w:tc>
      </w:tr>
      <w:tr w:rsidR="00377C84" w:rsidRPr="00332F13" w:rsidTr="00377C84">
        <w:trPr>
          <w:trHeight w:val="330"/>
          <w:jc w:val="center"/>
        </w:trPr>
        <w:tc>
          <w:tcPr>
            <w:tcW w:w="4697" w:type="dxa"/>
            <w:noWrap/>
            <w:hideMark/>
          </w:tcPr>
          <w:p w:rsidR="00377C84" w:rsidRPr="00557594" w:rsidRDefault="00377C84" w:rsidP="00377C84">
            <w:r w:rsidRPr="00557594">
              <w:t>note</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subconscious_substitution</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0.0108</w:t>
            </w:r>
          </w:p>
        </w:tc>
        <w:tc>
          <w:tcPr>
            <w:tcW w:w="960" w:type="dxa"/>
            <w:noWrap/>
            <w:hideMark/>
          </w:tcPr>
          <w:p w:rsidR="00377C84" w:rsidRPr="00557594" w:rsidRDefault="00377C84" w:rsidP="00377C84">
            <w:pPr>
              <w:jc w:val="right"/>
            </w:pPr>
            <w:r w:rsidRPr="00557594">
              <w:t>0.0057</w:t>
            </w:r>
          </w:p>
        </w:tc>
        <w:tc>
          <w:tcPr>
            <w:tcW w:w="960" w:type="dxa"/>
            <w:noWrap/>
            <w:hideMark/>
          </w:tcPr>
          <w:p w:rsidR="00377C84" w:rsidRPr="00557594" w:rsidRDefault="00377C84" w:rsidP="00377C84">
            <w:pPr>
              <w:jc w:val="right"/>
            </w:pPr>
            <w:r w:rsidRPr="00557594">
              <w:t>0.0129</w:t>
            </w:r>
          </w:p>
        </w:tc>
      </w:tr>
      <w:tr w:rsidR="00377C84" w:rsidRPr="00332F13" w:rsidTr="00377C84">
        <w:trPr>
          <w:trHeight w:val="330"/>
          <w:jc w:val="center"/>
        </w:trPr>
        <w:tc>
          <w:tcPr>
            <w:tcW w:w="4697" w:type="dxa"/>
            <w:noWrap/>
            <w:hideMark/>
          </w:tcPr>
          <w:p w:rsidR="00377C84" w:rsidRPr="00557594" w:rsidRDefault="00377C84" w:rsidP="00377C84">
            <w:r w:rsidRPr="00557594">
              <w:t>transposition</w:t>
            </w:r>
          </w:p>
        </w:tc>
        <w:tc>
          <w:tcPr>
            <w:tcW w:w="960" w:type="dxa"/>
            <w:noWrap/>
            <w:hideMark/>
          </w:tcPr>
          <w:p w:rsidR="00377C84" w:rsidRPr="00557594" w:rsidRDefault="00377C84" w:rsidP="00377C84">
            <w:pPr>
              <w:jc w:val="right"/>
            </w:pPr>
            <w:r w:rsidRPr="00557594">
              <w:t>0.0488</w:t>
            </w:r>
          </w:p>
        </w:tc>
        <w:tc>
          <w:tcPr>
            <w:tcW w:w="960" w:type="dxa"/>
            <w:noWrap/>
            <w:hideMark/>
          </w:tcPr>
          <w:p w:rsidR="00377C84" w:rsidRPr="00557594" w:rsidRDefault="00377C84" w:rsidP="00377C84">
            <w:pPr>
              <w:jc w:val="right"/>
            </w:pPr>
            <w:r w:rsidRPr="00557594">
              <w:t>0.0378</w:t>
            </w:r>
          </w:p>
        </w:tc>
        <w:tc>
          <w:tcPr>
            <w:tcW w:w="960" w:type="dxa"/>
            <w:noWrap/>
            <w:hideMark/>
          </w:tcPr>
          <w:p w:rsidR="00377C84" w:rsidRPr="00557594" w:rsidRDefault="00377C84" w:rsidP="00377C84">
            <w:pPr>
              <w:jc w:val="right"/>
            </w:pPr>
            <w:r w:rsidRPr="00557594">
              <w:t>0.0426</w:t>
            </w:r>
          </w:p>
        </w:tc>
        <w:tc>
          <w:tcPr>
            <w:tcW w:w="960" w:type="dxa"/>
            <w:noWrap/>
            <w:hideMark/>
          </w:tcPr>
          <w:p w:rsidR="00377C84" w:rsidRPr="00557594" w:rsidRDefault="00377C84" w:rsidP="00377C84">
            <w:pPr>
              <w:jc w:val="right"/>
            </w:pPr>
            <w:r w:rsidRPr="00557594">
              <w:t>0.0517</w:t>
            </w:r>
          </w:p>
        </w:tc>
      </w:tr>
      <w:tr w:rsidR="00377C84" w:rsidRPr="00332F13" w:rsidTr="00377C84">
        <w:trPr>
          <w:trHeight w:val="330"/>
          <w:jc w:val="center"/>
        </w:trPr>
        <w:tc>
          <w:tcPr>
            <w:tcW w:w="4697" w:type="dxa"/>
            <w:noWrap/>
            <w:hideMark/>
          </w:tcPr>
          <w:p w:rsidR="00377C84" w:rsidRPr="00557594" w:rsidRDefault="00377C84" w:rsidP="00377C84">
            <w:r w:rsidRPr="00557594">
              <w:t>narrative+transposition</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homoioarcton_char</w:t>
            </w:r>
          </w:p>
        </w:tc>
        <w:tc>
          <w:tcPr>
            <w:tcW w:w="960" w:type="dxa"/>
            <w:noWrap/>
            <w:hideMark/>
          </w:tcPr>
          <w:p w:rsidR="00377C84" w:rsidRPr="00557594" w:rsidRDefault="00377C84" w:rsidP="00377C84">
            <w:pPr>
              <w:jc w:val="right"/>
            </w:pPr>
            <w:r w:rsidRPr="00557594">
              <w:t>0.0146</w:t>
            </w:r>
          </w:p>
        </w:tc>
        <w:tc>
          <w:tcPr>
            <w:tcW w:w="960" w:type="dxa"/>
            <w:noWrap/>
            <w:hideMark/>
          </w:tcPr>
          <w:p w:rsidR="00377C84" w:rsidRPr="00557594" w:rsidRDefault="00377C84" w:rsidP="00377C84">
            <w:pPr>
              <w:jc w:val="right"/>
            </w:pPr>
            <w:r w:rsidRPr="00557594">
              <w:t>0.0108</w:t>
            </w:r>
          </w:p>
        </w:tc>
        <w:tc>
          <w:tcPr>
            <w:tcW w:w="960" w:type="dxa"/>
            <w:noWrap/>
            <w:hideMark/>
          </w:tcPr>
          <w:p w:rsidR="00377C84" w:rsidRPr="00557594" w:rsidRDefault="00377C84" w:rsidP="00377C84">
            <w:pPr>
              <w:jc w:val="right"/>
            </w:pPr>
            <w:r w:rsidRPr="00557594">
              <w:t>0.0227</w:t>
            </w:r>
          </w:p>
        </w:tc>
        <w:tc>
          <w:tcPr>
            <w:tcW w:w="960" w:type="dxa"/>
            <w:noWrap/>
            <w:hideMark/>
          </w:tcPr>
          <w:p w:rsidR="00377C84" w:rsidRPr="00557594" w:rsidRDefault="00377C84" w:rsidP="00377C84">
            <w:pPr>
              <w:jc w:val="right"/>
            </w:pPr>
            <w:r w:rsidRPr="00557594">
              <w:t>0.0172</w:t>
            </w:r>
          </w:p>
        </w:tc>
      </w:tr>
      <w:tr w:rsidR="00377C84" w:rsidRPr="00332F13" w:rsidTr="00377C84">
        <w:trPr>
          <w:trHeight w:val="330"/>
          <w:jc w:val="center"/>
        </w:trPr>
        <w:tc>
          <w:tcPr>
            <w:tcW w:w="4697" w:type="dxa"/>
            <w:noWrap/>
            <w:hideMark/>
          </w:tcPr>
          <w:p w:rsidR="00377C84" w:rsidRPr="00557594" w:rsidRDefault="00377C84" w:rsidP="00377C84">
            <w:r w:rsidRPr="00557594">
              <w:t>homoioarcton_word</w:t>
            </w:r>
          </w:p>
        </w:tc>
        <w:tc>
          <w:tcPr>
            <w:tcW w:w="960" w:type="dxa"/>
            <w:noWrap/>
            <w:hideMark/>
          </w:tcPr>
          <w:p w:rsidR="00377C84" w:rsidRPr="00557594" w:rsidRDefault="00377C84" w:rsidP="00377C84">
            <w:pPr>
              <w:jc w:val="right"/>
            </w:pPr>
            <w:r w:rsidRPr="00557594">
              <w:t>0.0195</w:t>
            </w:r>
          </w:p>
        </w:tc>
        <w:tc>
          <w:tcPr>
            <w:tcW w:w="960" w:type="dxa"/>
            <w:noWrap/>
            <w:hideMark/>
          </w:tcPr>
          <w:p w:rsidR="00377C84" w:rsidRPr="00557594" w:rsidRDefault="00377C84" w:rsidP="00377C84">
            <w:pPr>
              <w:jc w:val="right"/>
            </w:pPr>
            <w:r w:rsidRPr="00557594">
              <w:t>0.0162</w:t>
            </w:r>
          </w:p>
        </w:tc>
        <w:tc>
          <w:tcPr>
            <w:tcW w:w="960" w:type="dxa"/>
            <w:noWrap/>
            <w:hideMark/>
          </w:tcPr>
          <w:p w:rsidR="00377C84" w:rsidRPr="00557594" w:rsidRDefault="00377C84" w:rsidP="00377C84">
            <w:pPr>
              <w:jc w:val="right"/>
            </w:pPr>
            <w:r w:rsidRPr="00557594">
              <w:t>0.0199</w:t>
            </w:r>
          </w:p>
        </w:tc>
        <w:tc>
          <w:tcPr>
            <w:tcW w:w="960" w:type="dxa"/>
            <w:noWrap/>
            <w:hideMark/>
          </w:tcPr>
          <w:p w:rsidR="00377C84" w:rsidRPr="00557594" w:rsidRDefault="00377C84" w:rsidP="00377C84">
            <w:pPr>
              <w:jc w:val="right"/>
            </w:pPr>
            <w:r w:rsidRPr="00557594">
              <w:t>0.0431</w:t>
            </w:r>
          </w:p>
        </w:tc>
      </w:tr>
      <w:tr w:rsidR="00377C84" w:rsidRPr="00332F13" w:rsidTr="00377C84">
        <w:trPr>
          <w:trHeight w:val="330"/>
          <w:jc w:val="center"/>
        </w:trPr>
        <w:tc>
          <w:tcPr>
            <w:tcW w:w="4697" w:type="dxa"/>
            <w:noWrap/>
            <w:hideMark/>
          </w:tcPr>
          <w:p w:rsidR="00377C84" w:rsidRPr="00557594" w:rsidRDefault="00377C84" w:rsidP="00377C84">
            <w:r w:rsidRPr="00557594">
              <w:t>homoioteleuton_char</w:t>
            </w:r>
          </w:p>
        </w:tc>
        <w:tc>
          <w:tcPr>
            <w:tcW w:w="960" w:type="dxa"/>
            <w:noWrap/>
            <w:hideMark/>
          </w:tcPr>
          <w:p w:rsidR="00377C84" w:rsidRPr="00557594" w:rsidRDefault="00377C84" w:rsidP="00377C84">
            <w:pPr>
              <w:jc w:val="right"/>
            </w:pPr>
            <w:r w:rsidRPr="00557594">
              <w:t>0.0098</w:t>
            </w:r>
          </w:p>
        </w:tc>
        <w:tc>
          <w:tcPr>
            <w:tcW w:w="960" w:type="dxa"/>
            <w:noWrap/>
            <w:hideMark/>
          </w:tcPr>
          <w:p w:rsidR="00377C84" w:rsidRPr="00557594" w:rsidRDefault="00377C84" w:rsidP="00377C84">
            <w:pPr>
              <w:jc w:val="right"/>
            </w:pPr>
            <w:r w:rsidRPr="00557594">
              <w:t>0.0108</w:t>
            </w:r>
          </w:p>
        </w:tc>
        <w:tc>
          <w:tcPr>
            <w:tcW w:w="960" w:type="dxa"/>
            <w:noWrap/>
            <w:hideMark/>
          </w:tcPr>
          <w:p w:rsidR="00377C84" w:rsidRPr="00557594" w:rsidRDefault="00377C84" w:rsidP="00377C84">
            <w:pPr>
              <w:jc w:val="right"/>
            </w:pPr>
            <w:r w:rsidRPr="00557594">
              <w:t>0.0199</w:t>
            </w:r>
          </w:p>
        </w:tc>
        <w:tc>
          <w:tcPr>
            <w:tcW w:w="960" w:type="dxa"/>
            <w:noWrap/>
            <w:hideMark/>
          </w:tcPr>
          <w:p w:rsidR="00377C84" w:rsidRPr="00557594" w:rsidRDefault="00377C84" w:rsidP="00377C84">
            <w:pPr>
              <w:jc w:val="right"/>
            </w:pPr>
            <w:r w:rsidRPr="00557594">
              <w:t>0.0129</w:t>
            </w:r>
          </w:p>
        </w:tc>
      </w:tr>
      <w:tr w:rsidR="00377C84" w:rsidRPr="00332F13" w:rsidTr="00377C84">
        <w:trPr>
          <w:trHeight w:val="330"/>
          <w:jc w:val="center"/>
        </w:trPr>
        <w:tc>
          <w:tcPr>
            <w:tcW w:w="4697" w:type="dxa"/>
            <w:noWrap/>
            <w:hideMark/>
          </w:tcPr>
          <w:p w:rsidR="00377C84" w:rsidRPr="00557594" w:rsidRDefault="00377C84" w:rsidP="00377C84">
            <w:r w:rsidRPr="00557594">
              <w:t>homoioteleuton_word</w:t>
            </w:r>
          </w:p>
        </w:tc>
        <w:tc>
          <w:tcPr>
            <w:tcW w:w="960" w:type="dxa"/>
            <w:noWrap/>
            <w:hideMark/>
          </w:tcPr>
          <w:p w:rsidR="00377C84" w:rsidRPr="00557594" w:rsidRDefault="00377C84" w:rsidP="00377C84">
            <w:pPr>
              <w:jc w:val="right"/>
            </w:pPr>
            <w:r w:rsidRPr="00557594">
              <w:t>0.0390</w:t>
            </w:r>
          </w:p>
        </w:tc>
        <w:tc>
          <w:tcPr>
            <w:tcW w:w="960" w:type="dxa"/>
            <w:noWrap/>
            <w:hideMark/>
          </w:tcPr>
          <w:p w:rsidR="00377C84" w:rsidRPr="00557594" w:rsidRDefault="00377C84" w:rsidP="00377C84">
            <w:pPr>
              <w:jc w:val="right"/>
            </w:pPr>
            <w:r w:rsidRPr="00557594">
              <w:t>0.0486</w:t>
            </w:r>
          </w:p>
        </w:tc>
        <w:tc>
          <w:tcPr>
            <w:tcW w:w="960" w:type="dxa"/>
            <w:noWrap/>
            <w:hideMark/>
          </w:tcPr>
          <w:p w:rsidR="00377C84" w:rsidRPr="00557594" w:rsidRDefault="00377C84" w:rsidP="00377C84">
            <w:pPr>
              <w:jc w:val="right"/>
            </w:pPr>
            <w:r w:rsidRPr="00557594">
              <w:t>0.0398</w:t>
            </w:r>
          </w:p>
        </w:tc>
        <w:tc>
          <w:tcPr>
            <w:tcW w:w="960" w:type="dxa"/>
            <w:noWrap/>
            <w:hideMark/>
          </w:tcPr>
          <w:p w:rsidR="00377C84" w:rsidRPr="00557594" w:rsidRDefault="00377C84" w:rsidP="00377C84">
            <w:pPr>
              <w:jc w:val="right"/>
            </w:pPr>
            <w:r w:rsidRPr="00557594">
              <w:t>0.0431</w:t>
            </w:r>
          </w:p>
        </w:tc>
      </w:tr>
      <w:tr w:rsidR="00377C84" w:rsidRPr="00332F13" w:rsidTr="00377C84">
        <w:trPr>
          <w:trHeight w:val="330"/>
          <w:jc w:val="center"/>
        </w:trPr>
        <w:tc>
          <w:tcPr>
            <w:tcW w:w="4697" w:type="dxa"/>
            <w:noWrap/>
            <w:hideMark/>
          </w:tcPr>
          <w:p w:rsidR="00377C84" w:rsidRPr="00557594" w:rsidRDefault="00377C84" w:rsidP="00377C84">
            <w:r w:rsidRPr="00557594">
              <w:t>small_omission</w:t>
            </w:r>
          </w:p>
        </w:tc>
        <w:tc>
          <w:tcPr>
            <w:tcW w:w="960" w:type="dxa"/>
            <w:noWrap/>
            <w:hideMark/>
          </w:tcPr>
          <w:p w:rsidR="00377C84" w:rsidRPr="00557594" w:rsidRDefault="00377C84" w:rsidP="00377C84">
            <w:pPr>
              <w:jc w:val="right"/>
            </w:pPr>
            <w:r w:rsidRPr="00557594">
              <w:t>0.1122</w:t>
            </w:r>
          </w:p>
        </w:tc>
        <w:tc>
          <w:tcPr>
            <w:tcW w:w="960" w:type="dxa"/>
            <w:noWrap/>
            <w:hideMark/>
          </w:tcPr>
          <w:p w:rsidR="00377C84" w:rsidRPr="00557594" w:rsidRDefault="00377C84" w:rsidP="00377C84">
            <w:pPr>
              <w:jc w:val="right"/>
            </w:pPr>
            <w:r w:rsidRPr="00557594">
              <w:t>0.0703</w:t>
            </w:r>
          </w:p>
        </w:tc>
        <w:tc>
          <w:tcPr>
            <w:tcW w:w="960" w:type="dxa"/>
            <w:noWrap/>
            <w:hideMark/>
          </w:tcPr>
          <w:p w:rsidR="00377C84" w:rsidRPr="00557594" w:rsidRDefault="00377C84" w:rsidP="00377C84">
            <w:pPr>
              <w:jc w:val="right"/>
            </w:pPr>
            <w:r w:rsidRPr="00557594">
              <w:t>0.0938</w:t>
            </w:r>
          </w:p>
        </w:tc>
        <w:tc>
          <w:tcPr>
            <w:tcW w:w="960" w:type="dxa"/>
            <w:noWrap/>
            <w:hideMark/>
          </w:tcPr>
          <w:p w:rsidR="00377C84" w:rsidRPr="00557594" w:rsidRDefault="00377C84" w:rsidP="00377C84">
            <w:pPr>
              <w:jc w:val="right"/>
            </w:pPr>
            <w:r w:rsidRPr="00557594">
              <w:t>0.0991</w:t>
            </w:r>
          </w:p>
        </w:tc>
      </w:tr>
      <w:tr w:rsidR="00377C84" w:rsidRPr="00332F13" w:rsidTr="00377C84">
        <w:trPr>
          <w:trHeight w:val="330"/>
          <w:jc w:val="center"/>
        </w:trPr>
        <w:tc>
          <w:tcPr>
            <w:tcW w:w="4697" w:type="dxa"/>
            <w:noWrap/>
            <w:hideMark/>
          </w:tcPr>
          <w:p w:rsidR="00377C84" w:rsidRPr="00557594" w:rsidRDefault="00377C84" w:rsidP="00377C84">
            <w:r w:rsidRPr="00557594">
              <w:t>dittography</w:t>
            </w:r>
          </w:p>
        </w:tc>
        <w:tc>
          <w:tcPr>
            <w:tcW w:w="960" w:type="dxa"/>
            <w:noWrap/>
            <w:hideMark/>
          </w:tcPr>
          <w:p w:rsidR="00377C84" w:rsidRPr="00557594" w:rsidRDefault="00377C84" w:rsidP="00377C84">
            <w:pPr>
              <w:jc w:val="right"/>
            </w:pPr>
            <w:r w:rsidRPr="00557594">
              <w:t>0.0146</w:t>
            </w:r>
          </w:p>
        </w:tc>
        <w:tc>
          <w:tcPr>
            <w:tcW w:w="960" w:type="dxa"/>
            <w:noWrap/>
            <w:hideMark/>
          </w:tcPr>
          <w:p w:rsidR="00377C84" w:rsidRPr="00557594" w:rsidRDefault="00377C84" w:rsidP="00377C84">
            <w:pPr>
              <w:jc w:val="right"/>
            </w:pPr>
            <w:r w:rsidRPr="00557594">
              <w:t>0.0216</w:t>
            </w:r>
          </w:p>
        </w:tc>
        <w:tc>
          <w:tcPr>
            <w:tcW w:w="960" w:type="dxa"/>
            <w:noWrap/>
            <w:hideMark/>
          </w:tcPr>
          <w:p w:rsidR="00377C84" w:rsidRPr="00557594" w:rsidRDefault="00377C84" w:rsidP="00377C84">
            <w:pPr>
              <w:jc w:val="right"/>
            </w:pPr>
            <w:r w:rsidRPr="00557594">
              <w:t>0.0284</w:t>
            </w:r>
          </w:p>
        </w:tc>
        <w:tc>
          <w:tcPr>
            <w:tcW w:w="960" w:type="dxa"/>
            <w:noWrap/>
            <w:hideMark/>
          </w:tcPr>
          <w:p w:rsidR="00377C84" w:rsidRPr="00557594" w:rsidRDefault="00377C84" w:rsidP="00377C84">
            <w:pPr>
              <w:jc w:val="right"/>
            </w:pPr>
            <w:r w:rsidRPr="00557594">
              <w:t>0.0431</w:t>
            </w:r>
          </w:p>
        </w:tc>
      </w:tr>
      <w:tr w:rsidR="00377C84" w:rsidRPr="00332F13" w:rsidTr="00377C84">
        <w:trPr>
          <w:trHeight w:val="330"/>
          <w:jc w:val="center"/>
        </w:trPr>
        <w:tc>
          <w:tcPr>
            <w:tcW w:w="4697" w:type="dxa"/>
            <w:noWrap/>
            <w:hideMark/>
          </w:tcPr>
          <w:p w:rsidR="00377C84" w:rsidRPr="00557594" w:rsidRDefault="00377C84" w:rsidP="00377C84">
            <w:r w:rsidRPr="00557594">
              <w:t>drop_cap</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0.0172</w:t>
            </w:r>
          </w:p>
        </w:tc>
      </w:tr>
      <w:tr w:rsidR="00377C84" w:rsidRPr="00332F13" w:rsidTr="00377C84">
        <w:trPr>
          <w:trHeight w:val="330"/>
          <w:jc w:val="center"/>
        </w:trPr>
        <w:tc>
          <w:tcPr>
            <w:tcW w:w="4697" w:type="dxa"/>
            <w:noWrap/>
            <w:hideMark/>
          </w:tcPr>
          <w:p w:rsidR="00377C84" w:rsidRPr="00557594" w:rsidRDefault="00377C84" w:rsidP="00377C84">
            <w:r w:rsidRPr="00557594">
              <w:t>drop_cap+dittography</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0.0086</w:t>
            </w:r>
          </w:p>
        </w:tc>
      </w:tr>
      <w:tr w:rsidR="00377C84" w:rsidRPr="00332F13" w:rsidTr="00377C84">
        <w:trPr>
          <w:trHeight w:val="330"/>
          <w:jc w:val="center"/>
        </w:trPr>
        <w:tc>
          <w:tcPr>
            <w:tcW w:w="4697" w:type="dxa"/>
            <w:noWrap/>
            <w:hideMark/>
          </w:tcPr>
          <w:p w:rsidR="00377C84" w:rsidRPr="00557594" w:rsidRDefault="00377C84" w:rsidP="00377C84">
            <w:r w:rsidRPr="00557594">
              <w:t>augment</w:t>
            </w:r>
          </w:p>
        </w:tc>
        <w:tc>
          <w:tcPr>
            <w:tcW w:w="960" w:type="dxa"/>
            <w:noWrap/>
            <w:hideMark/>
          </w:tcPr>
          <w:p w:rsidR="00377C84" w:rsidRPr="00557594" w:rsidRDefault="00377C84" w:rsidP="00377C84">
            <w:pPr>
              <w:jc w:val="right"/>
            </w:pPr>
            <w:r w:rsidRPr="00557594">
              <w:t>0.0293</w:t>
            </w:r>
          </w:p>
        </w:tc>
        <w:tc>
          <w:tcPr>
            <w:tcW w:w="960" w:type="dxa"/>
            <w:noWrap/>
            <w:hideMark/>
          </w:tcPr>
          <w:p w:rsidR="00377C84" w:rsidRPr="00557594" w:rsidRDefault="00377C84" w:rsidP="00377C84">
            <w:pPr>
              <w:jc w:val="right"/>
            </w:pPr>
            <w:r w:rsidRPr="00557594">
              <w:t>0.0108</w:t>
            </w:r>
          </w:p>
        </w:tc>
        <w:tc>
          <w:tcPr>
            <w:tcW w:w="960" w:type="dxa"/>
            <w:noWrap/>
            <w:hideMark/>
          </w:tcPr>
          <w:p w:rsidR="00377C84" w:rsidRPr="00557594" w:rsidRDefault="00377C84" w:rsidP="00377C84">
            <w:pPr>
              <w:jc w:val="right"/>
            </w:pPr>
            <w:r w:rsidRPr="00557594">
              <w:t>0.0227</w:t>
            </w:r>
          </w:p>
        </w:tc>
        <w:tc>
          <w:tcPr>
            <w:tcW w:w="960" w:type="dxa"/>
            <w:noWrap/>
            <w:hideMark/>
          </w:tcPr>
          <w:p w:rsidR="00377C84" w:rsidRPr="00557594" w:rsidRDefault="00377C84" w:rsidP="00377C84">
            <w:pPr>
              <w:jc w:val="right"/>
            </w:pPr>
            <w:r w:rsidRPr="00557594">
              <w:t>0.0302</w:t>
            </w:r>
          </w:p>
        </w:tc>
      </w:tr>
      <w:tr w:rsidR="00377C84" w:rsidRPr="00332F13" w:rsidTr="00377C84">
        <w:trPr>
          <w:trHeight w:val="330"/>
          <w:jc w:val="center"/>
        </w:trPr>
        <w:tc>
          <w:tcPr>
            <w:tcW w:w="4697" w:type="dxa"/>
            <w:noWrap/>
            <w:hideMark/>
          </w:tcPr>
          <w:p w:rsidR="00377C84" w:rsidRPr="00557594" w:rsidRDefault="00377C84" w:rsidP="00377C84">
            <w:r w:rsidRPr="00557594">
              <w:t>elision</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0.0057</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itacism</w:t>
            </w:r>
          </w:p>
        </w:tc>
        <w:tc>
          <w:tcPr>
            <w:tcW w:w="960" w:type="dxa"/>
            <w:noWrap/>
            <w:hideMark/>
          </w:tcPr>
          <w:p w:rsidR="00377C84" w:rsidRPr="00557594" w:rsidRDefault="00377C84" w:rsidP="00377C84">
            <w:pPr>
              <w:jc w:val="right"/>
            </w:pPr>
            <w:r w:rsidRPr="00557594">
              <w:t>0.1659</w:t>
            </w:r>
          </w:p>
        </w:tc>
        <w:tc>
          <w:tcPr>
            <w:tcW w:w="960" w:type="dxa"/>
            <w:noWrap/>
            <w:hideMark/>
          </w:tcPr>
          <w:p w:rsidR="00377C84" w:rsidRPr="00557594" w:rsidRDefault="00377C84" w:rsidP="00377C84">
            <w:pPr>
              <w:jc w:val="right"/>
            </w:pPr>
            <w:r w:rsidRPr="00557594">
              <w:t>0.1730</w:t>
            </w:r>
          </w:p>
        </w:tc>
        <w:tc>
          <w:tcPr>
            <w:tcW w:w="960" w:type="dxa"/>
            <w:noWrap/>
            <w:hideMark/>
          </w:tcPr>
          <w:p w:rsidR="00377C84" w:rsidRPr="00557594" w:rsidRDefault="00377C84" w:rsidP="00377C84">
            <w:pPr>
              <w:jc w:val="right"/>
            </w:pPr>
            <w:r w:rsidRPr="00557594">
              <w:t>0.1420</w:t>
            </w:r>
          </w:p>
        </w:tc>
        <w:tc>
          <w:tcPr>
            <w:tcW w:w="960" w:type="dxa"/>
            <w:noWrap/>
            <w:hideMark/>
          </w:tcPr>
          <w:p w:rsidR="00377C84" w:rsidRPr="00557594" w:rsidRDefault="00377C84" w:rsidP="00377C84">
            <w:pPr>
              <w:jc w:val="right"/>
            </w:pPr>
            <w:r w:rsidRPr="00557594">
              <w:t>0.1466</w:t>
            </w:r>
          </w:p>
        </w:tc>
      </w:tr>
      <w:tr w:rsidR="00377C84" w:rsidRPr="00332F13" w:rsidTr="00377C84">
        <w:trPr>
          <w:trHeight w:val="330"/>
          <w:jc w:val="center"/>
        </w:trPr>
        <w:tc>
          <w:tcPr>
            <w:tcW w:w="4697" w:type="dxa"/>
            <w:noWrap/>
            <w:hideMark/>
          </w:tcPr>
          <w:p w:rsidR="00377C84" w:rsidRPr="00557594" w:rsidRDefault="00377C84" w:rsidP="00377C84">
            <w:r w:rsidRPr="00557594">
              <w:t>αι_ε</w:t>
            </w:r>
          </w:p>
        </w:tc>
        <w:tc>
          <w:tcPr>
            <w:tcW w:w="960" w:type="dxa"/>
            <w:noWrap/>
            <w:hideMark/>
          </w:tcPr>
          <w:p w:rsidR="00377C84" w:rsidRPr="00557594" w:rsidRDefault="00377C84" w:rsidP="00377C84">
            <w:pPr>
              <w:jc w:val="right"/>
            </w:pPr>
            <w:r w:rsidRPr="00557594">
              <w:t>0.0488</w:t>
            </w:r>
          </w:p>
        </w:tc>
        <w:tc>
          <w:tcPr>
            <w:tcW w:w="960" w:type="dxa"/>
            <w:noWrap/>
            <w:hideMark/>
          </w:tcPr>
          <w:p w:rsidR="00377C84" w:rsidRPr="00557594" w:rsidRDefault="00377C84" w:rsidP="00377C84">
            <w:pPr>
              <w:jc w:val="right"/>
            </w:pPr>
            <w:r w:rsidRPr="00557594">
              <w:t>0.0757</w:t>
            </w:r>
          </w:p>
        </w:tc>
        <w:tc>
          <w:tcPr>
            <w:tcW w:w="960" w:type="dxa"/>
            <w:noWrap/>
            <w:hideMark/>
          </w:tcPr>
          <w:p w:rsidR="00377C84" w:rsidRPr="00557594" w:rsidRDefault="00377C84" w:rsidP="00377C84">
            <w:pPr>
              <w:jc w:val="right"/>
            </w:pPr>
            <w:r w:rsidRPr="00557594">
              <w:t>0.0653</w:t>
            </w:r>
          </w:p>
        </w:tc>
        <w:tc>
          <w:tcPr>
            <w:tcW w:w="960" w:type="dxa"/>
            <w:noWrap/>
            <w:hideMark/>
          </w:tcPr>
          <w:p w:rsidR="00377C84" w:rsidRPr="00557594" w:rsidRDefault="00377C84" w:rsidP="00377C84">
            <w:pPr>
              <w:jc w:val="right"/>
            </w:pPr>
            <w:r w:rsidRPr="00557594">
              <w:t>0.0302</w:t>
            </w:r>
          </w:p>
        </w:tc>
      </w:tr>
      <w:tr w:rsidR="00377C84" w:rsidRPr="00332F13" w:rsidTr="00377C84">
        <w:trPr>
          <w:trHeight w:val="330"/>
          <w:jc w:val="center"/>
        </w:trPr>
        <w:tc>
          <w:tcPr>
            <w:tcW w:w="4697" w:type="dxa"/>
            <w:noWrap/>
            <w:hideMark/>
          </w:tcPr>
          <w:p w:rsidR="00377C84" w:rsidRPr="00557594" w:rsidRDefault="00377C84" w:rsidP="00377C84">
            <w:r w:rsidRPr="00557594">
              <w:t>αι_ε+crasis</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ο_ω</w:t>
            </w:r>
          </w:p>
        </w:tc>
        <w:tc>
          <w:tcPr>
            <w:tcW w:w="960" w:type="dxa"/>
            <w:noWrap/>
            <w:hideMark/>
          </w:tcPr>
          <w:p w:rsidR="00377C84" w:rsidRPr="00557594" w:rsidRDefault="00377C84" w:rsidP="00377C84">
            <w:pPr>
              <w:jc w:val="right"/>
            </w:pPr>
            <w:r w:rsidRPr="00557594">
              <w:t>0.1512</w:t>
            </w:r>
          </w:p>
        </w:tc>
        <w:tc>
          <w:tcPr>
            <w:tcW w:w="960" w:type="dxa"/>
            <w:noWrap/>
            <w:hideMark/>
          </w:tcPr>
          <w:p w:rsidR="00377C84" w:rsidRPr="00557594" w:rsidRDefault="00377C84" w:rsidP="00377C84">
            <w:pPr>
              <w:jc w:val="right"/>
            </w:pPr>
            <w:r w:rsidRPr="00557594">
              <w:t>0.0919</w:t>
            </w:r>
          </w:p>
        </w:tc>
        <w:tc>
          <w:tcPr>
            <w:tcW w:w="960" w:type="dxa"/>
            <w:noWrap/>
            <w:hideMark/>
          </w:tcPr>
          <w:p w:rsidR="00377C84" w:rsidRPr="00557594" w:rsidRDefault="00377C84" w:rsidP="00377C84">
            <w:pPr>
              <w:jc w:val="right"/>
            </w:pPr>
            <w:r w:rsidRPr="00557594">
              <w:t>0.1051</w:t>
            </w:r>
          </w:p>
        </w:tc>
        <w:tc>
          <w:tcPr>
            <w:tcW w:w="960" w:type="dxa"/>
            <w:noWrap/>
            <w:hideMark/>
          </w:tcPr>
          <w:p w:rsidR="00377C84" w:rsidRPr="00557594" w:rsidRDefault="00377C84" w:rsidP="00377C84">
            <w:pPr>
              <w:jc w:val="right"/>
            </w:pPr>
            <w:r w:rsidRPr="00557594">
              <w:t>0.0603</w:t>
            </w:r>
          </w:p>
        </w:tc>
      </w:tr>
      <w:tr w:rsidR="00377C84" w:rsidRPr="00332F13" w:rsidTr="00377C84">
        <w:trPr>
          <w:trHeight w:val="330"/>
          <w:jc w:val="center"/>
        </w:trPr>
        <w:tc>
          <w:tcPr>
            <w:tcW w:w="4697" w:type="dxa"/>
            <w:noWrap/>
            <w:hideMark/>
          </w:tcPr>
          <w:p w:rsidR="00377C84" w:rsidRPr="00557594" w:rsidRDefault="00377C84" w:rsidP="00377C84">
            <w:r w:rsidRPr="00557594">
              <w:t>transposition+ο_ω</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orthographic</w:t>
            </w:r>
          </w:p>
        </w:tc>
        <w:tc>
          <w:tcPr>
            <w:tcW w:w="960" w:type="dxa"/>
            <w:noWrap/>
            <w:hideMark/>
          </w:tcPr>
          <w:p w:rsidR="00377C84" w:rsidRPr="00557594" w:rsidRDefault="00377C84" w:rsidP="00377C84">
            <w:pPr>
              <w:jc w:val="right"/>
            </w:pPr>
            <w:r w:rsidRPr="00557594">
              <w:t>0.0341</w:t>
            </w:r>
          </w:p>
        </w:tc>
        <w:tc>
          <w:tcPr>
            <w:tcW w:w="960" w:type="dxa"/>
            <w:noWrap/>
            <w:hideMark/>
          </w:tcPr>
          <w:p w:rsidR="00377C84" w:rsidRPr="00557594" w:rsidRDefault="00377C84" w:rsidP="00377C84">
            <w:pPr>
              <w:jc w:val="right"/>
            </w:pPr>
            <w:r w:rsidRPr="00557594">
              <w:t>0.0703</w:t>
            </w:r>
          </w:p>
        </w:tc>
        <w:tc>
          <w:tcPr>
            <w:tcW w:w="960" w:type="dxa"/>
            <w:noWrap/>
            <w:hideMark/>
          </w:tcPr>
          <w:p w:rsidR="00377C84" w:rsidRPr="00557594" w:rsidRDefault="00377C84" w:rsidP="00377C84">
            <w:pPr>
              <w:jc w:val="right"/>
            </w:pPr>
            <w:r w:rsidRPr="00557594">
              <w:t>0.0455</w:t>
            </w:r>
          </w:p>
        </w:tc>
        <w:tc>
          <w:tcPr>
            <w:tcW w:w="960" w:type="dxa"/>
            <w:noWrap/>
            <w:hideMark/>
          </w:tcPr>
          <w:p w:rsidR="00377C84" w:rsidRPr="00557594" w:rsidRDefault="00377C84" w:rsidP="00377C84">
            <w:pPr>
              <w:jc w:val="right"/>
            </w:pPr>
            <w:r w:rsidRPr="00557594">
              <w:t>0.0690</w:t>
            </w:r>
          </w:p>
        </w:tc>
      </w:tr>
      <w:tr w:rsidR="00377C84" w:rsidRPr="00332F13" w:rsidTr="00377C84">
        <w:trPr>
          <w:trHeight w:val="330"/>
          <w:jc w:val="center"/>
        </w:trPr>
        <w:tc>
          <w:tcPr>
            <w:tcW w:w="4697" w:type="dxa"/>
            <w:noWrap/>
            <w:hideMark/>
          </w:tcPr>
          <w:p w:rsidR="00377C84" w:rsidRPr="00557594" w:rsidRDefault="00377C84" w:rsidP="00377C84">
            <w:r w:rsidRPr="00557594">
              <w:t>crasis</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0.0341</w:t>
            </w:r>
          </w:p>
        </w:tc>
        <w:tc>
          <w:tcPr>
            <w:tcW w:w="960" w:type="dxa"/>
            <w:noWrap/>
            <w:hideMark/>
          </w:tcPr>
          <w:p w:rsidR="00377C84" w:rsidRPr="00557594" w:rsidRDefault="00377C84" w:rsidP="00377C84">
            <w:pPr>
              <w:jc w:val="right"/>
            </w:pPr>
            <w:r w:rsidRPr="00557594">
              <w:t>0.0129</w:t>
            </w:r>
          </w:p>
        </w:tc>
      </w:tr>
      <w:tr w:rsidR="00377C84" w:rsidRPr="00332F13" w:rsidTr="00377C84">
        <w:trPr>
          <w:trHeight w:val="330"/>
          <w:jc w:val="center"/>
        </w:trPr>
        <w:tc>
          <w:tcPr>
            <w:tcW w:w="4697" w:type="dxa"/>
            <w:noWrap/>
            <w:hideMark/>
          </w:tcPr>
          <w:p w:rsidR="00377C84" w:rsidRPr="00557594" w:rsidRDefault="00377C84" w:rsidP="00377C84">
            <w:r w:rsidRPr="00557594">
              <w:t>aural_confusion</w:t>
            </w:r>
          </w:p>
        </w:tc>
        <w:tc>
          <w:tcPr>
            <w:tcW w:w="960" w:type="dxa"/>
            <w:noWrap/>
            <w:hideMark/>
          </w:tcPr>
          <w:p w:rsidR="00377C84" w:rsidRPr="00557594" w:rsidRDefault="00377C84" w:rsidP="00377C84">
            <w:pPr>
              <w:jc w:val="right"/>
            </w:pPr>
            <w:r w:rsidRPr="00557594">
              <w:t>0.0439</w:t>
            </w:r>
          </w:p>
        </w:tc>
        <w:tc>
          <w:tcPr>
            <w:tcW w:w="960" w:type="dxa"/>
            <w:noWrap/>
            <w:hideMark/>
          </w:tcPr>
          <w:p w:rsidR="00377C84" w:rsidRPr="00557594" w:rsidRDefault="00377C84" w:rsidP="00377C84">
            <w:pPr>
              <w:jc w:val="right"/>
            </w:pPr>
            <w:r w:rsidRPr="00557594">
              <w:t>0.0703</w:t>
            </w:r>
          </w:p>
        </w:tc>
        <w:tc>
          <w:tcPr>
            <w:tcW w:w="960" w:type="dxa"/>
            <w:noWrap/>
            <w:hideMark/>
          </w:tcPr>
          <w:p w:rsidR="00377C84" w:rsidRPr="00557594" w:rsidRDefault="00377C84" w:rsidP="00377C84">
            <w:pPr>
              <w:jc w:val="right"/>
            </w:pPr>
            <w:r w:rsidRPr="00557594">
              <w:t>0.0710</w:t>
            </w:r>
          </w:p>
        </w:tc>
        <w:tc>
          <w:tcPr>
            <w:tcW w:w="960" w:type="dxa"/>
            <w:noWrap/>
            <w:hideMark/>
          </w:tcPr>
          <w:p w:rsidR="00377C84" w:rsidRPr="00557594" w:rsidRDefault="00377C84" w:rsidP="00377C84">
            <w:pPr>
              <w:jc w:val="right"/>
            </w:pPr>
            <w:r w:rsidRPr="00557594">
              <w:t>0.0690</w:t>
            </w:r>
          </w:p>
        </w:tc>
      </w:tr>
      <w:tr w:rsidR="00377C84" w:rsidRPr="00332F13" w:rsidTr="00377C84">
        <w:trPr>
          <w:trHeight w:val="330"/>
          <w:jc w:val="center"/>
        </w:trPr>
        <w:tc>
          <w:tcPr>
            <w:tcW w:w="4697" w:type="dxa"/>
            <w:noWrap/>
            <w:hideMark/>
          </w:tcPr>
          <w:p w:rsidR="00377C84" w:rsidRPr="00557594" w:rsidRDefault="00377C84" w:rsidP="00377C84">
            <w:r w:rsidRPr="00557594">
              <w:t>linguistic_confusion</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0.0170</w:t>
            </w:r>
          </w:p>
        </w:tc>
        <w:tc>
          <w:tcPr>
            <w:tcW w:w="960" w:type="dxa"/>
            <w:noWrap/>
            <w:hideMark/>
          </w:tcPr>
          <w:p w:rsidR="00377C84" w:rsidRPr="00557594" w:rsidRDefault="00377C84" w:rsidP="00377C84">
            <w:pPr>
              <w:jc w:val="right"/>
            </w:pPr>
            <w:r w:rsidRPr="00557594">
              <w:t>0.0216</w:t>
            </w:r>
          </w:p>
        </w:tc>
      </w:tr>
      <w:tr w:rsidR="00377C84" w:rsidRPr="00332F13" w:rsidTr="00377C84">
        <w:trPr>
          <w:trHeight w:val="330"/>
          <w:jc w:val="center"/>
        </w:trPr>
        <w:tc>
          <w:tcPr>
            <w:tcW w:w="4697" w:type="dxa"/>
            <w:noWrap/>
            <w:hideMark/>
          </w:tcPr>
          <w:p w:rsidR="00377C84" w:rsidRPr="00557594" w:rsidRDefault="00377C84" w:rsidP="00377C84">
            <w:r w:rsidRPr="00557594">
              <w:t>paleographic_confusion</w:t>
            </w:r>
          </w:p>
        </w:tc>
        <w:tc>
          <w:tcPr>
            <w:tcW w:w="960" w:type="dxa"/>
            <w:noWrap/>
            <w:hideMark/>
          </w:tcPr>
          <w:p w:rsidR="00377C84" w:rsidRPr="00557594" w:rsidRDefault="00377C84" w:rsidP="00377C84">
            <w:pPr>
              <w:jc w:val="right"/>
            </w:pPr>
            <w:r w:rsidRPr="00557594">
              <w:t>0.0146</w:t>
            </w:r>
          </w:p>
        </w:tc>
        <w:tc>
          <w:tcPr>
            <w:tcW w:w="960" w:type="dxa"/>
            <w:noWrap/>
            <w:hideMark/>
          </w:tcPr>
          <w:p w:rsidR="00377C84" w:rsidRPr="00557594" w:rsidRDefault="00377C84" w:rsidP="00377C84">
            <w:pPr>
              <w:jc w:val="right"/>
            </w:pPr>
            <w:r w:rsidRPr="00557594">
              <w:t>0.0270</w:t>
            </w:r>
          </w:p>
        </w:tc>
        <w:tc>
          <w:tcPr>
            <w:tcW w:w="960" w:type="dxa"/>
            <w:noWrap/>
            <w:hideMark/>
          </w:tcPr>
          <w:p w:rsidR="00377C84" w:rsidRPr="00557594" w:rsidRDefault="00377C84" w:rsidP="00377C84">
            <w:pPr>
              <w:jc w:val="right"/>
            </w:pPr>
            <w:r w:rsidRPr="00557594">
              <w:t>0.0114</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paleographic_confusion+dittography</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0.0054</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paleographic_confusion+homoioarcton_char</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paleographic_confusion+homoioarcton_word</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0.0043</w:t>
            </w:r>
          </w:p>
        </w:tc>
      </w:tr>
      <w:tr w:rsidR="00377C84" w:rsidRPr="00332F13" w:rsidTr="00377C84">
        <w:trPr>
          <w:trHeight w:val="330"/>
          <w:jc w:val="center"/>
        </w:trPr>
        <w:tc>
          <w:tcPr>
            <w:tcW w:w="4697" w:type="dxa"/>
            <w:noWrap/>
            <w:hideMark/>
          </w:tcPr>
          <w:p w:rsidR="00377C84" w:rsidRPr="00557594" w:rsidRDefault="00377C84" w:rsidP="00377C84">
            <w:r w:rsidRPr="00557594">
              <w:t>paleographic_confusion+homoioteleuton_char</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0.0028</w:t>
            </w:r>
          </w:p>
        </w:tc>
        <w:tc>
          <w:tcPr>
            <w:tcW w:w="960" w:type="dxa"/>
            <w:noWrap/>
            <w:hideMark/>
          </w:tcPr>
          <w:p w:rsidR="00377C84" w:rsidRPr="00557594" w:rsidRDefault="00377C84" w:rsidP="00377C84">
            <w:pPr>
              <w:jc w:val="right"/>
            </w:pPr>
            <w:r w:rsidRPr="00557594">
              <w:t>0.0000</w:t>
            </w:r>
          </w:p>
        </w:tc>
      </w:tr>
      <w:tr w:rsidR="00377C84" w:rsidRPr="00332F13" w:rsidTr="00377C84">
        <w:trPr>
          <w:trHeight w:val="330"/>
          <w:jc w:val="center"/>
        </w:trPr>
        <w:tc>
          <w:tcPr>
            <w:tcW w:w="4697" w:type="dxa"/>
            <w:noWrap/>
            <w:hideMark/>
          </w:tcPr>
          <w:p w:rsidR="00377C84" w:rsidRPr="00557594" w:rsidRDefault="00377C84" w:rsidP="00377C84">
            <w:r w:rsidRPr="00557594">
              <w:t>other</w:t>
            </w:r>
          </w:p>
        </w:tc>
        <w:tc>
          <w:tcPr>
            <w:tcW w:w="960" w:type="dxa"/>
            <w:noWrap/>
            <w:hideMark/>
          </w:tcPr>
          <w:p w:rsidR="00377C84" w:rsidRPr="00557594" w:rsidRDefault="00377C84" w:rsidP="00377C84">
            <w:pPr>
              <w:jc w:val="right"/>
            </w:pPr>
            <w:r w:rsidRPr="00557594">
              <w:t>0.0049</w:t>
            </w:r>
          </w:p>
        </w:tc>
        <w:tc>
          <w:tcPr>
            <w:tcW w:w="960" w:type="dxa"/>
            <w:noWrap/>
            <w:hideMark/>
          </w:tcPr>
          <w:p w:rsidR="00377C84" w:rsidRPr="00557594" w:rsidRDefault="00377C84" w:rsidP="00377C84">
            <w:pPr>
              <w:jc w:val="right"/>
            </w:pPr>
            <w:r w:rsidRPr="00557594">
              <w:t>0.0000</w:t>
            </w:r>
          </w:p>
        </w:tc>
        <w:tc>
          <w:tcPr>
            <w:tcW w:w="960" w:type="dxa"/>
            <w:noWrap/>
            <w:hideMark/>
          </w:tcPr>
          <w:p w:rsidR="00377C84" w:rsidRPr="00557594" w:rsidRDefault="00377C84" w:rsidP="00377C84">
            <w:pPr>
              <w:jc w:val="right"/>
            </w:pPr>
            <w:r w:rsidRPr="00557594">
              <w:t>0.0057</w:t>
            </w:r>
          </w:p>
        </w:tc>
        <w:tc>
          <w:tcPr>
            <w:tcW w:w="960" w:type="dxa"/>
            <w:noWrap/>
            <w:hideMark/>
          </w:tcPr>
          <w:p w:rsidR="00377C84" w:rsidRDefault="00377C84" w:rsidP="00377C84">
            <w:pPr>
              <w:jc w:val="right"/>
            </w:pPr>
            <w:r w:rsidRPr="00557594">
              <w:t>0.0000</w:t>
            </w:r>
          </w:p>
        </w:tc>
      </w:tr>
    </w:tbl>
    <w:p w:rsidR="00CF3B2D" w:rsidRDefault="00CF3B2D" w:rsidP="00CF3B2D">
      <w:pPr>
        <w:jc w:val="center"/>
      </w:pPr>
    </w:p>
    <w:p w:rsidR="00332F13" w:rsidRDefault="00332F13" w:rsidP="00CF3B2D">
      <w:pPr>
        <w:jc w:val="center"/>
      </w:pPr>
      <w:r>
        <w:lastRenderedPageBreak/>
        <w:t>Table 3: Distribution of scribal habits in GA 274 based on adjusted counts of cause tags.</w:t>
      </w:r>
    </w:p>
    <w:tbl>
      <w:tblPr>
        <w:tblStyle w:val="TableGrid"/>
        <w:tblW w:w="0" w:type="auto"/>
        <w:jc w:val="center"/>
        <w:tblLook w:val="04A0" w:firstRow="1" w:lastRow="0" w:firstColumn="1" w:lastColumn="0" w:noHBand="0" w:noVBand="1"/>
      </w:tblPr>
      <w:tblGrid>
        <w:gridCol w:w="4697"/>
        <w:gridCol w:w="960"/>
        <w:gridCol w:w="960"/>
        <w:gridCol w:w="960"/>
        <w:gridCol w:w="960"/>
      </w:tblGrid>
      <w:tr w:rsidR="00332F13" w:rsidRPr="00332F13" w:rsidTr="00377C84">
        <w:trPr>
          <w:trHeight w:val="330"/>
          <w:jc w:val="center"/>
        </w:trPr>
        <w:tc>
          <w:tcPr>
            <w:tcW w:w="4697" w:type="dxa"/>
            <w:tcBorders>
              <w:bottom w:val="double" w:sz="4" w:space="0" w:color="auto"/>
            </w:tcBorders>
            <w:noWrap/>
            <w:hideMark/>
          </w:tcPr>
          <w:p w:rsidR="00332F13" w:rsidRPr="00332F13" w:rsidRDefault="00332F13">
            <w:pPr>
              <w:jc w:val="center"/>
              <w:rPr>
                <w:i/>
                <w:iCs/>
              </w:rPr>
            </w:pPr>
            <w:r w:rsidRPr="00332F13">
              <w:rPr>
                <w:i/>
                <w:iCs/>
              </w:rPr>
              <w:t> </w:t>
            </w:r>
          </w:p>
        </w:tc>
        <w:tc>
          <w:tcPr>
            <w:tcW w:w="960" w:type="dxa"/>
            <w:tcBorders>
              <w:bottom w:val="double" w:sz="4" w:space="0" w:color="auto"/>
            </w:tcBorders>
            <w:noWrap/>
            <w:hideMark/>
          </w:tcPr>
          <w:p w:rsidR="00332F13" w:rsidRPr="00332F13" w:rsidRDefault="00332F13">
            <w:pPr>
              <w:jc w:val="center"/>
              <w:rPr>
                <w:bCs/>
              </w:rPr>
            </w:pPr>
            <w:r w:rsidRPr="00332F13">
              <w:rPr>
                <w:bCs/>
              </w:rPr>
              <w:t>Matt</w:t>
            </w:r>
          </w:p>
        </w:tc>
        <w:tc>
          <w:tcPr>
            <w:tcW w:w="960" w:type="dxa"/>
            <w:tcBorders>
              <w:bottom w:val="double" w:sz="4" w:space="0" w:color="auto"/>
            </w:tcBorders>
            <w:noWrap/>
            <w:hideMark/>
          </w:tcPr>
          <w:p w:rsidR="00332F13" w:rsidRPr="00332F13" w:rsidRDefault="00332F13">
            <w:pPr>
              <w:jc w:val="center"/>
              <w:rPr>
                <w:bCs/>
              </w:rPr>
            </w:pPr>
            <w:r w:rsidRPr="00332F13">
              <w:rPr>
                <w:bCs/>
              </w:rPr>
              <w:t>Mark</w:t>
            </w:r>
          </w:p>
        </w:tc>
        <w:tc>
          <w:tcPr>
            <w:tcW w:w="960" w:type="dxa"/>
            <w:tcBorders>
              <w:bottom w:val="double" w:sz="4" w:space="0" w:color="auto"/>
            </w:tcBorders>
            <w:noWrap/>
            <w:hideMark/>
          </w:tcPr>
          <w:p w:rsidR="00332F13" w:rsidRPr="00332F13" w:rsidRDefault="00332F13">
            <w:pPr>
              <w:jc w:val="center"/>
              <w:rPr>
                <w:bCs/>
              </w:rPr>
            </w:pPr>
            <w:r w:rsidRPr="00332F13">
              <w:rPr>
                <w:bCs/>
              </w:rPr>
              <w:t>Luke</w:t>
            </w:r>
          </w:p>
        </w:tc>
        <w:tc>
          <w:tcPr>
            <w:tcW w:w="960" w:type="dxa"/>
            <w:tcBorders>
              <w:bottom w:val="double" w:sz="4" w:space="0" w:color="auto"/>
            </w:tcBorders>
            <w:noWrap/>
            <w:hideMark/>
          </w:tcPr>
          <w:p w:rsidR="00332F13" w:rsidRPr="00332F13" w:rsidRDefault="00332F13">
            <w:pPr>
              <w:jc w:val="center"/>
              <w:rPr>
                <w:bCs/>
              </w:rPr>
            </w:pPr>
            <w:r w:rsidRPr="00332F13">
              <w:rPr>
                <w:bCs/>
              </w:rPr>
              <w:t>John</w:t>
            </w:r>
          </w:p>
        </w:tc>
      </w:tr>
      <w:tr w:rsidR="00377C84" w:rsidRPr="00332F13" w:rsidTr="00377C84">
        <w:trPr>
          <w:trHeight w:val="345"/>
          <w:jc w:val="center"/>
        </w:trPr>
        <w:tc>
          <w:tcPr>
            <w:tcW w:w="4697" w:type="dxa"/>
            <w:tcBorders>
              <w:top w:val="double" w:sz="4" w:space="0" w:color="auto"/>
            </w:tcBorders>
            <w:noWrap/>
            <w:hideMark/>
          </w:tcPr>
          <w:p w:rsidR="00377C84" w:rsidRPr="00716C50" w:rsidRDefault="00377C84" w:rsidP="00377C84">
            <w:r w:rsidRPr="00716C50">
              <w:t>concord</w:t>
            </w:r>
          </w:p>
        </w:tc>
        <w:tc>
          <w:tcPr>
            <w:tcW w:w="960" w:type="dxa"/>
            <w:tcBorders>
              <w:top w:val="double" w:sz="4" w:space="0" w:color="auto"/>
            </w:tcBorders>
            <w:noWrap/>
            <w:hideMark/>
          </w:tcPr>
          <w:p w:rsidR="00377C84" w:rsidRPr="00716C50" w:rsidRDefault="00377C84" w:rsidP="00377C84">
            <w:pPr>
              <w:jc w:val="right"/>
            </w:pPr>
            <w:r w:rsidRPr="00716C50">
              <w:t>0.0000</w:t>
            </w:r>
          </w:p>
        </w:tc>
        <w:tc>
          <w:tcPr>
            <w:tcW w:w="960" w:type="dxa"/>
            <w:tcBorders>
              <w:top w:val="double" w:sz="4" w:space="0" w:color="auto"/>
            </w:tcBorders>
            <w:noWrap/>
            <w:hideMark/>
          </w:tcPr>
          <w:p w:rsidR="00377C84" w:rsidRPr="00716C50" w:rsidRDefault="00377C84" w:rsidP="00377C84">
            <w:pPr>
              <w:jc w:val="right"/>
            </w:pPr>
            <w:r w:rsidRPr="00716C50">
              <w:t>0.0059</w:t>
            </w:r>
          </w:p>
        </w:tc>
        <w:tc>
          <w:tcPr>
            <w:tcW w:w="960" w:type="dxa"/>
            <w:tcBorders>
              <w:top w:val="double" w:sz="4" w:space="0" w:color="auto"/>
            </w:tcBorders>
            <w:noWrap/>
            <w:hideMark/>
          </w:tcPr>
          <w:p w:rsidR="00377C84" w:rsidRPr="00716C50" w:rsidRDefault="00377C84" w:rsidP="00377C84">
            <w:pPr>
              <w:jc w:val="right"/>
            </w:pPr>
            <w:r w:rsidRPr="00716C50">
              <w:t>0.0000</w:t>
            </w:r>
          </w:p>
        </w:tc>
        <w:tc>
          <w:tcPr>
            <w:tcW w:w="960" w:type="dxa"/>
            <w:tcBorders>
              <w:top w:val="double" w:sz="4" w:space="0" w:color="auto"/>
            </w:tcBorders>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narrative</w:t>
            </w:r>
          </w:p>
        </w:tc>
        <w:tc>
          <w:tcPr>
            <w:tcW w:w="960" w:type="dxa"/>
            <w:noWrap/>
            <w:hideMark/>
          </w:tcPr>
          <w:p w:rsidR="00377C84" w:rsidRPr="00716C50" w:rsidRDefault="00377C84" w:rsidP="00377C84">
            <w:pPr>
              <w:jc w:val="right"/>
            </w:pPr>
            <w:r w:rsidRPr="00716C50">
              <w:t>0.1134</w:t>
            </w:r>
          </w:p>
        </w:tc>
        <w:tc>
          <w:tcPr>
            <w:tcW w:w="960" w:type="dxa"/>
            <w:noWrap/>
            <w:hideMark/>
          </w:tcPr>
          <w:p w:rsidR="00377C84" w:rsidRPr="00716C50" w:rsidRDefault="00377C84" w:rsidP="00377C84">
            <w:pPr>
              <w:jc w:val="right"/>
            </w:pPr>
            <w:r w:rsidRPr="00716C50">
              <w:t>0.0676</w:t>
            </w:r>
          </w:p>
        </w:tc>
        <w:tc>
          <w:tcPr>
            <w:tcW w:w="960" w:type="dxa"/>
            <w:noWrap/>
            <w:hideMark/>
          </w:tcPr>
          <w:p w:rsidR="00377C84" w:rsidRPr="00716C50" w:rsidRDefault="00377C84" w:rsidP="00377C84">
            <w:pPr>
              <w:jc w:val="right"/>
            </w:pPr>
            <w:r w:rsidRPr="00716C50">
              <w:t>0.0785</w:t>
            </w:r>
          </w:p>
        </w:tc>
        <w:tc>
          <w:tcPr>
            <w:tcW w:w="960" w:type="dxa"/>
            <w:noWrap/>
            <w:hideMark/>
          </w:tcPr>
          <w:p w:rsidR="00377C84" w:rsidRPr="00716C50" w:rsidRDefault="00377C84" w:rsidP="00377C84">
            <w:pPr>
              <w:jc w:val="right"/>
            </w:pPr>
            <w:r w:rsidRPr="00716C50">
              <w:t>0.1163</w:t>
            </w:r>
          </w:p>
        </w:tc>
      </w:tr>
      <w:tr w:rsidR="00377C84" w:rsidRPr="00332F13" w:rsidTr="00377C84">
        <w:trPr>
          <w:trHeight w:val="330"/>
          <w:jc w:val="center"/>
        </w:trPr>
        <w:tc>
          <w:tcPr>
            <w:tcW w:w="4697" w:type="dxa"/>
            <w:noWrap/>
            <w:hideMark/>
          </w:tcPr>
          <w:p w:rsidR="00377C84" w:rsidRPr="00716C50" w:rsidRDefault="00377C84" w:rsidP="00377C84">
            <w:r w:rsidRPr="00716C50">
              <w:t>theological</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0.0020</w:t>
            </w:r>
          </w:p>
        </w:tc>
        <w:tc>
          <w:tcPr>
            <w:tcW w:w="960" w:type="dxa"/>
            <w:noWrap/>
            <w:hideMark/>
          </w:tcPr>
          <w:p w:rsidR="00377C84" w:rsidRPr="00716C50" w:rsidRDefault="00377C84" w:rsidP="00377C84">
            <w:pPr>
              <w:jc w:val="right"/>
            </w:pPr>
            <w:r w:rsidRPr="00716C50">
              <w:t>0.0016</w:t>
            </w:r>
          </w:p>
        </w:tc>
        <w:tc>
          <w:tcPr>
            <w:tcW w:w="960" w:type="dxa"/>
            <w:noWrap/>
            <w:hideMark/>
          </w:tcPr>
          <w:p w:rsidR="00377C84" w:rsidRPr="00716C50" w:rsidRDefault="00377C84" w:rsidP="00377C84">
            <w:pPr>
              <w:jc w:val="right"/>
            </w:pPr>
            <w:r w:rsidRPr="00716C50">
              <w:t>0.0025</w:t>
            </w:r>
          </w:p>
        </w:tc>
      </w:tr>
      <w:tr w:rsidR="00377C84" w:rsidRPr="00332F13" w:rsidTr="00377C84">
        <w:trPr>
          <w:trHeight w:val="330"/>
          <w:jc w:val="center"/>
        </w:trPr>
        <w:tc>
          <w:tcPr>
            <w:tcW w:w="4697" w:type="dxa"/>
            <w:noWrap/>
            <w:hideMark/>
          </w:tcPr>
          <w:p w:rsidR="00377C84" w:rsidRPr="00716C50" w:rsidRDefault="00377C84" w:rsidP="00377C84">
            <w:r w:rsidRPr="00716C50">
              <w:t>backward_assimilation</w:t>
            </w:r>
          </w:p>
        </w:tc>
        <w:tc>
          <w:tcPr>
            <w:tcW w:w="960" w:type="dxa"/>
            <w:noWrap/>
            <w:hideMark/>
          </w:tcPr>
          <w:p w:rsidR="00377C84" w:rsidRPr="00716C50" w:rsidRDefault="00377C84" w:rsidP="00377C84">
            <w:pPr>
              <w:jc w:val="right"/>
            </w:pPr>
            <w:r w:rsidRPr="00716C50">
              <w:t>0.0361</w:t>
            </w:r>
          </w:p>
        </w:tc>
        <w:tc>
          <w:tcPr>
            <w:tcW w:w="960" w:type="dxa"/>
            <w:noWrap/>
            <w:hideMark/>
          </w:tcPr>
          <w:p w:rsidR="00377C84" w:rsidRPr="00716C50" w:rsidRDefault="00377C84" w:rsidP="00377C84">
            <w:pPr>
              <w:jc w:val="right"/>
            </w:pPr>
            <w:r w:rsidRPr="00716C50">
              <w:t>0.0637</w:t>
            </w:r>
          </w:p>
        </w:tc>
        <w:tc>
          <w:tcPr>
            <w:tcW w:w="960" w:type="dxa"/>
            <w:noWrap/>
            <w:hideMark/>
          </w:tcPr>
          <w:p w:rsidR="00377C84" w:rsidRPr="00716C50" w:rsidRDefault="00377C84" w:rsidP="00377C84">
            <w:pPr>
              <w:jc w:val="right"/>
            </w:pPr>
            <w:r w:rsidRPr="00716C50">
              <w:t>0.0203</w:t>
            </w:r>
          </w:p>
        </w:tc>
        <w:tc>
          <w:tcPr>
            <w:tcW w:w="960" w:type="dxa"/>
            <w:noWrap/>
            <w:hideMark/>
          </w:tcPr>
          <w:p w:rsidR="00377C84" w:rsidRPr="00716C50" w:rsidRDefault="00377C84" w:rsidP="00377C84">
            <w:pPr>
              <w:jc w:val="right"/>
            </w:pPr>
            <w:r w:rsidRPr="00716C50">
              <w:t>0.0619</w:t>
            </w:r>
          </w:p>
        </w:tc>
      </w:tr>
      <w:tr w:rsidR="00377C84" w:rsidRPr="00332F13" w:rsidTr="00377C84">
        <w:trPr>
          <w:trHeight w:val="330"/>
          <w:jc w:val="center"/>
        </w:trPr>
        <w:tc>
          <w:tcPr>
            <w:tcW w:w="4697" w:type="dxa"/>
            <w:noWrap/>
            <w:hideMark/>
          </w:tcPr>
          <w:p w:rsidR="00377C84" w:rsidRPr="00716C50" w:rsidRDefault="00377C84" w:rsidP="00377C84">
            <w:r w:rsidRPr="00716C50">
              <w:t>forward_assimilation</w:t>
            </w:r>
          </w:p>
        </w:tc>
        <w:tc>
          <w:tcPr>
            <w:tcW w:w="960" w:type="dxa"/>
            <w:noWrap/>
            <w:hideMark/>
          </w:tcPr>
          <w:p w:rsidR="00377C84" w:rsidRPr="00716C50" w:rsidRDefault="00377C84" w:rsidP="00377C84">
            <w:pPr>
              <w:jc w:val="right"/>
            </w:pPr>
            <w:r w:rsidRPr="00716C50">
              <w:t>0.0567</w:t>
            </w:r>
          </w:p>
        </w:tc>
        <w:tc>
          <w:tcPr>
            <w:tcW w:w="960" w:type="dxa"/>
            <w:noWrap/>
            <w:hideMark/>
          </w:tcPr>
          <w:p w:rsidR="00377C84" w:rsidRPr="00716C50" w:rsidRDefault="00377C84" w:rsidP="00377C84">
            <w:pPr>
              <w:jc w:val="right"/>
            </w:pPr>
            <w:r w:rsidRPr="00716C50">
              <w:t>0.0235</w:t>
            </w:r>
          </w:p>
        </w:tc>
        <w:tc>
          <w:tcPr>
            <w:tcW w:w="960" w:type="dxa"/>
            <w:noWrap/>
            <w:hideMark/>
          </w:tcPr>
          <w:p w:rsidR="00377C84" w:rsidRPr="00716C50" w:rsidRDefault="00377C84" w:rsidP="00377C84">
            <w:pPr>
              <w:jc w:val="right"/>
            </w:pPr>
            <w:r w:rsidRPr="00716C50">
              <w:t>0.0224</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harmonization_lxx</w:t>
            </w:r>
          </w:p>
        </w:tc>
        <w:tc>
          <w:tcPr>
            <w:tcW w:w="960" w:type="dxa"/>
            <w:noWrap/>
            <w:hideMark/>
          </w:tcPr>
          <w:p w:rsidR="00377C84" w:rsidRPr="00716C50" w:rsidRDefault="00377C84" w:rsidP="00377C84">
            <w:pPr>
              <w:jc w:val="right"/>
            </w:pPr>
            <w:r w:rsidRPr="00716C50">
              <w:t>0.0103</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0.0017</w:t>
            </w:r>
          </w:p>
        </w:tc>
      </w:tr>
      <w:tr w:rsidR="00377C84" w:rsidRPr="00332F13" w:rsidTr="00377C84">
        <w:trPr>
          <w:trHeight w:val="330"/>
          <w:jc w:val="center"/>
        </w:trPr>
        <w:tc>
          <w:tcPr>
            <w:tcW w:w="4697" w:type="dxa"/>
            <w:noWrap/>
            <w:hideMark/>
          </w:tcPr>
          <w:p w:rsidR="00377C84" w:rsidRPr="00716C50" w:rsidRDefault="00377C84" w:rsidP="00377C84">
            <w:r w:rsidRPr="00716C50">
              <w:t>harmonization_matt</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0.0235</w:t>
            </w:r>
          </w:p>
        </w:tc>
        <w:tc>
          <w:tcPr>
            <w:tcW w:w="960" w:type="dxa"/>
            <w:noWrap/>
            <w:hideMark/>
          </w:tcPr>
          <w:p w:rsidR="00377C84" w:rsidRPr="00716C50" w:rsidRDefault="00377C84" w:rsidP="00377C84">
            <w:pPr>
              <w:jc w:val="right"/>
            </w:pPr>
            <w:r w:rsidRPr="00716C50">
              <w:t>0.0267</w:t>
            </w:r>
          </w:p>
        </w:tc>
        <w:tc>
          <w:tcPr>
            <w:tcW w:w="960" w:type="dxa"/>
            <w:noWrap/>
            <w:hideMark/>
          </w:tcPr>
          <w:p w:rsidR="00377C84" w:rsidRPr="00716C50" w:rsidRDefault="00377C84" w:rsidP="00377C84">
            <w:pPr>
              <w:jc w:val="right"/>
            </w:pPr>
            <w:r w:rsidRPr="00716C50">
              <w:t>0.0017</w:t>
            </w:r>
          </w:p>
        </w:tc>
      </w:tr>
      <w:tr w:rsidR="00377C84" w:rsidRPr="00332F13" w:rsidTr="00377C84">
        <w:trPr>
          <w:trHeight w:val="330"/>
          <w:jc w:val="center"/>
        </w:trPr>
        <w:tc>
          <w:tcPr>
            <w:tcW w:w="4697" w:type="dxa"/>
            <w:noWrap/>
            <w:hideMark/>
          </w:tcPr>
          <w:p w:rsidR="00377C84" w:rsidRPr="00716C50" w:rsidRDefault="00377C84" w:rsidP="00377C84">
            <w:r w:rsidRPr="00716C50">
              <w:t>harmonization_mark</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0.0096</w:t>
            </w:r>
          </w:p>
        </w:tc>
        <w:tc>
          <w:tcPr>
            <w:tcW w:w="960" w:type="dxa"/>
            <w:noWrap/>
            <w:hideMark/>
          </w:tcPr>
          <w:p w:rsidR="00377C84" w:rsidRPr="00716C50" w:rsidRDefault="00377C84" w:rsidP="00377C84">
            <w:pPr>
              <w:jc w:val="right"/>
            </w:pPr>
            <w:r w:rsidRPr="00716C50">
              <w:t>0.0050</w:t>
            </w:r>
          </w:p>
        </w:tc>
      </w:tr>
      <w:tr w:rsidR="00377C84" w:rsidRPr="00332F13" w:rsidTr="00377C84">
        <w:trPr>
          <w:trHeight w:val="330"/>
          <w:jc w:val="center"/>
        </w:trPr>
        <w:tc>
          <w:tcPr>
            <w:tcW w:w="4697" w:type="dxa"/>
            <w:noWrap/>
            <w:hideMark/>
          </w:tcPr>
          <w:p w:rsidR="00377C84" w:rsidRPr="00716C50" w:rsidRDefault="00377C84" w:rsidP="00377C84">
            <w:r w:rsidRPr="00716C50">
              <w:t>harmonization_luke</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lectionary</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0.0099</w:t>
            </w:r>
          </w:p>
        </w:tc>
      </w:tr>
      <w:tr w:rsidR="00377C84" w:rsidRPr="00332F13" w:rsidTr="00377C84">
        <w:trPr>
          <w:trHeight w:val="330"/>
          <w:jc w:val="center"/>
        </w:trPr>
        <w:tc>
          <w:tcPr>
            <w:tcW w:w="4697" w:type="dxa"/>
            <w:noWrap/>
            <w:hideMark/>
          </w:tcPr>
          <w:p w:rsidR="00377C84" w:rsidRPr="00716C50" w:rsidRDefault="00377C84" w:rsidP="00377C84">
            <w:r w:rsidRPr="00716C50">
              <w:t>note</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subconscious_substitution</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0.0118</w:t>
            </w:r>
          </w:p>
        </w:tc>
        <w:tc>
          <w:tcPr>
            <w:tcW w:w="960" w:type="dxa"/>
            <w:noWrap/>
            <w:hideMark/>
          </w:tcPr>
          <w:p w:rsidR="00377C84" w:rsidRPr="00716C50" w:rsidRDefault="00377C84" w:rsidP="00377C84">
            <w:pPr>
              <w:jc w:val="right"/>
            </w:pPr>
            <w:r w:rsidRPr="00716C50">
              <w:t>0.0064</w:t>
            </w:r>
          </w:p>
        </w:tc>
        <w:tc>
          <w:tcPr>
            <w:tcW w:w="960" w:type="dxa"/>
            <w:noWrap/>
            <w:hideMark/>
          </w:tcPr>
          <w:p w:rsidR="00377C84" w:rsidRPr="00716C50" w:rsidRDefault="00377C84" w:rsidP="00377C84">
            <w:pPr>
              <w:jc w:val="right"/>
            </w:pPr>
            <w:r w:rsidRPr="00716C50">
              <w:t>0.0149</w:t>
            </w:r>
          </w:p>
        </w:tc>
      </w:tr>
      <w:tr w:rsidR="00377C84" w:rsidRPr="00332F13" w:rsidTr="00377C84">
        <w:trPr>
          <w:trHeight w:val="330"/>
          <w:jc w:val="center"/>
        </w:trPr>
        <w:tc>
          <w:tcPr>
            <w:tcW w:w="4697" w:type="dxa"/>
            <w:noWrap/>
            <w:hideMark/>
          </w:tcPr>
          <w:p w:rsidR="00377C84" w:rsidRPr="00716C50" w:rsidRDefault="00377C84" w:rsidP="00377C84">
            <w:r w:rsidRPr="00716C50">
              <w:t>transposition</w:t>
            </w:r>
          </w:p>
        </w:tc>
        <w:tc>
          <w:tcPr>
            <w:tcW w:w="960" w:type="dxa"/>
            <w:noWrap/>
            <w:hideMark/>
          </w:tcPr>
          <w:p w:rsidR="00377C84" w:rsidRPr="00716C50" w:rsidRDefault="00377C84" w:rsidP="00377C84">
            <w:pPr>
              <w:jc w:val="right"/>
            </w:pPr>
            <w:r w:rsidRPr="00716C50">
              <w:t>0.0515</w:t>
            </w:r>
          </w:p>
        </w:tc>
        <w:tc>
          <w:tcPr>
            <w:tcW w:w="960" w:type="dxa"/>
            <w:noWrap/>
            <w:hideMark/>
          </w:tcPr>
          <w:p w:rsidR="00377C84" w:rsidRPr="00716C50" w:rsidRDefault="00377C84" w:rsidP="00377C84">
            <w:pPr>
              <w:jc w:val="right"/>
            </w:pPr>
            <w:r w:rsidRPr="00716C50">
              <w:t>0.0412</w:t>
            </w:r>
          </w:p>
        </w:tc>
        <w:tc>
          <w:tcPr>
            <w:tcW w:w="960" w:type="dxa"/>
            <w:noWrap/>
            <w:hideMark/>
          </w:tcPr>
          <w:p w:rsidR="00377C84" w:rsidRPr="00716C50" w:rsidRDefault="00377C84" w:rsidP="00377C84">
            <w:pPr>
              <w:jc w:val="right"/>
            </w:pPr>
            <w:r w:rsidRPr="00716C50">
              <w:t>0.0443</w:t>
            </w:r>
          </w:p>
        </w:tc>
        <w:tc>
          <w:tcPr>
            <w:tcW w:w="960" w:type="dxa"/>
            <w:noWrap/>
            <w:hideMark/>
          </w:tcPr>
          <w:p w:rsidR="00377C84" w:rsidRPr="00716C50" w:rsidRDefault="00377C84" w:rsidP="00377C84">
            <w:pPr>
              <w:jc w:val="right"/>
            </w:pPr>
            <w:r w:rsidRPr="00716C50">
              <w:t>0.0594</w:t>
            </w:r>
          </w:p>
        </w:tc>
      </w:tr>
      <w:tr w:rsidR="00377C84" w:rsidRPr="00332F13" w:rsidTr="00377C84">
        <w:trPr>
          <w:trHeight w:val="330"/>
          <w:jc w:val="center"/>
        </w:trPr>
        <w:tc>
          <w:tcPr>
            <w:tcW w:w="4697" w:type="dxa"/>
            <w:noWrap/>
            <w:hideMark/>
          </w:tcPr>
          <w:p w:rsidR="00377C84" w:rsidRPr="00716C50" w:rsidRDefault="00377C84" w:rsidP="00377C84">
            <w:r w:rsidRPr="00716C50">
              <w:t>narrative+transposition</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0.0050</w:t>
            </w:r>
          </w:p>
        </w:tc>
      </w:tr>
      <w:tr w:rsidR="00377C84" w:rsidRPr="00332F13" w:rsidTr="00377C84">
        <w:trPr>
          <w:trHeight w:val="330"/>
          <w:jc w:val="center"/>
        </w:trPr>
        <w:tc>
          <w:tcPr>
            <w:tcW w:w="4697" w:type="dxa"/>
            <w:noWrap/>
            <w:hideMark/>
          </w:tcPr>
          <w:p w:rsidR="00377C84" w:rsidRPr="00716C50" w:rsidRDefault="00377C84" w:rsidP="00377C84">
            <w:r w:rsidRPr="00716C50">
              <w:t>homoioarcton_char</w:t>
            </w:r>
          </w:p>
        </w:tc>
        <w:tc>
          <w:tcPr>
            <w:tcW w:w="960" w:type="dxa"/>
            <w:noWrap/>
            <w:hideMark/>
          </w:tcPr>
          <w:p w:rsidR="00377C84" w:rsidRPr="00716C50" w:rsidRDefault="00377C84" w:rsidP="00377C84">
            <w:pPr>
              <w:jc w:val="right"/>
            </w:pPr>
            <w:r w:rsidRPr="00716C50">
              <w:t>0.0103</w:t>
            </w:r>
          </w:p>
        </w:tc>
        <w:tc>
          <w:tcPr>
            <w:tcW w:w="960" w:type="dxa"/>
            <w:noWrap/>
            <w:hideMark/>
          </w:tcPr>
          <w:p w:rsidR="00377C84" w:rsidRPr="00716C50" w:rsidRDefault="00377C84" w:rsidP="00377C84">
            <w:pPr>
              <w:jc w:val="right"/>
            </w:pPr>
            <w:r w:rsidRPr="00716C50">
              <w:t>0.0088</w:t>
            </w:r>
          </w:p>
        </w:tc>
        <w:tc>
          <w:tcPr>
            <w:tcW w:w="960" w:type="dxa"/>
            <w:noWrap/>
            <w:hideMark/>
          </w:tcPr>
          <w:p w:rsidR="00377C84" w:rsidRPr="00716C50" w:rsidRDefault="00377C84" w:rsidP="00377C84">
            <w:pPr>
              <w:jc w:val="right"/>
            </w:pPr>
            <w:r w:rsidRPr="00716C50">
              <w:t>0.0139</w:t>
            </w:r>
          </w:p>
        </w:tc>
        <w:tc>
          <w:tcPr>
            <w:tcW w:w="960" w:type="dxa"/>
            <w:noWrap/>
            <w:hideMark/>
          </w:tcPr>
          <w:p w:rsidR="00377C84" w:rsidRPr="00716C50" w:rsidRDefault="00377C84" w:rsidP="00377C84">
            <w:pPr>
              <w:jc w:val="right"/>
            </w:pPr>
            <w:r w:rsidRPr="00716C50">
              <w:t>0.0124</w:t>
            </w:r>
          </w:p>
        </w:tc>
      </w:tr>
      <w:tr w:rsidR="00377C84" w:rsidRPr="00332F13" w:rsidTr="00377C84">
        <w:trPr>
          <w:trHeight w:val="330"/>
          <w:jc w:val="center"/>
        </w:trPr>
        <w:tc>
          <w:tcPr>
            <w:tcW w:w="4697" w:type="dxa"/>
            <w:noWrap/>
            <w:hideMark/>
          </w:tcPr>
          <w:p w:rsidR="00377C84" w:rsidRPr="00716C50" w:rsidRDefault="00377C84" w:rsidP="00377C84">
            <w:r w:rsidRPr="00716C50">
              <w:t>homoioarcton_word</w:t>
            </w:r>
          </w:p>
        </w:tc>
        <w:tc>
          <w:tcPr>
            <w:tcW w:w="960" w:type="dxa"/>
            <w:noWrap/>
            <w:hideMark/>
          </w:tcPr>
          <w:p w:rsidR="00377C84" w:rsidRPr="00716C50" w:rsidRDefault="00377C84" w:rsidP="00377C84">
            <w:pPr>
              <w:jc w:val="right"/>
            </w:pPr>
            <w:r w:rsidRPr="00716C50">
              <w:t>0.0155</w:t>
            </w:r>
          </w:p>
        </w:tc>
        <w:tc>
          <w:tcPr>
            <w:tcW w:w="960" w:type="dxa"/>
            <w:noWrap/>
            <w:hideMark/>
          </w:tcPr>
          <w:p w:rsidR="00377C84" w:rsidRPr="00716C50" w:rsidRDefault="00377C84" w:rsidP="00377C84">
            <w:pPr>
              <w:jc w:val="right"/>
            </w:pPr>
            <w:r w:rsidRPr="00716C50">
              <w:t>0.0147</w:t>
            </w:r>
          </w:p>
        </w:tc>
        <w:tc>
          <w:tcPr>
            <w:tcW w:w="960" w:type="dxa"/>
            <w:noWrap/>
            <w:hideMark/>
          </w:tcPr>
          <w:p w:rsidR="00377C84" w:rsidRPr="00716C50" w:rsidRDefault="00377C84" w:rsidP="00377C84">
            <w:pPr>
              <w:jc w:val="right"/>
            </w:pPr>
            <w:r w:rsidRPr="00716C50">
              <w:t>0.0160</w:t>
            </w:r>
          </w:p>
        </w:tc>
        <w:tc>
          <w:tcPr>
            <w:tcW w:w="960" w:type="dxa"/>
            <w:noWrap/>
            <w:hideMark/>
          </w:tcPr>
          <w:p w:rsidR="00377C84" w:rsidRPr="00716C50" w:rsidRDefault="00377C84" w:rsidP="00377C84">
            <w:pPr>
              <w:jc w:val="right"/>
            </w:pPr>
            <w:r w:rsidRPr="00716C50">
              <w:t>0.0371</w:t>
            </w:r>
          </w:p>
        </w:tc>
      </w:tr>
      <w:tr w:rsidR="00377C84" w:rsidRPr="00332F13" w:rsidTr="00377C84">
        <w:trPr>
          <w:trHeight w:val="330"/>
          <w:jc w:val="center"/>
        </w:trPr>
        <w:tc>
          <w:tcPr>
            <w:tcW w:w="4697" w:type="dxa"/>
            <w:noWrap/>
            <w:hideMark/>
          </w:tcPr>
          <w:p w:rsidR="00377C84" w:rsidRPr="00716C50" w:rsidRDefault="00377C84" w:rsidP="00377C84">
            <w:r w:rsidRPr="00716C50">
              <w:t>homoioteleuton_char</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0.0123</w:t>
            </w:r>
          </w:p>
        </w:tc>
        <w:tc>
          <w:tcPr>
            <w:tcW w:w="960" w:type="dxa"/>
            <w:noWrap/>
            <w:hideMark/>
          </w:tcPr>
          <w:p w:rsidR="00377C84" w:rsidRPr="00716C50" w:rsidRDefault="00377C84" w:rsidP="00377C84">
            <w:pPr>
              <w:jc w:val="right"/>
            </w:pPr>
            <w:r w:rsidRPr="00716C50">
              <w:t>0.0074</w:t>
            </w:r>
          </w:p>
        </w:tc>
      </w:tr>
      <w:tr w:rsidR="00377C84" w:rsidRPr="00332F13" w:rsidTr="00377C84">
        <w:trPr>
          <w:trHeight w:val="330"/>
          <w:jc w:val="center"/>
        </w:trPr>
        <w:tc>
          <w:tcPr>
            <w:tcW w:w="4697" w:type="dxa"/>
            <w:noWrap/>
            <w:hideMark/>
          </w:tcPr>
          <w:p w:rsidR="00377C84" w:rsidRPr="00716C50" w:rsidRDefault="00377C84" w:rsidP="00377C84">
            <w:r w:rsidRPr="00716C50">
              <w:t>homoioteleuton_word</w:t>
            </w:r>
          </w:p>
        </w:tc>
        <w:tc>
          <w:tcPr>
            <w:tcW w:w="960" w:type="dxa"/>
            <w:noWrap/>
            <w:hideMark/>
          </w:tcPr>
          <w:p w:rsidR="00377C84" w:rsidRPr="00716C50" w:rsidRDefault="00377C84" w:rsidP="00377C84">
            <w:pPr>
              <w:jc w:val="right"/>
            </w:pPr>
            <w:r w:rsidRPr="00716C50">
              <w:t>0.0335</w:t>
            </w:r>
          </w:p>
        </w:tc>
        <w:tc>
          <w:tcPr>
            <w:tcW w:w="960" w:type="dxa"/>
            <w:noWrap/>
            <w:hideMark/>
          </w:tcPr>
          <w:p w:rsidR="00377C84" w:rsidRPr="00716C50" w:rsidRDefault="00377C84" w:rsidP="00377C84">
            <w:pPr>
              <w:jc w:val="right"/>
            </w:pPr>
            <w:r w:rsidRPr="00716C50">
              <w:t>0.0471</w:t>
            </w:r>
          </w:p>
        </w:tc>
        <w:tc>
          <w:tcPr>
            <w:tcW w:w="960" w:type="dxa"/>
            <w:noWrap/>
            <w:hideMark/>
          </w:tcPr>
          <w:p w:rsidR="00377C84" w:rsidRPr="00716C50" w:rsidRDefault="00377C84" w:rsidP="00377C84">
            <w:pPr>
              <w:jc w:val="right"/>
            </w:pPr>
            <w:r w:rsidRPr="00716C50">
              <w:t>0.0369</w:t>
            </w:r>
          </w:p>
        </w:tc>
        <w:tc>
          <w:tcPr>
            <w:tcW w:w="960" w:type="dxa"/>
            <w:noWrap/>
            <w:hideMark/>
          </w:tcPr>
          <w:p w:rsidR="00377C84" w:rsidRPr="00716C50" w:rsidRDefault="00377C84" w:rsidP="00377C84">
            <w:pPr>
              <w:jc w:val="right"/>
            </w:pPr>
            <w:r w:rsidRPr="00716C50">
              <w:t>0.0347</w:t>
            </w:r>
          </w:p>
        </w:tc>
      </w:tr>
      <w:tr w:rsidR="00377C84" w:rsidRPr="00332F13" w:rsidTr="00377C84">
        <w:trPr>
          <w:trHeight w:val="330"/>
          <w:jc w:val="center"/>
        </w:trPr>
        <w:tc>
          <w:tcPr>
            <w:tcW w:w="4697" w:type="dxa"/>
            <w:noWrap/>
            <w:hideMark/>
          </w:tcPr>
          <w:p w:rsidR="00377C84" w:rsidRPr="00716C50" w:rsidRDefault="00377C84" w:rsidP="00377C84">
            <w:r w:rsidRPr="00716C50">
              <w:t>small_omission</w:t>
            </w:r>
          </w:p>
        </w:tc>
        <w:tc>
          <w:tcPr>
            <w:tcW w:w="960" w:type="dxa"/>
            <w:noWrap/>
            <w:hideMark/>
          </w:tcPr>
          <w:p w:rsidR="00377C84" w:rsidRPr="00716C50" w:rsidRDefault="00377C84" w:rsidP="00377C84">
            <w:pPr>
              <w:jc w:val="right"/>
            </w:pPr>
            <w:r w:rsidRPr="00716C50">
              <w:t>0.1134</w:t>
            </w:r>
          </w:p>
        </w:tc>
        <w:tc>
          <w:tcPr>
            <w:tcW w:w="960" w:type="dxa"/>
            <w:noWrap/>
            <w:hideMark/>
          </w:tcPr>
          <w:p w:rsidR="00377C84" w:rsidRPr="00716C50" w:rsidRDefault="00377C84" w:rsidP="00377C84">
            <w:pPr>
              <w:jc w:val="right"/>
            </w:pPr>
            <w:r w:rsidRPr="00716C50">
              <w:t>0.0696</w:t>
            </w:r>
          </w:p>
        </w:tc>
        <w:tc>
          <w:tcPr>
            <w:tcW w:w="960" w:type="dxa"/>
            <w:noWrap/>
            <w:hideMark/>
          </w:tcPr>
          <w:p w:rsidR="00377C84" w:rsidRPr="00716C50" w:rsidRDefault="00377C84" w:rsidP="00377C84">
            <w:pPr>
              <w:jc w:val="right"/>
            </w:pPr>
            <w:r w:rsidRPr="00716C50">
              <w:t>0.1010</w:t>
            </w:r>
          </w:p>
        </w:tc>
        <w:tc>
          <w:tcPr>
            <w:tcW w:w="960" w:type="dxa"/>
            <w:noWrap/>
            <w:hideMark/>
          </w:tcPr>
          <w:p w:rsidR="00377C84" w:rsidRPr="00716C50" w:rsidRDefault="00377C84" w:rsidP="00377C84">
            <w:pPr>
              <w:jc w:val="right"/>
            </w:pPr>
            <w:r w:rsidRPr="00716C50">
              <w:t>0.1064</w:t>
            </w:r>
          </w:p>
        </w:tc>
      </w:tr>
      <w:tr w:rsidR="00377C84" w:rsidRPr="00332F13" w:rsidTr="00377C84">
        <w:trPr>
          <w:trHeight w:val="330"/>
          <w:jc w:val="center"/>
        </w:trPr>
        <w:tc>
          <w:tcPr>
            <w:tcW w:w="4697" w:type="dxa"/>
            <w:noWrap/>
            <w:hideMark/>
          </w:tcPr>
          <w:p w:rsidR="00377C84" w:rsidRPr="00716C50" w:rsidRDefault="00377C84" w:rsidP="00377C84">
            <w:r w:rsidRPr="00716C50">
              <w:t>dittography</w:t>
            </w:r>
          </w:p>
        </w:tc>
        <w:tc>
          <w:tcPr>
            <w:tcW w:w="960" w:type="dxa"/>
            <w:noWrap/>
            <w:hideMark/>
          </w:tcPr>
          <w:p w:rsidR="00377C84" w:rsidRPr="00716C50" w:rsidRDefault="00377C84" w:rsidP="00377C84">
            <w:pPr>
              <w:jc w:val="right"/>
            </w:pPr>
            <w:r w:rsidRPr="00716C50">
              <w:t>0.0155</w:t>
            </w:r>
          </w:p>
        </w:tc>
        <w:tc>
          <w:tcPr>
            <w:tcW w:w="960" w:type="dxa"/>
            <w:noWrap/>
            <w:hideMark/>
          </w:tcPr>
          <w:p w:rsidR="00377C84" w:rsidRPr="00716C50" w:rsidRDefault="00377C84" w:rsidP="00377C84">
            <w:pPr>
              <w:jc w:val="right"/>
            </w:pPr>
            <w:r w:rsidRPr="00716C50">
              <w:t>0.0206</w:t>
            </w:r>
          </w:p>
        </w:tc>
        <w:tc>
          <w:tcPr>
            <w:tcW w:w="960" w:type="dxa"/>
            <w:noWrap/>
            <w:hideMark/>
          </w:tcPr>
          <w:p w:rsidR="00377C84" w:rsidRPr="00716C50" w:rsidRDefault="00377C84" w:rsidP="00377C84">
            <w:pPr>
              <w:jc w:val="right"/>
            </w:pPr>
            <w:r w:rsidRPr="00716C50">
              <w:t>0.0272</w:t>
            </w:r>
          </w:p>
        </w:tc>
        <w:tc>
          <w:tcPr>
            <w:tcW w:w="960" w:type="dxa"/>
            <w:noWrap/>
            <w:hideMark/>
          </w:tcPr>
          <w:p w:rsidR="00377C84" w:rsidRPr="00716C50" w:rsidRDefault="00377C84" w:rsidP="00377C84">
            <w:pPr>
              <w:jc w:val="right"/>
            </w:pPr>
            <w:r w:rsidRPr="00716C50">
              <w:t>0.0347</w:t>
            </w:r>
          </w:p>
        </w:tc>
      </w:tr>
      <w:tr w:rsidR="00377C84" w:rsidRPr="00332F13" w:rsidTr="00377C84">
        <w:trPr>
          <w:trHeight w:val="330"/>
          <w:jc w:val="center"/>
        </w:trPr>
        <w:tc>
          <w:tcPr>
            <w:tcW w:w="4697" w:type="dxa"/>
            <w:noWrap/>
            <w:hideMark/>
          </w:tcPr>
          <w:p w:rsidR="00377C84" w:rsidRPr="00716C50" w:rsidRDefault="00377C84" w:rsidP="00377C84">
            <w:r w:rsidRPr="00716C50">
              <w:t>drop_cap</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0.0198</w:t>
            </w:r>
          </w:p>
        </w:tc>
      </w:tr>
      <w:tr w:rsidR="00377C84" w:rsidRPr="00332F13" w:rsidTr="00377C84">
        <w:trPr>
          <w:trHeight w:val="330"/>
          <w:jc w:val="center"/>
        </w:trPr>
        <w:tc>
          <w:tcPr>
            <w:tcW w:w="4697" w:type="dxa"/>
            <w:noWrap/>
            <w:hideMark/>
          </w:tcPr>
          <w:p w:rsidR="00377C84" w:rsidRPr="00716C50" w:rsidRDefault="00377C84" w:rsidP="00377C84">
            <w:r w:rsidRPr="00716C50">
              <w:t>drop_cap+dittography</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0.0099</w:t>
            </w:r>
          </w:p>
        </w:tc>
      </w:tr>
      <w:tr w:rsidR="00377C84" w:rsidRPr="00332F13" w:rsidTr="00377C84">
        <w:trPr>
          <w:trHeight w:val="330"/>
          <w:jc w:val="center"/>
        </w:trPr>
        <w:tc>
          <w:tcPr>
            <w:tcW w:w="4697" w:type="dxa"/>
            <w:noWrap/>
            <w:hideMark/>
          </w:tcPr>
          <w:p w:rsidR="00377C84" w:rsidRPr="00716C50" w:rsidRDefault="00377C84" w:rsidP="00377C84">
            <w:r w:rsidRPr="00716C50">
              <w:t>augment</w:t>
            </w:r>
          </w:p>
        </w:tc>
        <w:tc>
          <w:tcPr>
            <w:tcW w:w="960" w:type="dxa"/>
            <w:noWrap/>
            <w:hideMark/>
          </w:tcPr>
          <w:p w:rsidR="00377C84" w:rsidRPr="00716C50" w:rsidRDefault="00377C84" w:rsidP="00377C84">
            <w:pPr>
              <w:jc w:val="right"/>
            </w:pPr>
            <w:r w:rsidRPr="00716C50">
              <w:t>0.0309</w:t>
            </w:r>
          </w:p>
        </w:tc>
        <w:tc>
          <w:tcPr>
            <w:tcW w:w="960" w:type="dxa"/>
            <w:noWrap/>
            <w:hideMark/>
          </w:tcPr>
          <w:p w:rsidR="00377C84" w:rsidRPr="00716C50" w:rsidRDefault="00377C84" w:rsidP="00377C84">
            <w:pPr>
              <w:jc w:val="right"/>
            </w:pPr>
            <w:r w:rsidRPr="00716C50">
              <w:t>0.0118</w:t>
            </w:r>
          </w:p>
        </w:tc>
        <w:tc>
          <w:tcPr>
            <w:tcW w:w="960" w:type="dxa"/>
            <w:noWrap/>
            <w:hideMark/>
          </w:tcPr>
          <w:p w:rsidR="00377C84" w:rsidRPr="00716C50" w:rsidRDefault="00377C84" w:rsidP="00377C84">
            <w:pPr>
              <w:jc w:val="right"/>
            </w:pPr>
            <w:r w:rsidRPr="00716C50">
              <w:t>0.0256</w:t>
            </w:r>
          </w:p>
        </w:tc>
        <w:tc>
          <w:tcPr>
            <w:tcW w:w="960" w:type="dxa"/>
            <w:noWrap/>
            <w:hideMark/>
          </w:tcPr>
          <w:p w:rsidR="00377C84" w:rsidRPr="00716C50" w:rsidRDefault="00377C84" w:rsidP="00377C84">
            <w:pPr>
              <w:jc w:val="right"/>
            </w:pPr>
            <w:r w:rsidRPr="00716C50">
              <w:t>0.0347</w:t>
            </w:r>
          </w:p>
        </w:tc>
      </w:tr>
      <w:tr w:rsidR="00377C84" w:rsidRPr="00332F13" w:rsidTr="00377C84">
        <w:trPr>
          <w:trHeight w:val="330"/>
          <w:jc w:val="center"/>
        </w:trPr>
        <w:tc>
          <w:tcPr>
            <w:tcW w:w="4697" w:type="dxa"/>
            <w:noWrap/>
            <w:hideMark/>
          </w:tcPr>
          <w:p w:rsidR="00377C84" w:rsidRPr="00716C50" w:rsidRDefault="00377C84" w:rsidP="00377C84">
            <w:r w:rsidRPr="00716C50">
              <w:t>elision</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0.0064</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itacism</w:t>
            </w:r>
          </w:p>
        </w:tc>
        <w:tc>
          <w:tcPr>
            <w:tcW w:w="960" w:type="dxa"/>
            <w:noWrap/>
            <w:hideMark/>
          </w:tcPr>
          <w:p w:rsidR="00377C84" w:rsidRPr="00716C50" w:rsidRDefault="00377C84" w:rsidP="00377C84">
            <w:pPr>
              <w:jc w:val="right"/>
            </w:pPr>
            <w:r w:rsidRPr="00716C50">
              <w:t>0.1727</w:t>
            </w:r>
          </w:p>
        </w:tc>
        <w:tc>
          <w:tcPr>
            <w:tcW w:w="960" w:type="dxa"/>
            <w:noWrap/>
            <w:hideMark/>
          </w:tcPr>
          <w:p w:rsidR="00377C84" w:rsidRPr="00716C50" w:rsidRDefault="00377C84" w:rsidP="00377C84">
            <w:pPr>
              <w:jc w:val="right"/>
            </w:pPr>
            <w:r w:rsidRPr="00716C50">
              <w:t>0.1882</w:t>
            </w:r>
          </w:p>
        </w:tc>
        <w:tc>
          <w:tcPr>
            <w:tcW w:w="960" w:type="dxa"/>
            <w:noWrap/>
            <w:hideMark/>
          </w:tcPr>
          <w:p w:rsidR="00377C84" w:rsidRPr="00716C50" w:rsidRDefault="00377C84" w:rsidP="00377C84">
            <w:pPr>
              <w:jc w:val="right"/>
            </w:pPr>
            <w:r w:rsidRPr="00716C50">
              <w:t>0.1506</w:t>
            </w:r>
          </w:p>
        </w:tc>
        <w:tc>
          <w:tcPr>
            <w:tcW w:w="960" w:type="dxa"/>
            <w:noWrap/>
            <w:hideMark/>
          </w:tcPr>
          <w:p w:rsidR="00377C84" w:rsidRPr="00716C50" w:rsidRDefault="00377C84" w:rsidP="00377C84">
            <w:pPr>
              <w:jc w:val="right"/>
            </w:pPr>
            <w:r w:rsidRPr="00716C50">
              <w:t>0.1535</w:t>
            </w:r>
          </w:p>
        </w:tc>
      </w:tr>
      <w:tr w:rsidR="00377C84" w:rsidRPr="00332F13" w:rsidTr="00377C84">
        <w:trPr>
          <w:trHeight w:val="330"/>
          <w:jc w:val="center"/>
        </w:trPr>
        <w:tc>
          <w:tcPr>
            <w:tcW w:w="4697" w:type="dxa"/>
            <w:noWrap/>
            <w:hideMark/>
          </w:tcPr>
          <w:p w:rsidR="00377C84" w:rsidRPr="00716C50" w:rsidRDefault="00377C84" w:rsidP="00377C84">
            <w:r w:rsidRPr="00716C50">
              <w:t>αι_ε</w:t>
            </w:r>
          </w:p>
        </w:tc>
        <w:tc>
          <w:tcPr>
            <w:tcW w:w="960" w:type="dxa"/>
            <w:noWrap/>
            <w:hideMark/>
          </w:tcPr>
          <w:p w:rsidR="00377C84" w:rsidRPr="00716C50" w:rsidRDefault="00377C84" w:rsidP="00377C84">
            <w:pPr>
              <w:jc w:val="right"/>
            </w:pPr>
            <w:r w:rsidRPr="00716C50">
              <w:t>0.0515</w:t>
            </w:r>
          </w:p>
        </w:tc>
        <w:tc>
          <w:tcPr>
            <w:tcW w:w="960" w:type="dxa"/>
            <w:noWrap/>
            <w:hideMark/>
          </w:tcPr>
          <w:p w:rsidR="00377C84" w:rsidRPr="00716C50" w:rsidRDefault="00377C84" w:rsidP="00377C84">
            <w:pPr>
              <w:jc w:val="right"/>
            </w:pPr>
            <w:r w:rsidRPr="00716C50">
              <w:t>0.0824</w:t>
            </w:r>
          </w:p>
        </w:tc>
        <w:tc>
          <w:tcPr>
            <w:tcW w:w="960" w:type="dxa"/>
            <w:noWrap/>
            <w:hideMark/>
          </w:tcPr>
          <w:p w:rsidR="00377C84" w:rsidRPr="00716C50" w:rsidRDefault="00377C84" w:rsidP="00377C84">
            <w:pPr>
              <w:jc w:val="right"/>
            </w:pPr>
            <w:r w:rsidRPr="00716C50">
              <w:t>0.0721</w:t>
            </w:r>
          </w:p>
        </w:tc>
        <w:tc>
          <w:tcPr>
            <w:tcW w:w="960" w:type="dxa"/>
            <w:noWrap/>
            <w:hideMark/>
          </w:tcPr>
          <w:p w:rsidR="00377C84" w:rsidRPr="00716C50" w:rsidRDefault="00377C84" w:rsidP="00377C84">
            <w:pPr>
              <w:jc w:val="right"/>
            </w:pPr>
            <w:r w:rsidRPr="00716C50">
              <w:t>0.0347</w:t>
            </w:r>
          </w:p>
        </w:tc>
      </w:tr>
      <w:tr w:rsidR="00377C84" w:rsidRPr="00332F13" w:rsidTr="00377C84">
        <w:trPr>
          <w:trHeight w:val="330"/>
          <w:jc w:val="center"/>
        </w:trPr>
        <w:tc>
          <w:tcPr>
            <w:tcW w:w="4697" w:type="dxa"/>
            <w:noWrap/>
            <w:hideMark/>
          </w:tcPr>
          <w:p w:rsidR="00377C84" w:rsidRPr="00716C50" w:rsidRDefault="00377C84" w:rsidP="00377C84">
            <w:r w:rsidRPr="00716C50">
              <w:t>αι_ε+crasis</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ο_ω</w:t>
            </w:r>
          </w:p>
        </w:tc>
        <w:tc>
          <w:tcPr>
            <w:tcW w:w="960" w:type="dxa"/>
            <w:noWrap/>
            <w:hideMark/>
          </w:tcPr>
          <w:p w:rsidR="00377C84" w:rsidRPr="00716C50" w:rsidRDefault="00377C84" w:rsidP="00377C84">
            <w:pPr>
              <w:jc w:val="right"/>
            </w:pPr>
            <w:r w:rsidRPr="00716C50">
              <w:t>0.1572</w:t>
            </w:r>
          </w:p>
        </w:tc>
        <w:tc>
          <w:tcPr>
            <w:tcW w:w="960" w:type="dxa"/>
            <w:noWrap/>
            <w:hideMark/>
          </w:tcPr>
          <w:p w:rsidR="00377C84" w:rsidRPr="00716C50" w:rsidRDefault="00377C84" w:rsidP="00377C84">
            <w:pPr>
              <w:jc w:val="right"/>
            </w:pPr>
            <w:r w:rsidRPr="00716C50">
              <w:t>0.0941</w:t>
            </w:r>
          </w:p>
        </w:tc>
        <w:tc>
          <w:tcPr>
            <w:tcW w:w="960" w:type="dxa"/>
            <w:noWrap/>
            <w:hideMark/>
          </w:tcPr>
          <w:p w:rsidR="00377C84" w:rsidRPr="00716C50" w:rsidRDefault="00377C84" w:rsidP="00377C84">
            <w:pPr>
              <w:jc w:val="right"/>
            </w:pPr>
            <w:r w:rsidRPr="00716C50">
              <w:t>0.1138</w:t>
            </w:r>
          </w:p>
        </w:tc>
        <w:tc>
          <w:tcPr>
            <w:tcW w:w="960" w:type="dxa"/>
            <w:noWrap/>
            <w:hideMark/>
          </w:tcPr>
          <w:p w:rsidR="00377C84" w:rsidRPr="00716C50" w:rsidRDefault="00377C84" w:rsidP="00377C84">
            <w:pPr>
              <w:jc w:val="right"/>
            </w:pPr>
            <w:r w:rsidRPr="00716C50">
              <w:t>0.0635</w:t>
            </w:r>
          </w:p>
        </w:tc>
      </w:tr>
      <w:tr w:rsidR="00377C84" w:rsidRPr="00332F13" w:rsidTr="00377C84">
        <w:trPr>
          <w:trHeight w:val="330"/>
          <w:jc w:val="center"/>
        </w:trPr>
        <w:tc>
          <w:tcPr>
            <w:tcW w:w="4697" w:type="dxa"/>
            <w:noWrap/>
            <w:hideMark/>
          </w:tcPr>
          <w:p w:rsidR="00377C84" w:rsidRPr="00716C50" w:rsidRDefault="00377C84" w:rsidP="00377C84">
            <w:r w:rsidRPr="00716C50">
              <w:t>transposition+ο_ω</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orthographic</w:t>
            </w:r>
          </w:p>
        </w:tc>
        <w:tc>
          <w:tcPr>
            <w:tcW w:w="960" w:type="dxa"/>
            <w:noWrap/>
            <w:hideMark/>
          </w:tcPr>
          <w:p w:rsidR="00377C84" w:rsidRPr="00716C50" w:rsidRDefault="00377C84" w:rsidP="00377C84">
            <w:pPr>
              <w:jc w:val="right"/>
            </w:pPr>
            <w:r w:rsidRPr="00716C50">
              <w:t>0.0361</w:t>
            </w:r>
          </w:p>
        </w:tc>
        <w:tc>
          <w:tcPr>
            <w:tcW w:w="960" w:type="dxa"/>
            <w:noWrap/>
            <w:hideMark/>
          </w:tcPr>
          <w:p w:rsidR="00377C84" w:rsidRPr="00716C50" w:rsidRDefault="00377C84" w:rsidP="00377C84">
            <w:pPr>
              <w:jc w:val="right"/>
            </w:pPr>
            <w:r w:rsidRPr="00716C50">
              <w:t>0.0735</w:t>
            </w:r>
          </w:p>
        </w:tc>
        <w:tc>
          <w:tcPr>
            <w:tcW w:w="960" w:type="dxa"/>
            <w:noWrap/>
            <w:hideMark/>
          </w:tcPr>
          <w:p w:rsidR="00377C84" w:rsidRPr="00716C50" w:rsidRDefault="00377C84" w:rsidP="00377C84">
            <w:pPr>
              <w:jc w:val="right"/>
            </w:pPr>
            <w:r w:rsidRPr="00716C50">
              <w:t>0.0497</w:t>
            </w:r>
          </w:p>
        </w:tc>
        <w:tc>
          <w:tcPr>
            <w:tcW w:w="960" w:type="dxa"/>
            <w:noWrap/>
            <w:hideMark/>
          </w:tcPr>
          <w:p w:rsidR="00377C84" w:rsidRPr="00716C50" w:rsidRDefault="00377C84" w:rsidP="00377C84">
            <w:pPr>
              <w:jc w:val="right"/>
            </w:pPr>
            <w:r w:rsidRPr="00716C50">
              <w:t>0.0743</w:t>
            </w:r>
          </w:p>
        </w:tc>
      </w:tr>
      <w:tr w:rsidR="00377C84" w:rsidRPr="00332F13" w:rsidTr="00377C84">
        <w:trPr>
          <w:trHeight w:val="330"/>
          <w:jc w:val="center"/>
        </w:trPr>
        <w:tc>
          <w:tcPr>
            <w:tcW w:w="4697" w:type="dxa"/>
            <w:noWrap/>
            <w:hideMark/>
          </w:tcPr>
          <w:p w:rsidR="00377C84" w:rsidRPr="00716C50" w:rsidRDefault="00377C84" w:rsidP="00377C84">
            <w:r w:rsidRPr="00716C50">
              <w:t>crasis</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0.0283</w:t>
            </w:r>
          </w:p>
        </w:tc>
        <w:tc>
          <w:tcPr>
            <w:tcW w:w="960" w:type="dxa"/>
            <w:noWrap/>
            <w:hideMark/>
          </w:tcPr>
          <w:p w:rsidR="00377C84" w:rsidRPr="00716C50" w:rsidRDefault="00377C84" w:rsidP="00377C84">
            <w:pPr>
              <w:jc w:val="right"/>
            </w:pPr>
            <w:r w:rsidRPr="00716C50">
              <w:t>0.0099</w:t>
            </w:r>
          </w:p>
        </w:tc>
      </w:tr>
      <w:tr w:rsidR="00377C84" w:rsidRPr="00332F13" w:rsidTr="00377C84">
        <w:trPr>
          <w:trHeight w:val="330"/>
          <w:jc w:val="center"/>
        </w:trPr>
        <w:tc>
          <w:tcPr>
            <w:tcW w:w="4697" w:type="dxa"/>
            <w:noWrap/>
            <w:hideMark/>
          </w:tcPr>
          <w:p w:rsidR="00377C84" w:rsidRPr="00716C50" w:rsidRDefault="00377C84" w:rsidP="00377C84">
            <w:r w:rsidRPr="00716C50">
              <w:t>aural_confusion</w:t>
            </w:r>
          </w:p>
        </w:tc>
        <w:tc>
          <w:tcPr>
            <w:tcW w:w="960" w:type="dxa"/>
            <w:noWrap/>
            <w:hideMark/>
          </w:tcPr>
          <w:p w:rsidR="00377C84" w:rsidRPr="00716C50" w:rsidRDefault="00377C84" w:rsidP="00377C84">
            <w:pPr>
              <w:jc w:val="right"/>
            </w:pPr>
            <w:r w:rsidRPr="00716C50">
              <w:t>0.0438</w:t>
            </w:r>
          </w:p>
        </w:tc>
        <w:tc>
          <w:tcPr>
            <w:tcW w:w="960" w:type="dxa"/>
            <w:noWrap/>
            <w:hideMark/>
          </w:tcPr>
          <w:p w:rsidR="00377C84" w:rsidRPr="00716C50" w:rsidRDefault="00377C84" w:rsidP="00377C84">
            <w:pPr>
              <w:jc w:val="right"/>
            </w:pPr>
            <w:r w:rsidRPr="00716C50">
              <w:t>0.0765</w:t>
            </w:r>
          </w:p>
        </w:tc>
        <w:tc>
          <w:tcPr>
            <w:tcW w:w="960" w:type="dxa"/>
            <w:noWrap/>
            <w:hideMark/>
          </w:tcPr>
          <w:p w:rsidR="00377C84" w:rsidRPr="00716C50" w:rsidRDefault="00377C84" w:rsidP="00377C84">
            <w:pPr>
              <w:jc w:val="right"/>
            </w:pPr>
            <w:r w:rsidRPr="00716C50">
              <w:t>0.0737</w:t>
            </w:r>
          </w:p>
        </w:tc>
        <w:tc>
          <w:tcPr>
            <w:tcW w:w="960" w:type="dxa"/>
            <w:noWrap/>
            <w:hideMark/>
          </w:tcPr>
          <w:p w:rsidR="00377C84" w:rsidRPr="00716C50" w:rsidRDefault="00377C84" w:rsidP="00377C84">
            <w:pPr>
              <w:jc w:val="right"/>
            </w:pPr>
            <w:r w:rsidRPr="00716C50">
              <w:t>0.0619</w:t>
            </w:r>
          </w:p>
        </w:tc>
      </w:tr>
      <w:tr w:rsidR="00377C84" w:rsidRPr="00332F13" w:rsidTr="00377C84">
        <w:trPr>
          <w:trHeight w:val="330"/>
          <w:jc w:val="center"/>
        </w:trPr>
        <w:tc>
          <w:tcPr>
            <w:tcW w:w="4697" w:type="dxa"/>
            <w:noWrap/>
            <w:hideMark/>
          </w:tcPr>
          <w:p w:rsidR="00377C84" w:rsidRPr="00716C50" w:rsidRDefault="00377C84" w:rsidP="00377C84">
            <w:r w:rsidRPr="00716C50">
              <w:t>linguistic_confusion</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0.0192</w:t>
            </w:r>
          </w:p>
        </w:tc>
        <w:tc>
          <w:tcPr>
            <w:tcW w:w="960" w:type="dxa"/>
            <w:noWrap/>
            <w:hideMark/>
          </w:tcPr>
          <w:p w:rsidR="00377C84" w:rsidRPr="00716C50" w:rsidRDefault="00377C84" w:rsidP="00377C84">
            <w:pPr>
              <w:jc w:val="right"/>
            </w:pPr>
            <w:r w:rsidRPr="00716C50">
              <w:t>0.0223</w:t>
            </w:r>
          </w:p>
        </w:tc>
      </w:tr>
      <w:tr w:rsidR="00377C84" w:rsidRPr="00332F13" w:rsidTr="00377C84">
        <w:trPr>
          <w:trHeight w:val="330"/>
          <w:jc w:val="center"/>
        </w:trPr>
        <w:tc>
          <w:tcPr>
            <w:tcW w:w="4697" w:type="dxa"/>
            <w:noWrap/>
            <w:hideMark/>
          </w:tcPr>
          <w:p w:rsidR="00377C84" w:rsidRPr="00716C50" w:rsidRDefault="00377C84" w:rsidP="00377C84">
            <w:r w:rsidRPr="00716C50">
              <w:t>paleographic_confusion</w:t>
            </w:r>
          </w:p>
        </w:tc>
        <w:tc>
          <w:tcPr>
            <w:tcW w:w="960" w:type="dxa"/>
            <w:noWrap/>
            <w:hideMark/>
          </w:tcPr>
          <w:p w:rsidR="00377C84" w:rsidRPr="00716C50" w:rsidRDefault="00377C84" w:rsidP="00377C84">
            <w:pPr>
              <w:jc w:val="right"/>
            </w:pPr>
            <w:r w:rsidRPr="00716C50">
              <w:t>0.0155</w:t>
            </w:r>
          </w:p>
        </w:tc>
        <w:tc>
          <w:tcPr>
            <w:tcW w:w="960" w:type="dxa"/>
            <w:noWrap/>
            <w:hideMark/>
          </w:tcPr>
          <w:p w:rsidR="00377C84" w:rsidRPr="00716C50" w:rsidRDefault="00377C84" w:rsidP="00377C84">
            <w:pPr>
              <w:jc w:val="right"/>
            </w:pPr>
            <w:r w:rsidRPr="00716C50">
              <w:t>0.0265</w:t>
            </w:r>
          </w:p>
        </w:tc>
        <w:tc>
          <w:tcPr>
            <w:tcW w:w="960" w:type="dxa"/>
            <w:noWrap/>
            <w:hideMark/>
          </w:tcPr>
          <w:p w:rsidR="00377C84" w:rsidRPr="00716C50" w:rsidRDefault="00377C84" w:rsidP="00377C84">
            <w:pPr>
              <w:jc w:val="right"/>
            </w:pPr>
            <w:r w:rsidRPr="00716C50">
              <w:t>0.0128</w:t>
            </w:r>
          </w:p>
        </w:tc>
        <w:tc>
          <w:tcPr>
            <w:tcW w:w="960" w:type="dxa"/>
            <w:noWrap/>
            <w:hideMark/>
          </w:tcPr>
          <w:p w:rsidR="00377C84" w:rsidRPr="00716C50" w:rsidRDefault="00377C84" w:rsidP="00377C84">
            <w:pPr>
              <w:jc w:val="right"/>
            </w:pPr>
            <w:r w:rsidRPr="00716C50">
              <w:t>0.0025</w:t>
            </w:r>
          </w:p>
        </w:tc>
      </w:tr>
      <w:tr w:rsidR="00377C84" w:rsidRPr="00332F13" w:rsidTr="00377C84">
        <w:trPr>
          <w:trHeight w:val="330"/>
          <w:jc w:val="center"/>
        </w:trPr>
        <w:tc>
          <w:tcPr>
            <w:tcW w:w="4697" w:type="dxa"/>
            <w:noWrap/>
            <w:hideMark/>
          </w:tcPr>
          <w:p w:rsidR="00377C84" w:rsidRPr="00716C50" w:rsidRDefault="00377C84" w:rsidP="00377C84">
            <w:r w:rsidRPr="00716C50">
              <w:t>paleographic_confusion+dittography</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0.0059</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lastRenderedPageBreak/>
              <w:t>paleographic_confusion+homoioarcton_char</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0.0032</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paleographic_confusion+homoioarcton_word</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0.0025</w:t>
            </w:r>
          </w:p>
        </w:tc>
      </w:tr>
      <w:tr w:rsidR="00377C84" w:rsidRPr="00332F13" w:rsidTr="00377C84">
        <w:trPr>
          <w:trHeight w:val="330"/>
          <w:jc w:val="center"/>
        </w:trPr>
        <w:tc>
          <w:tcPr>
            <w:tcW w:w="4697" w:type="dxa"/>
            <w:noWrap/>
            <w:hideMark/>
          </w:tcPr>
          <w:p w:rsidR="00377C84" w:rsidRPr="00716C50" w:rsidRDefault="00377C84" w:rsidP="00377C84">
            <w:r w:rsidRPr="00716C50">
              <w:t>paleographic_confusion+homoioteleuton_char</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0.0016</w:t>
            </w:r>
          </w:p>
        </w:tc>
        <w:tc>
          <w:tcPr>
            <w:tcW w:w="960" w:type="dxa"/>
            <w:noWrap/>
            <w:hideMark/>
          </w:tcPr>
          <w:p w:rsidR="00377C84" w:rsidRPr="00716C50" w:rsidRDefault="00377C84" w:rsidP="00377C84">
            <w:pPr>
              <w:jc w:val="right"/>
            </w:pPr>
            <w:r w:rsidRPr="00716C50">
              <w:t>0.0000</w:t>
            </w:r>
          </w:p>
        </w:tc>
      </w:tr>
      <w:tr w:rsidR="00377C84" w:rsidRPr="00332F13" w:rsidTr="00377C84">
        <w:trPr>
          <w:trHeight w:val="330"/>
          <w:jc w:val="center"/>
        </w:trPr>
        <w:tc>
          <w:tcPr>
            <w:tcW w:w="4697" w:type="dxa"/>
            <w:noWrap/>
            <w:hideMark/>
          </w:tcPr>
          <w:p w:rsidR="00377C84" w:rsidRPr="00716C50" w:rsidRDefault="00377C84" w:rsidP="00377C84">
            <w:r w:rsidRPr="00716C50">
              <w:t>other</w:t>
            </w:r>
          </w:p>
        </w:tc>
        <w:tc>
          <w:tcPr>
            <w:tcW w:w="960" w:type="dxa"/>
            <w:noWrap/>
            <w:hideMark/>
          </w:tcPr>
          <w:p w:rsidR="00377C84" w:rsidRPr="00716C50" w:rsidRDefault="00377C84" w:rsidP="00377C84">
            <w:pPr>
              <w:jc w:val="right"/>
            </w:pPr>
            <w:r w:rsidRPr="00716C50">
              <w:t>0.0052</w:t>
            </w:r>
          </w:p>
        </w:tc>
        <w:tc>
          <w:tcPr>
            <w:tcW w:w="960" w:type="dxa"/>
            <w:noWrap/>
            <w:hideMark/>
          </w:tcPr>
          <w:p w:rsidR="00377C84" w:rsidRPr="00716C50" w:rsidRDefault="00377C84" w:rsidP="00377C84">
            <w:pPr>
              <w:jc w:val="right"/>
            </w:pPr>
            <w:r w:rsidRPr="00716C50">
              <w:t>0.0000</w:t>
            </w:r>
          </w:p>
        </w:tc>
        <w:tc>
          <w:tcPr>
            <w:tcW w:w="960" w:type="dxa"/>
            <w:noWrap/>
            <w:hideMark/>
          </w:tcPr>
          <w:p w:rsidR="00377C84" w:rsidRPr="00716C50" w:rsidRDefault="00377C84" w:rsidP="00377C84">
            <w:pPr>
              <w:jc w:val="right"/>
            </w:pPr>
            <w:r w:rsidRPr="00716C50">
              <w:t>0.0064</w:t>
            </w:r>
          </w:p>
        </w:tc>
        <w:tc>
          <w:tcPr>
            <w:tcW w:w="960" w:type="dxa"/>
            <w:noWrap/>
            <w:hideMark/>
          </w:tcPr>
          <w:p w:rsidR="00377C84" w:rsidRDefault="00377C84" w:rsidP="00377C84">
            <w:pPr>
              <w:jc w:val="right"/>
            </w:pPr>
            <w:r w:rsidRPr="00716C50">
              <w:t>0.0000</w:t>
            </w:r>
          </w:p>
        </w:tc>
      </w:tr>
    </w:tbl>
    <w:p w:rsidR="00167B78" w:rsidRDefault="00167B78" w:rsidP="007F5044"/>
    <w:p w:rsidR="009D05E1" w:rsidRDefault="00C2073B" w:rsidP="00235898">
      <w:r>
        <w:tab/>
      </w:r>
      <w:r w:rsidR="00AB377C">
        <w:t>Both tables demonstrate a similar trend.</w:t>
      </w:r>
      <w:r w:rsidR="008D14E5">
        <w:t xml:space="preserve"> In </w:t>
      </w:r>
      <w:r w:rsidR="00CD751E">
        <w:t xml:space="preserve">all four </w:t>
      </w:r>
      <w:r w:rsidR="001A433F">
        <w:t>books</w:t>
      </w:r>
      <w:r w:rsidR="00CD751E">
        <w:t>, the dominant scribal habit is</w:t>
      </w:r>
      <w:r w:rsidR="008D14E5">
        <w:t xml:space="preserve"> </w:t>
      </w:r>
      <w:r w:rsidR="00CD751E">
        <w:t>itacism, with ad</w:t>
      </w:r>
      <w:r w:rsidR="009D05E1">
        <w:t>justed frequencies ranging from 15</w:t>
      </w:r>
      <w:r w:rsidR="00CD751E">
        <w:t>%</w:t>
      </w:r>
      <w:r w:rsidR="009D05E1">
        <w:t xml:space="preserve"> to 19%. Following this are</w:t>
      </w:r>
      <w:r w:rsidR="008D14E5">
        <w:t xml:space="preserve"> </w:t>
      </w:r>
      <w:r w:rsidR="008D14E5">
        <w:rPr>
          <w:lang w:val="el-GR"/>
        </w:rPr>
        <w:t>ο</w:t>
      </w:r>
      <w:r w:rsidR="008D14E5">
        <w:t>-</w:t>
      </w:r>
      <w:r w:rsidR="008D14E5">
        <w:rPr>
          <w:lang w:val="el-GR"/>
        </w:rPr>
        <w:t>ω</w:t>
      </w:r>
      <w:r w:rsidR="009D05E1">
        <w:t xml:space="preserve"> interchanges, with adjusted frequencies from 6% to over 15%;</w:t>
      </w:r>
      <w:r w:rsidR="00377C84">
        <w:t xml:space="preserve"> changes motivated by narrative style, with adjusted frequencies from 7% to over 11%;</w:t>
      </w:r>
      <w:r w:rsidR="008D14E5">
        <w:t xml:space="preserve"> omissions of small words</w:t>
      </w:r>
      <w:r w:rsidR="009D05E1">
        <w:t>, with adjusted frequencies from 7% to over 11%; and</w:t>
      </w:r>
      <w:r w:rsidR="008D14E5">
        <w:t xml:space="preserve"> </w:t>
      </w:r>
      <w:r w:rsidR="008D14E5">
        <w:rPr>
          <w:lang w:val="el-GR"/>
        </w:rPr>
        <w:t>αι</w:t>
      </w:r>
      <w:r w:rsidR="008D14E5" w:rsidRPr="008D14E5">
        <w:t>-</w:t>
      </w:r>
      <w:r w:rsidR="008D14E5">
        <w:rPr>
          <w:lang w:val="el-GR"/>
        </w:rPr>
        <w:t>ε</w:t>
      </w:r>
      <w:r w:rsidR="008D14E5" w:rsidRPr="008D14E5">
        <w:t xml:space="preserve"> </w:t>
      </w:r>
      <w:r w:rsidR="009D05E1">
        <w:t>interchanges, which range from 3% to over 8%.</w:t>
      </w:r>
      <w:r w:rsidR="00377C84">
        <w:t xml:space="preserve"> Other o</w:t>
      </w:r>
      <w:r w:rsidR="008725C7">
        <w:t>rthographic variations also occur relatively frequently.</w:t>
      </w:r>
    </w:p>
    <w:p w:rsidR="001B7E87" w:rsidRPr="00892A89" w:rsidRDefault="009D05E1" w:rsidP="009D05E1">
      <w:r>
        <w:tab/>
      </w:r>
      <w:r w:rsidR="001B7E87">
        <w:t>Some of the scribe</w:t>
      </w:r>
      <w:r w:rsidR="002743D6">
        <w:t>’</w:t>
      </w:r>
      <w:r w:rsidR="001B7E87">
        <w:t xml:space="preserve">s orthographic preferences are readily noticeable. The spelling </w:t>
      </w:r>
      <w:r w:rsidR="00F44FC4">
        <w:rPr>
          <w:lang w:val="el-GR"/>
        </w:rPr>
        <w:t>Ναζαρέ</w:t>
      </w:r>
      <w:r w:rsidR="001B7E87">
        <w:rPr>
          <w:lang w:val="el-GR"/>
        </w:rPr>
        <w:t>θ</w:t>
      </w:r>
      <w:r w:rsidR="001B7E87" w:rsidRPr="001B7E87">
        <w:t xml:space="preserve"> </w:t>
      </w:r>
      <w:r w:rsidR="001B7E87">
        <w:t xml:space="preserve">is preferred to </w:t>
      </w:r>
      <w:r w:rsidR="00F44FC4">
        <w:rPr>
          <w:lang w:val="el-GR"/>
        </w:rPr>
        <w:t>Ναζαρέ</w:t>
      </w:r>
      <w:r w:rsidR="001B7E87">
        <w:rPr>
          <w:lang w:val="el-GR"/>
        </w:rPr>
        <w:t>τ</w:t>
      </w:r>
      <w:r w:rsidR="001B7E87" w:rsidRPr="001B7E87">
        <w:t xml:space="preserve"> </w:t>
      </w:r>
      <w:r w:rsidR="00A24A9B">
        <w:t xml:space="preserve">so consistently </w:t>
      </w:r>
      <w:r w:rsidR="00F44FC4">
        <w:t xml:space="preserve">that </w:t>
      </w:r>
      <w:r w:rsidR="00A24A9B">
        <w:t>it</w:t>
      </w:r>
      <w:r w:rsidR="00F44FC4">
        <w:t xml:space="preserve"> </w:t>
      </w:r>
      <w:r>
        <w:t>was likely</w:t>
      </w:r>
      <w:r w:rsidR="00F44FC4">
        <w:t xml:space="preserve"> normalized throughout the </w:t>
      </w:r>
      <w:r w:rsidR="001A433F">
        <w:t>corpus</w:t>
      </w:r>
      <w:r>
        <w:t xml:space="preserve"> at some point</w:t>
      </w:r>
      <w:r w:rsidR="001B7E87">
        <w:t xml:space="preserve">. </w:t>
      </w:r>
      <w:r w:rsidR="00F44FC4" w:rsidRPr="00F44FC4">
        <w:rPr>
          <w:lang w:val="el-GR"/>
        </w:rPr>
        <w:t>Βηθσαϊδά</w:t>
      </w:r>
      <w:r w:rsidR="00A24A9B">
        <w:rPr>
          <w:lang w:val="el-GR"/>
        </w:rPr>
        <w:t>ν</w:t>
      </w:r>
      <w:r w:rsidR="00F44FC4">
        <w:t xml:space="preserve"> </w:t>
      </w:r>
      <w:r w:rsidR="001B7E87">
        <w:t xml:space="preserve">is preferred to </w:t>
      </w:r>
      <w:r w:rsidR="00F44FC4" w:rsidRPr="00F44FC4">
        <w:rPr>
          <w:lang w:val="el-GR"/>
        </w:rPr>
        <w:t>Βηθσαϊδά</w:t>
      </w:r>
      <w:r w:rsidR="001B7E87">
        <w:t xml:space="preserve">. </w:t>
      </w:r>
      <w:r w:rsidR="00A24A9B">
        <w:rPr>
          <w:lang w:val="el-GR"/>
        </w:rPr>
        <w:t>Βηθφαγ</w:t>
      </w:r>
      <w:r w:rsidR="00F44FC4">
        <w:rPr>
          <w:lang w:val="el-GR"/>
        </w:rPr>
        <w:t>ή</w:t>
      </w:r>
      <w:r w:rsidR="001B7E87">
        <w:t xml:space="preserve"> is used in place of the more Byzantine spelling </w:t>
      </w:r>
      <w:r w:rsidR="00F44FC4">
        <w:rPr>
          <w:lang w:val="el-GR"/>
        </w:rPr>
        <w:t>Βηθσφαγή</w:t>
      </w:r>
      <w:r w:rsidR="001B7E87">
        <w:t>.</w:t>
      </w:r>
      <w:r w:rsidR="00F44FC4" w:rsidRPr="00F44FC4">
        <w:t xml:space="preserve"> </w:t>
      </w:r>
      <w:r w:rsidR="001B7E87">
        <w:t>As we would expect, the manuscript features later orthographic forms</w:t>
      </w:r>
      <w:r w:rsidR="00F44FC4">
        <w:t xml:space="preserve"> </w:t>
      </w:r>
      <w:r w:rsidR="001B7E87">
        <w:t xml:space="preserve">like </w:t>
      </w:r>
      <w:r w:rsidR="00F44FC4" w:rsidRPr="00F44FC4">
        <w:rPr>
          <w:lang w:val="el-GR"/>
        </w:rPr>
        <w:t>ἔν</w:t>
      </w:r>
      <w:r w:rsidR="00F44FC4">
        <w:t>ν</w:t>
      </w:r>
      <w:r w:rsidR="00F44FC4" w:rsidRPr="00F44FC4">
        <w:rPr>
          <w:lang w:val="el-GR"/>
        </w:rPr>
        <w:t>ατος</w:t>
      </w:r>
      <w:r w:rsidR="00F44FC4" w:rsidRPr="00F44FC4">
        <w:t xml:space="preserve"> </w:t>
      </w:r>
      <w:r w:rsidR="00F44FC4">
        <w:t xml:space="preserve">(as opposed to </w:t>
      </w:r>
      <w:r w:rsidR="00F44FC4">
        <w:rPr>
          <w:lang w:val="el-GR"/>
        </w:rPr>
        <w:t>ἔνατος</w:t>
      </w:r>
      <w:r w:rsidR="00F44FC4">
        <w:t xml:space="preserve">), but it </w:t>
      </w:r>
      <w:r w:rsidR="00E6009F">
        <w:t xml:space="preserve">also </w:t>
      </w:r>
      <w:r w:rsidR="00F44FC4">
        <w:t xml:space="preserve">retains non-Byzantine forms, such as </w:t>
      </w:r>
      <w:r w:rsidR="00F44FC4">
        <w:rPr>
          <w:lang w:val="el-GR"/>
        </w:rPr>
        <w:t>κράβαττος</w:t>
      </w:r>
      <w:r w:rsidR="00F44FC4">
        <w:t xml:space="preserve"> (as opposed to </w:t>
      </w:r>
      <w:r w:rsidR="00F44FC4">
        <w:rPr>
          <w:lang w:val="el-GR"/>
        </w:rPr>
        <w:t>κράββατος</w:t>
      </w:r>
      <w:r w:rsidR="00F44FC4">
        <w:t>).</w:t>
      </w:r>
      <w:r w:rsidR="00464E48" w:rsidRPr="00464E48">
        <w:t xml:space="preserve"> </w:t>
      </w:r>
      <w:r w:rsidR="00123294">
        <w:t xml:space="preserve">It often features the double augment in words like </w:t>
      </w:r>
      <w:r w:rsidR="00123294">
        <w:rPr>
          <w:lang w:val="el-GR"/>
        </w:rPr>
        <w:t>ἤμελλεν</w:t>
      </w:r>
      <w:r w:rsidR="00B91792">
        <w:t>,</w:t>
      </w:r>
      <w:r w:rsidR="00123294">
        <w:t xml:space="preserve"> </w:t>
      </w:r>
      <w:r w:rsidR="00123294" w:rsidRPr="00123294">
        <w:t>ἐρρήθη</w:t>
      </w:r>
      <w:r w:rsidR="00123294">
        <w:t xml:space="preserve">, </w:t>
      </w:r>
      <w:r w:rsidR="00B91792">
        <w:rPr>
          <w:lang w:val="el-GR"/>
        </w:rPr>
        <w:t>η</w:t>
      </w:r>
      <w:r w:rsidR="00B91792" w:rsidRPr="00B91792">
        <w:t>ὐδόκησα</w:t>
      </w:r>
      <w:r w:rsidR="00B91792">
        <w:t>,</w:t>
      </w:r>
      <w:r w:rsidR="00B91792" w:rsidRPr="00B91792">
        <w:t xml:space="preserve"> </w:t>
      </w:r>
      <w:r w:rsidR="00D023A9">
        <w:t xml:space="preserve">and </w:t>
      </w:r>
      <w:r w:rsidR="00D023A9" w:rsidRPr="00D023A9">
        <w:t>ηὑρέθη</w:t>
      </w:r>
      <w:r w:rsidR="00D023A9">
        <w:t>,</w:t>
      </w:r>
      <w:r w:rsidR="00D023A9" w:rsidRPr="00D023A9">
        <w:t xml:space="preserve"> </w:t>
      </w:r>
      <w:r w:rsidR="00212CF5">
        <w:t>even wh</w:t>
      </w:r>
      <w:r w:rsidR="008725C7">
        <w:t>ere RP prefers a single augment. On the other hand,</w:t>
      </w:r>
      <w:r w:rsidR="00212CF5">
        <w:t xml:space="preserve"> </w:t>
      </w:r>
      <w:r w:rsidR="002D37E4">
        <w:t xml:space="preserve">in Luke 8:19, it prefers </w:t>
      </w:r>
      <w:r w:rsidR="002D37E4" w:rsidRPr="002D37E4">
        <w:rPr>
          <w:lang w:val="el-GR"/>
        </w:rPr>
        <w:t>ἐδύνατο</w:t>
      </w:r>
      <w:r w:rsidR="002D37E4" w:rsidRPr="002D37E4">
        <w:t xml:space="preserve"> </w:t>
      </w:r>
      <w:r w:rsidR="002D37E4">
        <w:t xml:space="preserve">where </w:t>
      </w:r>
      <w:r w:rsidR="00965CB7">
        <w:t>RP</w:t>
      </w:r>
      <w:r w:rsidR="002D37E4">
        <w:t xml:space="preserve"> prefers </w:t>
      </w:r>
      <w:r w:rsidR="002D37E4">
        <w:rPr>
          <w:lang w:val="el-GR"/>
        </w:rPr>
        <w:t>ἠδύνατο</w:t>
      </w:r>
      <w:r w:rsidR="008725C7">
        <w:t>;</w:t>
      </w:r>
      <w:r w:rsidR="00D023A9">
        <w:t xml:space="preserve"> in Luke 24:27, it has the unaugmented form διερ</w:t>
      </w:r>
      <w:r w:rsidR="00D023A9">
        <w:rPr>
          <w:lang w:val="el-GR"/>
        </w:rPr>
        <w:t>μ</w:t>
      </w:r>
      <w:r w:rsidR="00D023A9" w:rsidRPr="00D023A9">
        <w:t>ήνευεν</w:t>
      </w:r>
      <w:r w:rsidR="008725C7">
        <w:t>;</w:t>
      </w:r>
      <w:r w:rsidR="004237D3">
        <w:t xml:space="preserve"> and in John 6:18, it has the unaugmented </w:t>
      </w:r>
      <w:r w:rsidR="00892A89">
        <w:t xml:space="preserve">form </w:t>
      </w:r>
      <w:r w:rsidR="00892A89" w:rsidRPr="00892A89">
        <w:t>διεγείρετο</w:t>
      </w:r>
      <w:r w:rsidR="008725C7">
        <w:t>.</w:t>
      </w:r>
      <w:r w:rsidR="00D023A9" w:rsidRPr="00D023A9">
        <w:t xml:space="preserve"> </w:t>
      </w:r>
      <w:r w:rsidR="008725C7">
        <w:t>E</w:t>
      </w:r>
      <w:r w:rsidR="00D023A9">
        <w:t>ven m</w:t>
      </w:r>
      <w:r w:rsidR="002D37E4">
        <w:t xml:space="preserve">ore </w:t>
      </w:r>
      <w:r w:rsidR="008725C7">
        <w:t>notable</w:t>
      </w:r>
      <w:r w:rsidR="002D37E4">
        <w:t xml:space="preserve"> is its consistent use of </w:t>
      </w:r>
      <w:r w:rsidR="00123294">
        <w:rPr>
          <w:lang w:val="el-GR"/>
        </w:rPr>
        <w:t>ἀ</w:t>
      </w:r>
      <w:r w:rsidR="00123294">
        <w:t>πεκατεστ</w:t>
      </w:r>
      <w:r w:rsidR="00123294">
        <w:rPr>
          <w:lang w:val="el-GR"/>
        </w:rPr>
        <w:t>ά</w:t>
      </w:r>
      <w:r w:rsidR="00123294" w:rsidRPr="00123294">
        <w:t>θη</w:t>
      </w:r>
      <w:r w:rsidR="002D37E4">
        <w:t xml:space="preserve"> with two augments</w:t>
      </w:r>
      <w:r w:rsidR="00123294">
        <w:t xml:space="preserve"> (the common spelling being </w:t>
      </w:r>
      <w:r w:rsidR="00123294" w:rsidRPr="00123294">
        <w:t>ἀποκατεστάθη</w:t>
      </w:r>
      <w:r w:rsidR="00123294">
        <w:t xml:space="preserve">). </w:t>
      </w:r>
      <w:r w:rsidR="001A433F">
        <w:t>Nearly everywhere</w:t>
      </w:r>
      <w:r w:rsidR="00892A89">
        <w:t xml:space="preserve">, it </w:t>
      </w:r>
      <w:r w:rsidR="00DD4854">
        <w:t>conjugates</w:t>
      </w:r>
      <w:r w:rsidR="00892A89">
        <w:t xml:space="preserve"> </w:t>
      </w:r>
      <w:r w:rsidR="00892A89" w:rsidRPr="00892A89">
        <w:t>ὁράω</w:t>
      </w:r>
      <w:r w:rsidR="00892A89">
        <w:t xml:space="preserve"> without augmenting the omicron (e.g., </w:t>
      </w:r>
      <w:r w:rsidR="00892A89" w:rsidRPr="00892A89">
        <w:t>ἑόρακα</w:t>
      </w:r>
      <w:r w:rsidR="00892A89">
        <w:t xml:space="preserve">, </w:t>
      </w:r>
      <w:r w:rsidR="00892A89" w:rsidRPr="00892A89">
        <w:t>ἑοράκαμεν</w:t>
      </w:r>
      <w:r w:rsidR="00892A89">
        <w:t xml:space="preserve">, </w:t>
      </w:r>
      <w:r w:rsidR="00892A89" w:rsidRPr="00892A89">
        <w:t>ἑοράκατε</w:t>
      </w:r>
      <w:r w:rsidR="00892A89">
        <w:t>,</w:t>
      </w:r>
      <w:r w:rsidR="000931FD" w:rsidRPr="000931FD">
        <w:t xml:space="preserve"> ἑόρακεν</w:t>
      </w:r>
      <w:r w:rsidR="000931FD">
        <w:t>,</w:t>
      </w:r>
      <w:r w:rsidR="00892A89">
        <w:t xml:space="preserve"> </w:t>
      </w:r>
      <w:r w:rsidR="00892A89" w:rsidRPr="00892A89">
        <w:t>ἑοράκασιν</w:t>
      </w:r>
      <w:r w:rsidR="00892A89">
        <w:t xml:space="preserve">, </w:t>
      </w:r>
      <w:r w:rsidR="000931FD" w:rsidRPr="00892A89">
        <w:t>ἑορακώς</w:t>
      </w:r>
      <w:r w:rsidR="000931FD">
        <w:t xml:space="preserve">, </w:t>
      </w:r>
      <w:r w:rsidR="00892A89" w:rsidRPr="00892A89">
        <w:t>ἑορακότες</w:t>
      </w:r>
      <w:r w:rsidR="00892A89">
        <w:t>)</w:t>
      </w:r>
      <w:r w:rsidR="00DD4854">
        <w:t>.</w:t>
      </w:r>
      <w:r w:rsidR="00892A89">
        <w:t xml:space="preserve"> </w:t>
      </w:r>
      <w:r w:rsidR="00464E48">
        <w:t>Most noteworthy are the handful of orthographic anomalies s</w:t>
      </w:r>
      <w:r w:rsidR="00465D02">
        <w:t xml:space="preserve">cattered throughout </w:t>
      </w:r>
      <w:r w:rsidR="001A433F">
        <w:t>its text</w:t>
      </w:r>
      <w:r w:rsidR="00465D02">
        <w:t>.</w:t>
      </w:r>
      <w:r w:rsidR="00CB3D20">
        <w:t xml:space="preserve"> </w:t>
      </w:r>
      <w:r w:rsidR="00F86410">
        <w:t xml:space="preserve">In Matt 13:54, GA 274 rejects the Attic spelling </w:t>
      </w:r>
      <w:r w:rsidR="00F86410" w:rsidRPr="00F86410">
        <w:t>ἐκπλή</w:t>
      </w:r>
      <w:r w:rsidR="00F86410">
        <w:t>ττ</w:t>
      </w:r>
      <w:r w:rsidR="00F86410" w:rsidRPr="00F86410">
        <w:t>εσθαι</w:t>
      </w:r>
      <w:r w:rsidR="00F86410">
        <w:t xml:space="preserve"> found in the Byzantine text in favor of </w:t>
      </w:r>
      <w:r w:rsidR="00F86410" w:rsidRPr="00F86410">
        <w:lastRenderedPageBreak/>
        <w:t>ἐκπλήσσεσθαι</w:t>
      </w:r>
      <w:r w:rsidR="00F86410">
        <w:t xml:space="preserve">. </w:t>
      </w:r>
      <w:r w:rsidR="00212CF5">
        <w:t xml:space="preserve">In Luke 13:34, it reads </w:t>
      </w:r>
      <w:r w:rsidR="00212CF5" w:rsidRPr="00212CF5">
        <w:t xml:space="preserve">ἀποκτείνουσα </w:t>
      </w:r>
      <w:r w:rsidR="00212CF5">
        <w:t xml:space="preserve">against the Aeolic spelling </w:t>
      </w:r>
      <w:r w:rsidR="00212CF5" w:rsidRPr="00212CF5">
        <w:t>ἀ</w:t>
      </w:r>
      <w:r w:rsidR="00212CF5">
        <w:t>ποκτ</w:t>
      </w:r>
      <w:r w:rsidR="00212CF5">
        <w:rPr>
          <w:lang w:val="el-GR"/>
        </w:rPr>
        <w:t>έ</w:t>
      </w:r>
      <w:r w:rsidR="00212CF5" w:rsidRPr="00212CF5">
        <w:t xml:space="preserve">νουσα </w:t>
      </w:r>
      <w:r w:rsidR="00212CF5">
        <w:t xml:space="preserve">adopted in RP. </w:t>
      </w:r>
      <w:r w:rsidR="00464E48">
        <w:t xml:space="preserve">In Mark 12:32, </w:t>
      </w:r>
      <w:r w:rsidR="00F86410">
        <w:t>it</w:t>
      </w:r>
      <w:r w:rsidR="00464E48">
        <w:t xml:space="preserve"> reads </w:t>
      </w:r>
      <w:r w:rsidR="00464E48" w:rsidRPr="00464E48">
        <w:t>εἶπες</w:t>
      </w:r>
      <w:r w:rsidR="00465D02">
        <w:t xml:space="preserve"> where</w:t>
      </w:r>
      <w:r w:rsidR="00464E48">
        <w:t xml:space="preserve"> the Byzantine </w:t>
      </w:r>
      <w:r w:rsidR="00465D02">
        <w:t>text</w:t>
      </w:r>
      <w:r w:rsidR="00464E48">
        <w:t xml:space="preserve"> </w:t>
      </w:r>
      <w:r w:rsidR="00212CF5">
        <w:t>normalizes to</w:t>
      </w:r>
      <w:r w:rsidR="00464E48">
        <w:t xml:space="preserve"> </w:t>
      </w:r>
      <w:r w:rsidR="00464E48" w:rsidRPr="00464E48">
        <w:t>εἶ</w:t>
      </w:r>
      <w:r w:rsidR="00464E48">
        <w:t>πα</w:t>
      </w:r>
      <w:r w:rsidR="00464E48" w:rsidRPr="00464E48">
        <w:t>ς</w:t>
      </w:r>
      <w:r w:rsidR="00464E48">
        <w:t>.</w:t>
      </w:r>
      <w:r w:rsidR="002F74FE">
        <w:t xml:space="preserve"> In Luke 2:5, it </w:t>
      </w:r>
      <w:r w:rsidR="008725C7">
        <w:t>reads</w:t>
      </w:r>
      <w:r w:rsidR="002F74FE">
        <w:t xml:space="preserve"> </w:t>
      </w:r>
      <w:r w:rsidR="002F74FE" w:rsidRPr="002F74FE">
        <w:t>ἐ</w:t>
      </w:r>
      <w:r w:rsidR="002F74FE">
        <w:rPr>
          <w:lang w:val="el-GR"/>
        </w:rPr>
        <w:t>ν</w:t>
      </w:r>
      <w:r w:rsidR="002F74FE" w:rsidRPr="002F74FE">
        <w:t>κύῳ</w:t>
      </w:r>
      <w:r w:rsidR="008725C7">
        <w:t xml:space="preserve"> in place</w:t>
      </w:r>
      <w:r w:rsidR="002F74FE">
        <w:t xml:space="preserve"> of the more typical spelling </w:t>
      </w:r>
      <w:r w:rsidR="002F74FE" w:rsidRPr="002F74FE">
        <w:t>ἐγκύῳ</w:t>
      </w:r>
      <w:r w:rsidR="002F74FE">
        <w:t>.</w:t>
      </w:r>
      <w:r w:rsidR="002C2233">
        <w:t xml:space="preserve"> Throughout Luke, it wavers between the spellings </w:t>
      </w:r>
      <w:r w:rsidR="002C2233" w:rsidRPr="002C2233">
        <w:t>Μωϋσῆς</w:t>
      </w:r>
      <w:r w:rsidR="002C2233">
        <w:t xml:space="preserve"> and Μω</w:t>
      </w:r>
      <w:r w:rsidR="002C2233" w:rsidRPr="002C2233">
        <w:t>σῆς</w:t>
      </w:r>
      <w:r w:rsidR="002C2233">
        <w:t xml:space="preserve"> for Moses</w:t>
      </w:r>
      <w:r w:rsidR="002743D6">
        <w:t>’</w:t>
      </w:r>
      <w:r w:rsidR="002C2233">
        <w:t xml:space="preserve"> name.</w:t>
      </w:r>
      <w:r w:rsidR="00C73EEB">
        <w:t xml:space="preserve"> In John 6:8, it uses the spelling </w:t>
      </w:r>
      <w:r w:rsidR="00C73EEB" w:rsidRPr="00C73EEB">
        <w:t>ἀνέπεσαν</w:t>
      </w:r>
      <w:r w:rsidR="00C73EEB">
        <w:t xml:space="preserve"> in place of the more common normalized spelling </w:t>
      </w:r>
      <w:r w:rsidR="00C73EEB" w:rsidRPr="00C73EEB">
        <w:t>ἀνέπεσον</w:t>
      </w:r>
      <w:r w:rsidR="00C73EEB">
        <w:t xml:space="preserve">. In a quotation of the Psalms in John 10:34, it normalizes the </w:t>
      </w:r>
      <w:r w:rsidR="00C73EEB" w:rsidRPr="00C73EEB">
        <w:t>εἶπα</w:t>
      </w:r>
      <w:r w:rsidR="00C73EEB">
        <w:t xml:space="preserve"> found in the Byzantine text and the LXX to </w:t>
      </w:r>
      <w:r w:rsidR="00C73EEB" w:rsidRPr="00C73EEB">
        <w:t>εἶπον</w:t>
      </w:r>
      <w:r w:rsidR="00C73EEB">
        <w:t xml:space="preserve">. In John 15:16, it prefers </w:t>
      </w:r>
      <w:r w:rsidR="00C73EEB" w:rsidRPr="00C73EEB">
        <w:rPr>
          <w:lang w:val="el-GR"/>
        </w:rPr>
        <w:t>δώῃ</w:t>
      </w:r>
      <w:r w:rsidR="00C73EEB">
        <w:t xml:space="preserve"> to the </w:t>
      </w:r>
      <w:r w:rsidR="004237D3" w:rsidRPr="004237D3">
        <w:rPr>
          <w:lang w:val="el-GR"/>
        </w:rPr>
        <w:t>δῷ</w:t>
      </w:r>
      <w:r w:rsidR="004237D3">
        <w:t xml:space="preserve"> </w:t>
      </w:r>
      <w:r w:rsidR="00C73EEB">
        <w:t>found in RP.</w:t>
      </w:r>
    </w:p>
    <w:p w:rsidR="00282E50" w:rsidRDefault="001B7E87" w:rsidP="001B7E87">
      <w:r>
        <w:tab/>
      </w:r>
      <w:r w:rsidR="005C6047">
        <w:t xml:space="preserve">The scribe of GA 274 also exhibits </w:t>
      </w:r>
      <w:r w:rsidR="00BD6572">
        <w:t>certain</w:t>
      </w:r>
      <w:r w:rsidR="005C6047">
        <w:t xml:space="preserve"> habits in paratextual matters. The word </w:t>
      </w:r>
      <w:r w:rsidR="005C6047">
        <w:rPr>
          <w:lang w:val="el-GR"/>
        </w:rPr>
        <w:t>πνεῦμα</w:t>
      </w:r>
      <w:r w:rsidR="005C6047" w:rsidRPr="005C6047">
        <w:t xml:space="preserve"> </w:t>
      </w:r>
      <w:r w:rsidR="005C6047">
        <w:t>(</w:t>
      </w:r>
      <w:r w:rsidR="005C6047" w:rsidRPr="005C6047">
        <w:rPr>
          <w:i/>
        </w:rPr>
        <w:t>spirit</w:t>
      </w:r>
      <w:r w:rsidR="005C6047">
        <w:t xml:space="preserve">) is typically abbreviated using the </w:t>
      </w:r>
      <w:r w:rsidR="005C6047" w:rsidRPr="005C6047">
        <w:rPr>
          <w:i/>
        </w:rPr>
        <w:t>nomen sacrum</w:t>
      </w:r>
      <w:r w:rsidR="005C6047">
        <w:t xml:space="preserve"> </w:t>
      </w:r>
      <w:r w:rsidR="005C6047">
        <w:rPr>
          <w:lang w:val="el-GR"/>
        </w:rPr>
        <w:t>πνς</w:t>
      </w:r>
      <w:r w:rsidR="005C6047">
        <w:t>, except wh</w:t>
      </w:r>
      <w:r w:rsidR="00D42046">
        <w:t xml:space="preserve">en referring to unclean spirits. The word </w:t>
      </w:r>
      <w:r w:rsidR="00D42046">
        <w:rPr>
          <w:lang w:val="el-GR"/>
        </w:rPr>
        <w:t>κύριος</w:t>
      </w:r>
      <w:r w:rsidR="00D42046" w:rsidRPr="00D42046">
        <w:t xml:space="preserve"> </w:t>
      </w:r>
      <w:r w:rsidR="00D42046">
        <w:t>(</w:t>
      </w:r>
      <w:r w:rsidR="00D42046" w:rsidRPr="00D42046">
        <w:rPr>
          <w:i/>
        </w:rPr>
        <w:t>lord</w:t>
      </w:r>
      <w:r w:rsidR="00D42046">
        <w:t xml:space="preserve">) is normally abbreviated </w:t>
      </w:r>
      <w:r w:rsidR="00D42046">
        <w:rPr>
          <w:lang w:val="el-GR"/>
        </w:rPr>
        <w:t>κς</w:t>
      </w:r>
      <w:r w:rsidR="00D42046">
        <w:t xml:space="preserve">, </w:t>
      </w:r>
      <w:r w:rsidR="003D5926">
        <w:t>but</w:t>
      </w:r>
      <w:r w:rsidR="00D42046">
        <w:t xml:space="preserve"> explicit references to earthly </w:t>
      </w:r>
      <w:r w:rsidR="00BD6572">
        <w:t>lords</w:t>
      </w:r>
      <w:r w:rsidR="00D42046">
        <w:t xml:space="preserve"> are spelled in full.</w:t>
      </w:r>
      <w:r w:rsidR="005C6047">
        <w:t xml:space="preserve">  </w:t>
      </w:r>
      <w:r w:rsidR="003D5926">
        <w:t xml:space="preserve">The word </w:t>
      </w:r>
      <w:r w:rsidR="003D5926">
        <w:rPr>
          <w:lang w:val="el-GR"/>
        </w:rPr>
        <w:t>σταυρός</w:t>
      </w:r>
      <w:r w:rsidR="003D5926" w:rsidRPr="003D5926">
        <w:t xml:space="preserve"> </w:t>
      </w:r>
      <w:r w:rsidR="003D5926">
        <w:t>(</w:t>
      </w:r>
      <w:r w:rsidR="003D5926" w:rsidRPr="003D5926">
        <w:rPr>
          <w:i/>
        </w:rPr>
        <w:t>cross</w:t>
      </w:r>
      <w:r w:rsidR="003D5926">
        <w:t>) is abbreviated</w:t>
      </w:r>
      <w:r w:rsidR="00BD6572">
        <w:t xml:space="preserve"> with</w:t>
      </w:r>
      <w:r w:rsidR="003D5926">
        <w:t xml:space="preserve"> </w:t>
      </w:r>
      <w:r w:rsidR="003D5926">
        <w:rPr>
          <w:lang w:val="el-GR"/>
        </w:rPr>
        <w:t>στς</w:t>
      </w:r>
      <w:r w:rsidR="003D5926">
        <w:t xml:space="preserve">, </w:t>
      </w:r>
      <w:r w:rsidR="00BD6572">
        <w:t>a shorter</w:t>
      </w:r>
      <w:r w:rsidR="00E01DA7">
        <w:t xml:space="preserve"> alternative to</w:t>
      </w:r>
      <w:r w:rsidR="00BD6572">
        <w:t xml:space="preserve"> </w:t>
      </w:r>
      <w:r w:rsidR="003D5926">
        <w:rPr>
          <w:lang w:val="el-GR"/>
        </w:rPr>
        <w:t>στρος</w:t>
      </w:r>
      <w:r w:rsidR="003D5926">
        <w:t xml:space="preserve">. </w:t>
      </w:r>
      <w:r w:rsidR="00D42046">
        <w:t>One idiosyncrasy worth noting</w:t>
      </w:r>
      <w:r w:rsidR="0006619C">
        <w:t xml:space="preserve"> is the scribe</w:t>
      </w:r>
      <w:r w:rsidR="002743D6">
        <w:t>’</w:t>
      </w:r>
      <w:r w:rsidR="0006619C">
        <w:t xml:space="preserve">s inconsistency in abbreviating the word </w:t>
      </w:r>
      <w:r w:rsidR="0006619C">
        <w:rPr>
          <w:lang w:val="el-GR"/>
        </w:rPr>
        <w:t>υἱός</w:t>
      </w:r>
      <w:r w:rsidR="0006619C">
        <w:t xml:space="preserve">: the preferred </w:t>
      </w:r>
      <w:r w:rsidR="0006619C" w:rsidRPr="00B71F64">
        <w:rPr>
          <w:i/>
        </w:rPr>
        <w:t>nomen sacrum</w:t>
      </w:r>
      <w:r w:rsidR="0006619C">
        <w:t xml:space="preserve"> alternates between </w:t>
      </w:r>
      <w:r w:rsidR="00BD6572">
        <w:t>two-letter (</w:t>
      </w:r>
      <w:r w:rsidR="00B71F64" w:rsidRPr="00B71F64">
        <w:rPr>
          <w:lang w:val="el-GR"/>
        </w:rPr>
        <w:t>υς</w:t>
      </w:r>
      <w:r w:rsidR="00BD6572">
        <w:t>)</w:t>
      </w:r>
      <w:r w:rsidR="00B71F64" w:rsidRPr="00B71F64">
        <w:t xml:space="preserve"> </w:t>
      </w:r>
      <w:r w:rsidR="00B71F64">
        <w:t xml:space="preserve">and </w:t>
      </w:r>
      <w:r w:rsidR="00BD6572">
        <w:t>three-letter (</w:t>
      </w:r>
      <w:r w:rsidR="00B71F64" w:rsidRPr="00B71F64">
        <w:rPr>
          <w:lang w:val="el-GR"/>
        </w:rPr>
        <w:t>υις</w:t>
      </w:r>
      <w:r w:rsidR="00BD6572">
        <w:t>) forms</w:t>
      </w:r>
      <w:r w:rsidR="00B71F64">
        <w:t xml:space="preserve"> throughout the manuscript.</w:t>
      </w:r>
    </w:p>
    <w:p w:rsidR="006D3230" w:rsidRPr="00B71F64" w:rsidRDefault="008725C7" w:rsidP="001B7E87">
      <w:r>
        <w:tab/>
      </w:r>
      <w:r w:rsidR="00303420">
        <w:t xml:space="preserve">Until now, the only thing that has made GA 274 noteworthy to most textual critics is its preservation of what is known as the “intermediate ending of Mark” </w:t>
      </w:r>
      <w:r w:rsidR="00D01E9C">
        <w:t>between</w:t>
      </w:r>
      <w:r w:rsidR="00303420">
        <w:t xml:space="preserve"> Mark 16:8</w:t>
      </w:r>
      <w:r w:rsidR="00D01E9C">
        <w:t xml:space="preserve"> and 9</w:t>
      </w:r>
      <w:r w:rsidR="00303420">
        <w:t xml:space="preserve"> in its margin.</w:t>
      </w:r>
      <w:r w:rsidR="00303420">
        <w:rPr>
          <w:rStyle w:val="FootnoteReference"/>
        </w:rPr>
        <w:footnoteReference w:id="16"/>
      </w:r>
      <w:r w:rsidR="00010E4F">
        <w:t xml:space="preserve"> </w:t>
      </w:r>
      <w:r w:rsidR="00D01E9C">
        <w:t>While this observation is important in its own right, scholars should have taken it as an invitation to study the text and margin of GA 274</w:t>
      </w:r>
      <w:r w:rsidR="001A433F">
        <w:t xml:space="preserve"> in full</w:t>
      </w:r>
      <w:r w:rsidR="00D01E9C">
        <w:t>, but to the best of our knowledge, none did. The aim of this paper is to rectify the situation by listing</w:t>
      </w:r>
      <w:r w:rsidR="006D3230">
        <w:t xml:space="preserve">, classifying, and commenting </w:t>
      </w:r>
      <w:r w:rsidR="006D3230">
        <w:lastRenderedPageBreak/>
        <w:t>on</w:t>
      </w:r>
      <w:r w:rsidR="00D01E9C">
        <w:t xml:space="preserve"> all of the mar</w:t>
      </w:r>
      <w:r w:rsidR="006D3230">
        <w:t>ginal readings found in GA 274, as well as determining, as confidently as possible, the origin of the marginal readings deemed genealogically significant.</w:t>
      </w:r>
      <w:r w:rsidR="006D3230">
        <w:rPr>
          <w:rStyle w:val="FootnoteReference"/>
        </w:rPr>
        <w:footnoteReference w:id="17"/>
      </w:r>
    </w:p>
    <w:p w:rsidR="00282E50" w:rsidRDefault="00282E50" w:rsidP="00235898"/>
    <w:p w:rsidR="001F442F" w:rsidRDefault="001F442F" w:rsidP="00235898">
      <w:r>
        <w:t>II. Notation</w:t>
      </w:r>
    </w:p>
    <w:p w:rsidR="001F442F" w:rsidRDefault="001F442F" w:rsidP="00235898"/>
    <w:p w:rsidR="00893918" w:rsidRDefault="0054639F" w:rsidP="00235898">
      <w:r>
        <w:t>We use some common notation</w:t>
      </w:r>
      <w:r w:rsidR="00282E50">
        <w:t xml:space="preserve"> in </w:t>
      </w:r>
      <w:r w:rsidR="00893918">
        <w:t xml:space="preserve">the marginal note </w:t>
      </w:r>
      <w:r w:rsidR="007348BB">
        <w:t>descriptions and</w:t>
      </w:r>
      <w:r w:rsidR="00282E50">
        <w:t xml:space="preserve"> collati</w:t>
      </w:r>
      <w:r>
        <w:t xml:space="preserve">on data presented in this study. </w:t>
      </w:r>
      <w:r w:rsidR="00893918">
        <w:t>For the descriptions, we employ common names for text-critical sigla found in the text and margin. These terms are detailed below, alongside images of the corresponding symbols:</w:t>
      </w:r>
    </w:p>
    <w:p w:rsidR="006A7D01" w:rsidRDefault="006A7D01" w:rsidP="00235898"/>
    <w:p w:rsidR="00893918" w:rsidRDefault="00893918" w:rsidP="00235898"/>
    <w:p w:rsidR="006A7D01" w:rsidRDefault="006A7D01" w:rsidP="00235898"/>
    <w:p w:rsidR="00282E50" w:rsidRDefault="00893918" w:rsidP="00235898">
      <w:r>
        <w:tab/>
      </w:r>
      <w:r w:rsidR="0054639F">
        <w:t xml:space="preserve">For the </w:t>
      </w:r>
      <w:r>
        <w:t>collation data</w:t>
      </w:r>
      <w:r w:rsidR="0054639F">
        <w:t xml:space="preserve">, we follow the naming conventions of the </w:t>
      </w:r>
      <w:r w:rsidR="0054639F" w:rsidRPr="0054639F">
        <w:rPr>
          <w:i/>
        </w:rPr>
        <w:t>Editio Critica Maior</w:t>
      </w:r>
      <w:r w:rsidR="0054639F">
        <w:t xml:space="preserve"> (ECM), using </w:t>
      </w:r>
      <w:r w:rsidR="00516E32">
        <w:t xml:space="preserve">GA numbers for all manuscripts and the same shorthand for versional and patristic witnesses </w:t>
      </w:r>
      <w:r w:rsidR="00534148">
        <w:t>found in</w:t>
      </w:r>
      <w:r w:rsidR="00516E32">
        <w:t xml:space="preserve"> the Nestle-Aland (NA) and United Bible Societies (UBS) editions, </w:t>
      </w:r>
      <w:r w:rsidR="0054639F">
        <w:t>along with the following sigla:</w:t>
      </w:r>
    </w:p>
    <w:p w:rsidR="00327CFB" w:rsidRDefault="00327CFB" w:rsidP="00235898"/>
    <w:p w:rsidR="00327CFB" w:rsidRDefault="00327CFB" w:rsidP="00235898">
      <w:r>
        <w:t>* (e.g., 05*): Indicates the reading of the first hand in a manuscript where there is a correction.</w:t>
      </w:r>
    </w:p>
    <w:p w:rsidR="00D023A9" w:rsidRDefault="00327CFB" w:rsidP="00235898">
      <w:r>
        <w:t>A</w:t>
      </w:r>
      <w:r w:rsidR="0054639F">
        <w:t xml:space="preserve"> (e.g., 2</w:t>
      </w:r>
      <w:r>
        <w:t xml:space="preserve">A): </w:t>
      </w:r>
      <w:r w:rsidR="0054639F">
        <w:t>Indicates an a</w:t>
      </w:r>
      <w:r>
        <w:t>lternate reading</w:t>
      </w:r>
      <w:r w:rsidR="0054639F">
        <w:t xml:space="preserve"> to the main text in the given manuscript</w:t>
      </w:r>
      <w:r>
        <w:t xml:space="preserve">. In this study, we will understand this to include any marginal reading that is not obviously a correction. All of the marginal readings in GA 274 will be listed as having support from 274A in the textual </w:t>
      </w:r>
      <w:r>
        <w:lastRenderedPageBreak/>
        <w:t xml:space="preserve">apparatuses; they will be </w:t>
      </w:r>
      <w:r w:rsidR="0054639F">
        <w:t xml:space="preserve">properly </w:t>
      </w:r>
      <w:r>
        <w:t xml:space="preserve">distinguished by their likely causes in </w:t>
      </w:r>
      <w:r w:rsidR="00D023A9">
        <w:t>the explanations followin</w:t>
      </w:r>
      <w:r w:rsidR="0054639F">
        <w:t>g each apparatus</w:t>
      </w:r>
      <w:r w:rsidR="00CE3DE0">
        <w:t>.</w:t>
      </w:r>
    </w:p>
    <w:p w:rsidR="00282E50" w:rsidRDefault="00327CFB" w:rsidP="00235898">
      <w:r>
        <w:t xml:space="preserve">C (e.g., </w:t>
      </w:r>
      <w:r w:rsidR="0054639F">
        <w:t xml:space="preserve">892C): Indicates the reading of a corrector in the given manuscript. When there is more than one corrector, the siglum may be further indexed (e.g., C1, C2a, </w:t>
      </w:r>
      <w:proofErr w:type="gramStart"/>
      <w:r w:rsidR="0054639F">
        <w:t>C2b</w:t>
      </w:r>
      <w:proofErr w:type="gramEnd"/>
      <w:r w:rsidR="0054639F">
        <w:t>).</w:t>
      </w:r>
    </w:p>
    <w:p w:rsidR="00A612F8" w:rsidRDefault="00A612F8" w:rsidP="00235898">
      <w:proofErr w:type="gramStart"/>
      <w:r>
        <w:t>f</w:t>
      </w:r>
      <w:proofErr w:type="gramEnd"/>
      <w:r>
        <w:t xml:space="preserve"> (e.g., 032f): When following a witness</w:t>
      </w:r>
      <w:r w:rsidR="002743D6">
        <w:t>’</w:t>
      </w:r>
      <w:r>
        <w:t>s siglum, indicates that that witness has a defective (</w:t>
      </w:r>
      <w:r w:rsidRPr="00A612F8">
        <w:rPr>
          <w:i/>
        </w:rPr>
        <w:t>fehler</w:t>
      </w:r>
      <w:r>
        <w:t>) form of the reading.</w:t>
      </w:r>
    </w:p>
    <w:p w:rsidR="00302795" w:rsidRDefault="00302795" w:rsidP="00235898">
      <w:proofErr w:type="gramStart"/>
      <w:r w:rsidRPr="00302795">
        <w:rPr>
          <w:i/>
        </w:rPr>
        <w:t>f</w:t>
      </w:r>
      <w:proofErr w:type="gramEnd"/>
      <w:r>
        <w:t xml:space="preserve"> (e.g., </w:t>
      </w:r>
      <w:r w:rsidRPr="00302795">
        <w:rPr>
          <w:i/>
        </w:rPr>
        <w:t>f</w:t>
      </w:r>
      <w:r w:rsidRPr="00302795">
        <w:rPr>
          <w:vertAlign w:val="superscript"/>
        </w:rPr>
        <w:t>1</w:t>
      </w:r>
      <w:r>
        <w:t>):</w:t>
      </w:r>
      <w:r w:rsidR="00516E32">
        <w:t xml:space="preserve"> Represents the reconstructed archetype of a family of related witnesses. The superscripted number is derived from a representative extant manuscript in the family.</w:t>
      </w:r>
    </w:p>
    <w:p w:rsidR="000C452B" w:rsidRDefault="000C452B" w:rsidP="00235898">
      <w:r>
        <w:t>K (e.g., 1424K): Represents the commentary in the given manuscript.</w:t>
      </w:r>
    </w:p>
    <w:p w:rsidR="00CE3DE0" w:rsidRDefault="00CE3DE0" w:rsidP="00235898">
      <w:r>
        <w:t>L (e.g., L36): Represents a lectionary manuscript. If the lectionary has multiple lections with different readings for the given variation unit, then the lections will be indexed with distinct suffixes (e.g., L36/1 for the first lection and L36/2 for the second).</w:t>
      </w:r>
    </w:p>
    <w:p w:rsidR="00F546C3" w:rsidRDefault="00F546C3" w:rsidP="00235898">
      <w:r>
        <w:t>P (e.g., P</w:t>
      </w:r>
      <w:r w:rsidR="00AA6949" w:rsidRPr="00AA6949">
        <w:t>75</w:t>
      </w:r>
      <w:r>
        <w:t xml:space="preserve">): </w:t>
      </w:r>
      <w:r w:rsidR="00516E32">
        <w:t>Represents a papyrus manuscript.</w:t>
      </w:r>
    </w:p>
    <w:p w:rsidR="00F546C3" w:rsidRDefault="00F546C3" w:rsidP="00235898">
      <w:proofErr w:type="gramStart"/>
      <w:r w:rsidRPr="00F546C3">
        <w:rPr>
          <w:vertAlign w:val="superscript"/>
        </w:rPr>
        <w:t>pt</w:t>
      </w:r>
      <w:proofErr w:type="gramEnd"/>
      <w:r>
        <w:t xml:space="preserve"> (e.g., </w:t>
      </w:r>
      <w:r w:rsidRPr="00F546C3">
        <w:rPr>
          <w:i/>
        </w:rPr>
        <w:t>f</w:t>
      </w:r>
      <w:r w:rsidRPr="00F546C3">
        <w:rPr>
          <w:vertAlign w:val="superscript"/>
        </w:rPr>
        <w:t>13 pt</w:t>
      </w:r>
      <w:r w:rsidR="00516E32">
        <w:t>, sy</w:t>
      </w:r>
      <w:r w:rsidR="00516E32" w:rsidRPr="00516E32">
        <w:rPr>
          <w:vertAlign w:val="superscript"/>
        </w:rPr>
        <w:t>h pt</w:t>
      </w:r>
      <w:r w:rsidR="00516E32">
        <w:t>, Eus</w:t>
      </w:r>
      <w:r w:rsidR="00516E32" w:rsidRPr="00516E32">
        <w:rPr>
          <w:vertAlign w:val="superscript"/>
        </w:rPr>
        <w:t>pt</w:t>
      </w:r>
      <w:r w:rsidR="00516E32">
        <w:t>)</w:t>
      </w:r>
      <w:r>
        <w:t>:</w:t>
      </w:r>
      <w:r w:rsidR="00516E32">
        <w:t xml:space="preserve"> When following a family, a version, or a patristic witness, indicates that only a portion of the manuscript tradition for that witness attests to the associated reading.</w:t>
      </w:r>
    </w:p>
    <w:p w:rsidR="004A6CB1" w:rsidRDefault="004A6CB1" w:rsidP="00235898">
      <w:r>
        <w:t>S (e.g., 1200S): The associated witness is lacunose here, but another hand has supplemented the material.</w:t>
      </w:r>
    </w:p>
    <w:p w:rsidR="00566CC5" w:rsidRDefault="00566CC5" w:rsidP="00235898">
      <w:r>
        <w:t xml:space="preserve">T (e.g., 2T): Indicates the text reading in manuscripts where there is an alternate </w:t>
      </w:r>
      <w:r w:rsidR="000C452B">
        <w:t xml:space="preserve">or commentary </w:t>
      </w:r>
      <w:r>
        <w:t>reading.</w:t>
      </w:r>
    </w:p>
    <w:p w:rsidR="0082266F" w:rsidRPr="006A7D01" w:rsidRDefault="00566CC5" w:rsidP="00235898">
      <w:proofErr w:type="gramStart"/>
      <w:r w:rsidRPr="00566CC5">
        <w:rPr>
          <w:vertAlign w:val="superscript"/>
        </w:rPr>
        <w:t>vid</w:t>
      </w:r>
      <w:proofErr w:type="gramEnd"/>
      <w:r>
        <w:t xml:space="preserve"> (e.g., P</w:t>
      </w:r>
      <w:r w:rsidRPr="00CE3DE0">
        <w:t>45</w:t>
      </w:r>
      <w:r w:rsidRPr="00566CC5">
        <w:rPr>
          <w:vertAlign w:val="superscript"/>
        </w:rPr>
        <w:t>vid</w:t>
      </w:r>
      <w:r>
        <w:t>): Indicates that the given reading appears to have the support of the giv</w:t>
      </w:r>
      <w:r w:rsidR="00F02C60">
        <w:t>en witness, though parts of the reading may be uncertain or lacunose in the witness.</w:t>
      </w:r>
    </w:p>
    <w:p w:rsidR="00073085" w:rsidRDefault="00073085" w:rsidP="00235898"/>
    <w:p w:rsidR="004E1AB9" w:rsidRDefault="004E1AB9" w:rsidP="004E1AB9">
      <w:r>
        <w:t xml:space="preserve">III. </w:t>
      </w:r>
      <w:r w:rsidRPr="004E1AB9">
        <w:t>Collated Witnesses</w:t>
      </w:r>
    </w:p>
    <w:p w:rsidR="00342D91" w:rsidRDefault="00342D91" w:rsidP="004E1AB9"/>
    <w:p w:rsidR="00342D91" w:rsidRDefault="00342D91" w:rsidP="004E1AB9">
      <w:pPr>
        <w:rPr>
          <w:i/>
        </w:rPr>
      </w:pPr>
      <w:r w:rsidRPr="00342D91">
        <w:rPr>
          <w:i/>
        </w:rPr>
        <w:t>Methodology</w:t>
      </w:r>
    </w:p>
    <w:p w:rsidR="00342D91" w:rsidRDefault="00342D91" w:rsidP="004E1AB9">
      <w:pPr>
        <w:rPr>
          <w:i/>
        </w:rPr>
      </w:pPr>
    </w:p>
    <w:p w:rsidR="00342D91" w:rsidRDefault="00A91667" w:rsidP="004E1AB9">
      <w:r>
        <w:t xml:space="preserve">For the purposes of determining the textual affinities of </w:t>
      </w:r>
      <w:r w:rsidR="00AF6526">
        <w:t>certain</w:t>
      </w:r>
      <w:r>
        <w:t xml:space="preserve"> marginal readings </w:t>
      </w:r>
      <w:r w:rsidR="00AF6526">
        <w:t>in</w:t>
      </w:r>
      <w:r>
        <w:t xml:space="preserve"> GA 274, we have gathered collation dat</w:t>
      </w:r>
      <w:r w:rsidR="00AF6526">
        <w:t>a for the variation units that contain these margina</w:t>
      </w:r>
      <w:r w:rsidR="008F156B">
        <w:t>l readings. We have selected 140</w:t>
      </w:r>
      <w:r w:rsidR="00AF6526">
        <w:t xml:space="preserve"> witnesses for our collations according to several guiding principles. First, due to their demonstrable antiquity, we have included all papyri and majuscules </w:t>
      </w:r>
      <w:r w:rsidR="007F006D">
        <w:t xml:space="preserve">with accessible images </w:t>
      </w:r>
      <w:r w:rsidR="00AF6526">
        <w:t>whose text is legible and clearly identifiable.</w:t>
      </w:r>
      <w:r w:rsidR="00AF6526">
        <w:rPr>
          <w:rStyle w:val="FootnoteReference"/>
        </w:rPr>
        <w:footnoteReference w:id="18"/>
      </w:r>
      <w:r w:rsidR="00580835">
        <w:t xml:space="preserve"> </w:t>
      </w:r>
      <w:r w:rsidR="001D57B4">
        <w:t>For several palimpsests and discolored purple majuscules, we used published transcriptions as they were available.</w:t>
      </w:r>
      <w:r w:rsidR="001D57B4">
        <w:rPr>
          <w:rStyle w:val="FootnoteReference"/>
        </w:rPr>
        <w:footnoteReference w:id="19"/>
      </w:r>
      <w:r w:rsidR="001D57B4">
        <w:t xml:space="preserve"> </w:t>
      </w:r>
      <w:r w:rsidR="001C7BF8">
        <w:t xml:space="preserve">For the textual </w:t>
      </w:r>
      <w:proofErr w:type="gramStart"/>
      <w:r w:rsidR="001C7BF8">
        <w:t>families</w:t>
      </w:r>
      <w:proofErr w:type="gramEnd"/>
      <w:r w:rsidR="001C7BF8">
        <w:t xml:space="preserve"> </w:t>
      </w:r>
      <w:r w:rsidR="001C7BF8" w:rsidRPr="001C7BF8">
        <w:rPr>
          <w:i/>
        </w:rPr>
        <w:t>f</w:t>
      </w:r>
      <w:r w:rsidR="001C7BF8" w:rsidRPr="001C7BF8">
        <w:rPr>
          <w:vertAlign w:val="superscript"/>
        </w:rPr>
        <w:t>1</w:t>
      </w:r>
      <w:r w:rsidR="001C7BF8">
        <w:t xml:space="preserve">, </w:t>
      </w:r>
      <w:r w:rsidR="001C7BF8" w:rsidRPr="001C7BF8">
        <w:rPr>
          <w:i/>
        </w:rPr>
        <w:t>f</w:t>
      </w:r>
      <w:r w:rsidR="001C7BF8" w:rsidRPr="001C7BF8">
        <w:rPr>
          <w:vertAlign w:val="superscript"/>
        </w:rPr>
        <w:t>13</w:t>
      </w:r>
      <w:r w:rsidR="001C7BF8">
        <w:t xml:space="preserve">, and </w:t>
      </w:r>
      <w:r w:rsidR="001C7BF8" w:rsidRPr="001C7BF8">
        <w:rPr>
          <w:i/>
        </w:rPr>
        <w:t>f</w:t>
      </w:r>
      <w:r w:rsidR="001C7BF8" w:rsidRPr="001C7BF8">
        <w:rPr>
          <w:vertAlign w:val="superscript"/>
        </w:rPr>
        <w:t>35</w:t>
      </w:r>
      <w:r w:rsidR="001C7BF8">
        <w:t>, we used existing critical texts, noting major inter-family divisions where they occurred.</w:t>
      </w:r>
      <w:r w:rsidR="001C7BF8">
        <w:rPr>
          <w:rStyle w:val="FootnoteReference"/>
        </w:rPr>
        <w:footnoteReference w:id="20"/>
      </w:r>
      <w:r w:rsidR="001C7BF8">
        <w:t xml:space="preserve"> </w:t>
      </w:r>
      <w:r w:rsidR="00580835">
        <w:t xml:space="preserve">For the minuscules, we </w:t>
      </w:r>
      <w:r w:rsidR="001C7BF8">
        <w:t xml:space="preserve">attempted to sample a </w:t>
      </w:r>
      <w:r w:rsidR="00190C65">
        <w:t xml:space="preserve">roughly equal </w:t>
      </w:r>
      <w:r w:rsidR="001C7BF8">
        <w:t xml:space="preserve">number of </w:t>
      </w:r>
      <w:r w:rsidR="00190C65">
        <w:t xml:space="preserve">manuscripts </w:t>
      </w:r>
      <w:r w:rsidR="00190C65">
        <w:lastRenderedPageBreak/>
        <w:t>(typically two to four)</w:t>
      </w:r>
      <w:r w:rsidR="001C7BF8">
        <w:t xml:space="preserve"> from </w:t>
      </w:r>
      <w:r w:rsidR="00190C65">
        <w:t>each of the textual groups determined by the Claremont Profile Method to have a viable profile of readings in Luke.</w:t>
      </w:r>
      <w:r w:rsidR="00190C65">
        <w:rPr>
          <w:rStyle w:val="FootnoteReference"/>
        </w:rPr>
        <w:footnoteReference w:id="21"/>
      </w:r>
      <w:r w:rsidR="00B75732">
        <w:t xml:space="preserve"> </w:t>
      </w:r>
      <w:r w:rsidR="005955AD">
        <w:t>For the groups whose critical texts we used in our collation, we did not sample additional manuscripts. These were Wisse’s groups 1 (</w:t>
      </w:r>
      <w:r w:rsidR="005955AD" w:rsidRPr="005955AD">
        <w:rPr>
          <w:i/>
        </w:rPr>
        <w:t>f</w:t>
      </w:r>
      <w:r w:rsidR="005955AD" w:rsidRPr="005955AD">
        <w:rPr>
          <w:vertAlign w:val="superscript"/>
        </w:rPr>
        <w:t>1</w:t>
      </w:r>
      <w:r w:rsidR="005955AD">
        <w:t>), 13 (</w:t>
      </w:r>
      <w:r w:rsidR="005955AD" w:rsidRPr="005955AD">
        <w:rPr>
          <w:i/>
        </w:rPr>
        <w:t>f</w:t>
      </w:r>
      <w:r w:rsidR="005955AD" w:rsidRPr="005955AD">
        <w:rPr>
          <w:vertAlign w:val="superscript"/>
        </w:rPr>
        <w:t>13</w:t>
      </w:r>
      <w:r w:rsidR="005955AD">
        <w:t>)</w:t>
      </w:r>
      <w:r w:rsidR="005955AD" w:rsidRPr="005955AD">
        <w:t>,</w:t>
      </w:r>
      <w:r w:rsidR="005955AD">
        <w:t xml:space="preserve"> and </w:t>
      </w:r>
      <w:r w:rsidR="005955AD">
        <w:rPr>
          <w:lang w:val="el-GR"/>
        </w:rPr>
        <w:t>Κ</w:t>
      </w:r>
      <w:r w:rsidR="005955AD" w:rsidRPr="005955AD">
        <w:rPr>
          <w:vertAlign w:val="superscript"/>
        </w:rPr>
        <w:t>r</w:t>
      </w:r>
      <w:r w:rsidR="005955AD">
        <w:t xml:space="preserve"> (</w:t>
      </w:r>
      <w:r w:rsidR="005955AD" w:rsidRPr="005955AD">
        <w:rPr>
          <w:i/>
        </w:rPr>
        <w:t>f</w:t>
      </w:r>
      <w:r w:rsidR="005955AD" w:rsidRPr="005955AD">
        <w:rPr>
          <w:vertAlign w:val="superscript"/>
        </w:rPr>
        <w:t>35</w:t>
      </w:r>
      <w:r w:rsidR="005955AD">
        <w:t xml:space="preserve">). </w:t>
      </w:r>
      <w:r w:rsidR="00B75732">
        <w:t xml:space="preserve">The </w:t>
      </w:r>
      <w:r w:rsidR="005955AD">
        <w:t>minuscules</w:t>
      </w:r>
      <w:r w:rsidR="00B75732">
        <w:t xml:space="preserve"> we sampled </w:t>
      </w:r>
      <w:r w:rsidR="00190C65">
        <w:t xml:space="preserve">from </w:t>
      </w:r>
      <w:r w:rsidR="005955AD">
        <w:t>the remaining</w:t>
      </w:r>
      <w:r w:rsidR="00190C65">
        <w:t xml:space="preserve"> group</w:t>
      </w:r>
      <w:r w:rsidR="005955AD">
        <w:t>s</w:t>
      </w:r>
      <w:r w:rsidR="00190C65">
        <w:t xml:space="preserve"> were </w:t>
      </w:r>
      <w:r w:rsidR="00B75732">
        <w:t>chosen on a balance of factors like</w:t>
      </w:r>
      <w:r w:rsidR="00190C65">
        <w:t xml:space="preserve"> </w:t>
      </w:r>
      <w:r w:rsidR="00B75732">
        <w:t>strength of representation (measured by Wisse</w:t>
      </w:r>
      <w:r w:rsidR="002743D6">
        <w:t>’</w:t>
      </w:r>
      <w:r w:rsidR="00B75732">
        <w:t xml:space="preserve">s application of the Profile Method), </w:t>
      </w:r>
      <w:r w:rsidR="00190C65">
        <w:t>age</w:t>
      </w:r>
      <w:r w:rsidR="00B75732">
        <w:t xml:space="preserve"> (with earlier manuscripts prioritized before later ones)</w:t>
      </w:r>
      <w:r w:rsidR="00190C65">
        <w:t xml:space="preserve">, </w:t>
      </w:r>
      <w:r w:rsidR="00B75732">
        <w:t>and completeness (with fully extant manuscripts preferred to more lacunose ones). These witnesses, along with details of their age, current location, and Wisse groups, are outlined in Table 4.</w:t>
      </w:r>
    </w:p>
    <w:p w:rsidR="00B75732" w:rsidRDefault="00B75732" w:rsidP="004E1AB9"/>
    <w:p w:rsidR="00B75732" w:rsidRDefault="00B75732" w:rsidP="00B75732">
      <w:pPr>
        <w:jc w:val="center"/>
      </w:pPr>
      <w:r>
        <w:t>Table 4: Manuscript witnesses collated for this study.</w:t>
      </w:r>
      <w:r w:rsidR="00285FF7">
        <w:t xml:space="preserve"> The ID column contains each witness</w:t>
      </w:r>
      <w:r w:rsidR="002743D6">
        <w:t>’</w:t>
      </w:r>
      <w:r w:rsidR="00285FF7">
        <w:t xml:space="preserve">s Gregory-Aland number or family </w:t>
      </w:r>
      <w:r w:rsidR="008F156B">
        <w:t>number</w:t>
      </w:r>
      <w:r w:rsidR="00285FF7">
        <w:t xml:space="preserve">. </w:t>
      </w:r>
      <w:r w:rsidR="008F156B">
        <w:t xml:space="preserve">The Siglum column contains alphabetical sigla often used to identify certain majuscules. </w:t>
      </w:r>
      <w:r w:rsidR="00285FF7">
        <w:t>The Date column contains the century or centuries to which the witness is dated. The Location column contains the current location of the witness. The Group column contains the textual group to which Wisse assigns the witness based on the Claremont Profile Method.</w:t>
      </w:r>
    </w:p>
    <w:tbl>
      <w:tblPr>
        <w:tblStyle w:val="TableGrid"/>
        <w:tblW w:w="0" w:type="auto"/>
        <w:jc w:val="center"/>
        <w:tblLook w:val="04A0" w:firstRow="1" w:lastRow="0" w:firstColumn="1" w:lastColumn="0" w:noHBand="0" w:noVBand="1"/>
      </w:tblPr>
      <w:tblGrid>
        <w:gridCol w:w="843"/>
        <w:gridCol w:w="883"/>
        <w:gridCol w:w="1123"/>
        <w:gridCol w:w="4240"/>
        <w:gridCol w:w="843"/>
      </w:tblGrid>
      <w:tr w:rsidR="00B951D4" w:rsidRPr="00B951D4" w:rsidTr="002743D6">
        <w:trPr>
          <w:trHeight w:val="20"/>
          <w:jc w:val="center"/>
        </w:trPr>
        <w:tc>
          <w:tcPr>
            <w:tcW w:w="700" w:type="dxa"/>
            <w:tcBorders>
              <w:bottom w:val="double" w:sz="4" w:space="0" w:color="auto"/>
            </w:tcBorders>
            <w:noWrap/>
            <w:hideMark/>
          </w:tcPr>
          <w:p w:rsidR="00B951D4" w:rsidRPr="00285FF7" w:rsidRDefault="00285FF7" w:rsidP="00B951D4">
            <w:pPr>
              <w:jc w:val="center"/>
              <w:rPr>
                <w:i/>
              </w:rPr>
            </w:pPr>
            <w:r w:rsidRPr="00285FF7">
              <w:rPr>
                <w:i/>
              </w:rPr>
              <w:t>ID</w:t>
            </w:r>
          </w:p>
        </w:tc>
        <w:tc>
          <w:tcPr>
            <w:tcW w:w="780" w:type="dxa"/>
            <w:tcBorders>
              <w:bottom w:val="double" w:sz="4" w:space="0" w:color="auto"/>
            </w:tcBorders>
            <w:noWrap/>
            <w:hideMark/>
          </w:tcPr>
          <w:p w:rsidR="00B951D4" w:rsidRPr="00285FF7" w:rsidRDefault="00B951D4" w:rsidP="00B951D4">
            <w:pPr>
              <w:jc w:val="center"/>
              <w:rPr>
                <w:i/>
              </w:rPr>
            </w:pPr>
            <w:r w:rsidRPr="00285FF7">
              <w:rPr>
                <w:i/>
              </w:rPr>
              <w:t>Siglum</w:t>
            </w:r>
          </w:p>
        </w:tc>
        <w:tc>
          <w:tcPr>
            <w:tcW w:w="760" w:type="dxa"/>
            <w:tcBorders>
              <w:bottom w:val="double" w:sz="4" w:space="0" w:color="auto"/>
            </w:tcBorders>
            <w:noWrap/>
            <w:hideMark/>
          </w:tcPr>
          <w:p w:rsidR="00B951D4" w:rsidRPr="00285FF7" w:rsidRDefault="00B951D4" w:rsidP="00B951D4">
            <w:pPr>
              <w:jc w:val="center"/>
              <w:rPr>
                <w:i/>
              </w:rPr>
            </w:pPr>
            <w:r w:rsidRPr="00285FF7">
              <w:rPr>
                <w:i/>
              </w:rPr>
              <w:t>Date</w:t>
            </w:r>
          </w:p>
        </w:tc>
        <w:tc>
          <w:tcPr>
            <w:tcW w:w="4240" w:type="dxa"/>
            <w:tcBorders>
              <w:bottom w:val="double" w:sz="4" w:space="0" w:color="auto"/>
            </w:tcBorders>
            <w:noWrap/>
            <w:hideMark/>
          </w:tcPr>
          <w:p w:rsidR="00B951D4" w:rsidRPr="00285FF7" w:rsidRDefault="00B951D4" w:rsidP="00B951D4">
            <w:pPr>
              <w:jc w:val="center"/>
              <w:rPr>
                <w:i/>
              </w:rPr>
            </w:pPr>
            <w:r w:rsidRPr="00285FF7">
              <w:rPr>
                <w:i/>
              </w:rPr>
              <w:t>Location</w:t>
            </w:r>
          </w:p>
        </w:tc>
        <w:tc>
          <w:tcPr>
            <w:tcW w:w="700" w:type="dxa"/>
            <w:tcBorders>
              <w:bottom w:val="double" w:sz="4" w:space="0" w:color="auto"/>
            </w:tcBorders>
            <w:noWrap/>
            <w:hideMark/>
          </w:tcPr>
          <w:p w:rsidR="00B951D4" w:rsidRPr="00285FF7" w:rsidRDefault="00B951D4" w:rsidP="00B951D4">
            <w:pPr>
              <w:jc w:val="center"/>
              <w:rPr>
                <w:i/>
              </w:rPr>
            </w:pPr>
            <w:r w:rsidRPr="00285FF7">
              <w:rPr>
                <w:i/>
              </w:rPr>
              <w:t>Group</w:t>
            </w:r>
          </w:p>
        </w:tc>
      </w:tr>
      <w:tr w:rsidR="00B951D4" w:rsidRPr="00B951D4" w:rsidTr="002743D6">
        <w:trPr>
          <w:trHeight w:val="20"/>
          <w:jc w:val="center"/>
        </w:trPr>
        <w:tc>
          <w:tcPr>
            <w:tcW w:w="700" w:type="dxa"/>
            <w:tcBorders>
              <w:top w:val="double" w:sz="4" w:space="0" w:color="auto"/>
            </w:tcBorders>
            <w:noWrap/>
            <w:hideMark/>
          </w:tcPr>
          <w:p w:rsidR="00B951D4" w:rsidRPr="00B951D4" w:rsidRDefault="00B951D4" w:rsidP="00285FF7">
            <w:r w:rsidRPr="00B951D4">
              <w:t>P3</w:t>
            </w:r>
          </w:p>
        </w:tc>
        <w:tc>
          <w:tcPr>
            <w:tcW w:w="780" w:type="dxa"/>
            <w:tcBorders>
              <w:top w:val="double" w:sz="4" w:space="0" w:color="auto"/>
            </w:tcBorders>
            <w:noWrap/>
            <w:hideMark/>
          </w:tcPr>
          <w:p w:rsidR="00B951D4" w:rsidRPr="00B951D4" w:rsidRDefault="00B951D4" w:rsidP="00285FF7"/>
        </w:tc>
        <w:tc>
          <w:tcPr>
            <w:tcW w:w="760" w:type="dxa"/>
            <w:tcBorders>
              <w:top w:val="double" w:sz="4" w:space="0" w:color="auto"/>
            </w:tcBorders>
            <w:noWrap/>
            <w:hideMark/>
          </w:tcPr>
          <w:p w:rsidR="00B951D4" w:rsidRPr="00B951D4" w:rsidRDefault="00B951D4" w:rsidP="00285FF7">
            <w:r w:rsidRPr="00B951D4">
              <w:t>VI/VII</w:t>
            </w:r>
          </w:p>
        </w:tc>
        <w:tc>
          <w:tcPr>
            <w:tcW w:w="4240" w:type="dxa"/>
            <w:tcBorders>
              <w:top w:val="double" w:sz="4" w:space="0" w:color="auto"/>
            </w:tcBorders>
            <w:noWrap/>
            <w:hideMark/>
          </w:tcPr>
          <w:p w:rsidR="00B951D4" w:rsidRPr="00B951D4" w:rsidRDefault="00B951D4" w:rsidP="00285FF7">
            <w:r w:rsidRPr="00B951D4">
              <w:t>Austrian National Library</w:t>
            </w:r>
          </w:p>
        </w:tc>
        <w:tc>
          <w:tcPr>
            <w:tcW w:w="700" w:type="dxa"/>
            <w:tcBorders>
              <w:top w:val="double" w:sz="4" w:space="0" w:color="auto"/>
            </w:tcBorders>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P37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III/IV</w:t>
            </w:r>
          </w:p>
        </w:tc>
        <w:tc>
          <w:tcPr>
            <w:tcW w:w="4240" w:type="dxa"/>
            <w:noWrap/>
            <w:hideMark/>
          </w:tcPr>
          <w:p w:rsidR="00B951D4" w:rsidRPr="00B951D4" w:rsidRDefault="00B951D4" w:rsidP="00285FF7">
            <w:r w:rsidRPr="00B951D4">
              <w:t>University of Michigan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P45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noWrap/>
            <w:hideMark/>
          </w:tcPr>
          <w:p w:rsidR="00B951D4" w:rsidRPr="00B951D4" w:rsidRDefault="00B951D4" w:rsidP="00285FF7">
            <w:r w:rsidRPr="00B951D4">
              <w:t>Chester Beatty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P53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noWrap/>
            <w:hideMark/>
          </w:tcPr>
          <w:p w:rsidR="00B951D4" w:rsidRPr="00B951D4" w:rsidRDefault="00B951D4" w:rsidP="00285FF7">
            <w:r w:rsidRPr="00B951D4">
              <w:t>University of Michigan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P59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w:t>
            </w:r>
          </w:p>
        </w:tc>
        <w:tc>
          <w:tcPr>
            <w:tcW w:w="4240" w:type="dxa"/>
            <w:noWrap/>
            <w:hideMark/>
          </w:tcPr>
          <w:p w:rsidR="00B951D4" w:rsidRPr="00B951D4" w:rsidRDefault="00B951D4" w:rsidP="00285FF7">
            <w:r w:rsidRPr="00B951D4">
              <w:t>Morgan Library</w:t>
            </w:r>
            <w:r w:rsidR="008F156B">
              <w:t xml:space="preserve"> and Museum</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P66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noWrap/>
            <w:hideMark/>
          </w:tcPr>
          <w:p w:rsidR="00B951D4" w:rsidRPr="00B951D4" w:rsidRDefault="00B951D4" w:rsidP="00285FF7">
            <w:r w:rsidRPr="00B951D4">
              <w:t>Bodmer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P69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noWrap/>
            <w:hideMark/>
          </w:tcPr>
          <w:p w:rsidR="00B951D4" w:rsidRPr="00B951D4" w:rsidRDefault="00B951D4" w:rsidP="00285FF7">
            <w:r w:rsidRPr="00B951D4">
              <w:t>Sackler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lastRenderedPageBreak/>
              <w:t>P75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w:t>
            </w:r>
          </w:p>
        </w:tc>
        <w:tc>
          <w:tcPr>
            <w:tcW w:w="4240" w:type="dxa"/>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P88</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IV</w:t>
            </w:r>
          </w:p>
        </w:tc>
        <w:tc>
          <w:tcPr>
            <w:tcW w:w="4240" w:type="dxa"/>
            <w:noWrap/>
            <w:hideMark/>
          </w:tcPr>
          <w:p w:rsidR="00B951D4" w:rsidRPr="00B951D4" w:rsidRDefault="00B951D4" w:rsidP="00285FF7">
            <w:r w:rsidRPr="00B951D4">
              <w:t>Università Cattolica del Sacro Cuore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P120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IV</w:t>
            </w:r>
          </w:p>
        </w:tc>
        <w:tc>
          <w:tcPr>
            <w:tcW w:w="4240" w:type="dxa"/>
            <w:noWrap/>
            <w:hideMark/>
          </w:tcPr>
          <w:p w:rsidR="00B951D4" w:rsidRPr="00B951D4" w:rsidRDefault="00B951D4" w:rsidP="00285FF7">
            <w:r w:rsidRPr="00B951D4">
              <w:t>Sackler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w:t>
            </w:r>
          </w:p>
        </w:tc>
        <w:tc>
          <w:tcPr>
            <w:tcW w:w="780" w:type="dxa"/>
            <w:noWrap/>
            <w:hideMark/>
          </w:tcPr>
          <w:p w:rsidR="00B951D4" w:rsidRPr="00B951D4" w:rsidRDefault="00285FF7" w:rsidP="00285FF7">
            <w:r w:rsidRPr="00285FF7">
              <w:t>א</w:t>
            </w:r>
          </w:p>
        </w:tc>
        <w:tc>
          <w:tcPr>
            <w:tcW w:w="760" w:type="dxa"/>
            <w:noWrap/>
            <w:hideMark/>
          </w:tcPr>
          <w:p w:rsidR="00B951D4" w:rsidRPr="00B951D4" w:rsidRDefault="00B951D4" w:rsidP="00285FF7">
            <w:r w:rsidRPr="00B951D4">
              <w:t>IV</w:t>
            </w:r>
          </w:p>
        </w:tc>
        <w:tc>
          <w:tcPr>
            <w:tcW w:w="4240" w:type="dxa"/>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02</w:t>
            </w:r>
          </w:p>
        </w:tc>
        <w:tc>
          <w:tcPr>
            <w:tcW w:w="780" w:type="dxa"/>
            <w:noWrap/>
            <w:hideMark/>
          </w:tcPr>
          <w:p w:rsidR="00B951D4" w:rsidRPr="00B951D4" w:rsidRDefault="00B951D4" w:rsidP="00285FF7">
            <w:r w:rsidRPr="00B951D4">
              <w:t>A</w:t>
            </w:r>
          </w:p>
        </w:tc>
        <w:tc>
          <w:tcPr>
            <w:tcW w:w="760" w:type="dxa"/>
            <w:noWrap/>
            <w:hideMark/>
          </w:tcPr>
          <w:p w:rsidR="00B951D4" w:rsidRPr="00B951D4" w:rsidRDefault="00B951D4" w:rsidP="00285FF7">
            <w:r w:rsidRPr="00B951D4">
              <w:t>V</w:t>
            </w:r>
          </w:p>
        </w:tc>
        <w:tc>
          <w:tcPr>
            <w:tcW w:w="4240" w:type="dxa"/>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Π</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03</w:t>
            </w:r>
          </w:p>
        </w:tc>
        <w:tc>
          <w:tcPr>
            <w:tcW w:w="780" w:type="dxa"/>
            <w:noWrap/>
            <w:hideMark/>
          </w:tcPr>
          <w:p w:rsidR="00B951D4" w:rsidRPr="00B951D4" w:rsidRDefault="00B951D4" w:rsidP="00285FF7">
            <w:r w:rsidRPr="00B951D4">
              <w:t>B</w:t>
            </w:r>
          </w:p>
        </w:tc>
        <w:tc>
          <w:tcPr>
            <w:tcW w:w="760" w:type="dxa"/>
            <w:noWrap/>
            <w:hideMark/>
          </w:tcPr>
          <w:p w:rsidR="00B951D4" w:rsidRPr="00B951D4" w:rsidRDefault="00B951D4" w:rsidP="00285FF7">
            <w:r w:rsidRPr="00B951D4">
              <w:t>IV</w:t>
            </w:r>
          </w:p>
        </w:tc>
        <w:tc>
          <w:tcPr>
            <w:tcW w:w="4240" w:type="dxa"/>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04</w:t>
            </w:r>
          </w:p>
        </w:tc>
        <w:tc>
          <w:tcPr>
            <w:tcW w:w="780" w:type="dxa"/>
            <w:noWrap/>
            <w:hideMark/>
          </w:tcPr>
          <w:p w:rsidR="00B951D4" w:rsidRPr="00B951D4" w:rsidRDefault="00B951D4" w:rsidP="00285FF7">
            <w:r w:rsidRPr="00B951D4">
              <w:t>C</w:t>
            </w:r>
          </w:p>
        </w:tc>
        <w:tc>
          <w:tcPr>
            <w:tcW w:w="760" w:type="dxa"/>
            <w:noWrap/>
            <w:hideMark/>
          </w:tcPr>
          <w:p w:rsidR="00B951D4" w:rsidRPr="00B951D4" w:rsidRDefault="00B951D4" w:rsidP="00285FF7">
            <w:r w:rsidRPr="00B951D4">
              <w:t>V</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05</w:t>
            </w:r>
          </w:p>
        </w:tc>
        <w:tc>
          <w:tcPr>
            <w:tcW w:w="780" w:type="dxa"/>
            <w:noWrap/>
            <w:hideMark/>
          </w:tcPr>
          <w:p w:rsidR="00B951D4" w:rsidRPr="00B951D4" w:rsidRDefault="00B951D4" w:rsidP="00285FF7">
            <w:r w:rsidRPr="00B951D4">
              <w:t>D</w:t>
            </w:r>
          </w:p>
        </w:tc>
        <w:tc>
          <w:tcPr>
            <w:tcW w:w="760" w:type="dxa"/>
            <w:noWrap/>
            <w:hideMark/>
          </w:tcPr>
          <w:p w:rsidR="00B951D4" w:rsidRPr="00B951D4" w:rsidRDefault="00B951D4" w:rsidP="00285FF7">
            <w:r w:rsidRPr="00B951D4">
              <w:t>V</w:t>
            </w:r>
          </w:p>
        </w:tc>
        <w:tc>
          <w:tcPr>
            <w:tcW w:w="4240" w:type="dxa"/>
            <w:hideMark/>
          </w:tcPr>
          <w:p w:rsidR="00B951D4" w:rsidRPr="00B951D4" w:rsidRDefault="00B951D4" w:rsidP="00285FF7">
            <w:r w:rsidRPr="00B951D4">
              <w:t>Cambridge University Library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07</w:t>
            </w:r>
          </w:p>
        </w:tc>
        <w:tc>
          <w:tcPr>
            <w:tcW w:w="780" w:type="dxa"/>
            <w:noWrap/>
            <w:hideMark/>
          </w:tcPr>
          <w:p w:rsidR="00B951D4" w:rsidRPr="00B951D4" w:rsidRDefault="00B951D4" w:rsidP="00285FF7">
            <w:r w:rsidRPr="00B951D4">
              <w:t>E</w:t>
            </w:r>
          </w:p>
        </w:tc>
        <w:tc>
          <w:tcPr>
            <w:tcW w:w="760" w:type="dxa"/>
            <w:noWrap/>
            <w:hideMark/>
          </w:tcPr>
          <w:p w:rsidR="00B951D4" w:rsidRPr="00B951D4" w:rsidRDefault="00B951D4" w:rsidP="00285FF7">
            <w:r w:rsidRPr="00B951D4">
              <w:t>VIII</w:t>
            </w:r>
          </w:p>
        </w:tc>
        <w:tc>
          <w:tcPr>
            <w:tcW w:w="4240" w:type="dxa"/>
            <w:hideMark/>
          </w:tcPr>
          <w:p w:rsidR="00B951D4" w:rsidRPr="00B951D4" w:rsidRDefault="00B951D4" w:rsidP="00285FF7">
            <w:r w:rsidRPr="00B951D4">
              <w:t>Basel University Library</w:t>
            </w:r>
          </w:p>
        </w:tc>
        <w:tc>
          <w:tcPr>
            <w:tcW w:w="700" w:type="dxa"/>
            <w:noWrap/>
            <w:hideMark/>
          </w:tcPr>
          <w:p w:rsidR="00B951D4" w:rsidRPr="00B951D4" w:rsidRDefault="00B951D4" w:rsidP="00285FF7">
            <w:r w:rsidRPr="00B951D4">
              <w:t>K</w:t>
            </w:r>
            <w:r w:rsidRPr="00285FF7">
              <w:rPr>
                <w:vertAlign w:val="superscript"/>
              </w:rPr>
              <w:t>x</w:t>
            </w:r>
          </w:p>
        </w:tc>
      </w:tr>
      <w:tr w:rsidR="00693F24" w:rsidRPr="00B951D4" w:rsidTr="002743D6">
        <w:trPr>
          <w:trHeight w:val="20"/>
          <w:jc w:val="center"/>
        </w:trPr>
        <w:tc>
          <w:tcPr>
            <w:tcW w:w="700" w:type="dxa"/>
            <w:noWrap/>
          </w:tcPr>
          <w:p w:rsidR="00693F24" w:rsidRPr="00B951D4" w:rsidRDefault="00693F24" w:rsidP="00285FF7">
            <w:r>
              <w:t>09</w:t>
            </w:r>
          </w:p>
        </w:tc>
        <w:tc>
          <w:tcPr>
            <w:tcW w:w="780" w:type="dxa"/>
            <w:noWrap/>
          </w:tcPr>
          <w:p w:rsidR="00693F24" w:rsidRPr="00B951D4" w:rsidRDefault="00693F24" w:rsidP="00285FF7">
            <w:r>
              <w:t>F</w:t>
            </w:r>
          </w:p>
        </w:tc>
        <w:tc>
          <w:tcPr>
            <w:tcW w:w="760" w:type="dxa"/>
            <w:noWrap/>
          </w:tcPr>
          <w:p w:rsidR="00693F24" w:rsidRPr="00B951D4" w:rsidRDefault="00693F24" w:rsidP="00285FF7">
            <w:r>
              <w:t>IX</w:t>
            </w:r>
          </w:p>
        </w:tc>
        <w:tc>
          <w:tcPr>
            <w:tcW w:w="4240" w:type="dxa"/>
          </w:tcPr>
          <w:p w:rsidR="00693F24" w:rsidRPr="00B951D4" w:rsidRDefault="00693F24" w:rsidP="00285FF7">
            <w:r>
              <w:t>University Library, Utrecht</w:t>
            </w:r>
          </w:p>
        </w:tc>
        <w:tc>
          <w:tcPr>
            <w:tcW w:w="700" w:type="dxa"/>
            <w:noWrap/>
          </w:tcPr>
          <w:p w:rsidR="00693F24" w:rsidRPr="00693F24" w:rsidRDefault="00693F24" w:rsidP="00285FF7">
            <w:r>
              <w:rPr>
                <w:lang w:val="el-GR"/>
              </w:rPr>
              <w:t>Κ</w:t>
            </w:r>
            <w:r>
              <w:t>mix</w:t>
            </w:r>
          </w:p>
        </w:tc>
      </w:tr>
      <w:tr w:rsidR="00693F24" w:rsidRPr="00B951D4" w:rsidTr="002743D6">
        <w:trPr>
          <w:trHeight w:val="20"/>
          <w:jc w:val="center"/>
        </w:trPr>
        <w:tc>
          <w:tcPr>
            <w:tcW w:w="700" w:type="dxa"/>
            <w:noWrap/>
          </w:tcPr>
          <w:p w:rsidR="00693F24" w:rsidRPr="00B951D4" w:rsidRDefault="00693F24" w:rsidP="00285FF7">
            <w:r>
              <w:t>011</w:t>
            </w:r>
          </w:p>
        </w:tc>
        <w:tc>
          <w:tcPr>
            <w:tcW w:w="780" w:type="dxa"/>
            <w:noWrap/>
          </w:tcPr>
          <w:p w:rsidR="00693F24" w:rsidRPr="00B951D4" w:rsidRDefault="00693F24" w:rsidP="00285FF7">
            <w:r>
              <w:t>G</w:t>
            </w:r>
          </w:p>
        </w:tc>
        <w:tc>
          <w:tcPr>
            <w:tcW w:w="760" w:type="dxa"/>
            <w:noWrap/>
          </w:tcPr>
          <w:p w:rsidR="00693F24" w:rsidRPr="00B951D4" w:rsidRDefault="00693F24" w:rsidP="00285FF7">
            <w:r>
              <w:t>X</w:t>
            </w:r>
          </w:p>
        </w:tc>
        <w:tc>
          <w:tcPr>
            <w:tcW w:w="4240" w:type="dxa"/>
          </w:tcPr>
          <w:p w:rsidR="00693F24" w:rsidRPr="00B951D4" w:rsidRDefault="00693F24" w:rsidP="00285FF7">
            <w:r>
              <w:t>Trinity College</w:t>
            </w:r>
          </w:p>
        </w:tc>
        <w:tc>
          <w:tcPr>
            <w:tcW w:w="700" w:type="dxa"/>
            <w:noWrap/>
          </w:tcPr>
          <w:p w:rsidR="00693F24" w:rsidRPr="00693F24" w:rsidRDefault="00693F24" w:rsidP="00285FF7">
            <w:r>
              <w:rPr>
                <w:lang w:val="el-GR"/>
              </w:rPr>
              <w:t>Κ</w:t>
            </w:r>
            <w:r w:rsidRPr="00693F24">
              <w:rPr>
                <w:vertAlign w:val="superscript"/>
              </w:rPr>
              <w:t>x</w:t>
            </w:r>
          </w:p>
        </w:tc>
      </w:tr>
      <w:tr w:rsidR="00693F24" w:rsidRPr="00B951D4" w:rsidTr="002743D6">
        <w:trPr>
          <w:trHeight w:val="20"/>
          <w:jc w:val="center"/>
        </w:trPr>
        <w:tc>
          <w:tcPr>
            <w:tcW w:w="700" w:type="dxa"/>
            <w:noWrap/>
          </w:tcPr>
          <w:p w:rsidR="00693F24" w:rsidRPr="00B951D4" w:rsidRDefault="00693F24" w:rsidP="00285FF7">
            <w:r>
              <w:t>013</w:t>
            </w:r>
          </w:p>
        </w:tc>
        <w:tc>
          <w:tcPr>
            <w:tcW w:w="780" w:type="dxa"/>
            <w:noWrap/>
          </w:tcPr>
          <w:p w:rsidR="00693F24" w:rsidRPr="00B951D4" w:rsidRDefault="00693F24" w:rsidP="00285FF7">
            <w:r>
              <w:t>H</w:t>
            </w:r>
          </w:p>
        </w:tc>
        <w:tc>
          <w:tcPr>
            <w:tcW w:w="760" w:type="dxa"/>
            <w:noWrap/>
          </w:tcPr>
          <w:p w:rsidR="00693F24" w:rsidRPr="00B951D4" w:rsidRDefault="00693F24" w:rsidP="00285FF7">
            <w:r>
              <w:t>IX/X</w:t>
            </w:r>
          </w:p>
        </w:tc>
        <w:tc>
          <w:tcPr>
            <w:tcW w:w="4240" w:type="dxa"/>
          </w:tcPr>
          <w:p w:rsidR="00693F24" w:rsidRPr="00B951D4" w:rsidRDefault="00693F24" w:rsidP="00285FF7">
            <w:r>
              <w:t>State and University Library, Hamburg</w:t>
            </w:r>
          </w:p>
        </w:tc>
        <w:tc>
          <w:tcPr>
            <w:tcW w:w="700" w:type="dxa"/>
            <w:noWrap/>
          </w:tcPr>
          <w:p w:rsidR="00693F24" w:rsidRPr="00693F24" w:rsidRDefault="00693F24" w:rsidP="00285FF7">
            <w:r>
              <w:rPr>
                <w:lang w:val="el-GR"/>
              </w:rPr>
              <w:t>Κ</w:t>
            </w:r>
            <w:r w:rsidRPr="00693F24">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017</w:t>
            </w:r>
          </w:p>
        </w:tc>
        <w:tc>
          <w:tcPr>
            <w:tcW w:w="780" w:type="dxa"/>
            <w:noWrap/>
            <w:hideMark/>
          </w:tcPr>
          <w:p w:rsidR="00B951D4" w:rsidRPr="00B951D4" w:rsidRDefault="00B951D4" w:rsidP="00285FF7">
            <w:r w:rsidRPr="00B951D4">
              <w:t>K</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Π</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019</w:t>
            </w:r>
          </w:p>
        </w:tc>
        <w:tc>
          <w:tcPr>
            <w:tcW w:w="780" w:type="dxa"/>
            <w:noWrap/>
            <w:hideMark/>
          </w:tcPr>
          <w:p w:rsidR="00B951D4" w:rsidRPr="00B951D4" w:rsidRDefault="00B951D4" w:rsidP="00285FF7">
            <w:r w:rsidRPr="00B951D4">
              <w:t>L</w:t>
            </w:r>
          </w:p>
        </w:tc>
        <w:tc>
          <w:tcPr>
            <w:tcW w:w="760" w:type="dxa"/>
            <w:noWrap/>
            <w:hideMark/>
          </w:tcPr>
          <w:p w:rsidR="00B951D4" w:rsidRPr="00B951D4" w:rsidRDefault="00B951D4" w:rsidP="00285FF7">
            <w:r w:rsidRPr="00B951D4">
              <w:t>VIII</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021</w:t>
            </w:r>
          </w:p>
        </w:tc>
        <w:tc>
          <w:tcPr>
            <w:tcW w:w="780" w:type="dxa"/>
            <w:noWrap/>
            <w:hideMark/>
          </w:tcPr>
          <w:p w:rsidR="00B951D4" w:rsidRPr="00B951D4" w:rsidRDefault="00B951D4" w:rsidP="00285FF7">
            <w:r w:rsidRPr="00B951D4">
              <w:t>M</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M27</w:t>
            </w:r>
          </w:p>
        </w:tc>
      </w:tr>
      <w:tr w:rsidR="00B951D4" w:rsidRPr="00B951D4" w:rsidTr="002743D6">
        <w:trPr>
          <w:trHeight w:val="20"/>
          <w:jc w:val="center"/>
        </w:trPr>
        <w:tc>
          <w:tcPr>
            <w:tcW w:w="700" w:type="dxa"/>
            <w:noWrap/>
            <w:hideMark/>
          </w:tcPr>
          <w:p w:rsidR="00B951D4" w:rsidRPr="00B951D4" w:rsidRDefault="00B951D4" w:rsidP="00285FF7">
            <w:r w:rsidRPr="00B951D4">
              <w:t>022</w:t>
            </w:r>
          </w:p>
        </w:tc>
        <w:tc>
          <w:tcPr>
            <w:tcW w:w="780" w:type="dxa"/>
            <w:noWrap/>
            <w:hideMark/>
          </w:tcPr>
          <w:p w:rsidR="00B951D4" w:rsidRPr="00B951D4" w:rsidRDefault="00B951D4" w:rsidP="00285FF7">
            <w:r w:rsidRPr="00B951D4">
              <w:t>N</w:t>
            </w:r>
          </w:p>
        </w:tc>
        <w:tc>
          <w:tcPr>
            <w:tcW w:w="760" w:type="dxa"/>
            <w:noWrap/>
            <w:hideMark/>
          </w:tcPr>
          <w:p w:rsidR="00B951D4" w:rsidRPr="00B951D4" w:rsidRDefault="00B951D4" w:rsidP="00285FF7">
            <w:r w:rsidRPr="00B951D4">
              <w:t>VI</w:t>
            </w:r>
          </w:p>
        </w:tc>
        <w:tc>
          <w:tcPr>
            <w:tcW w:w="4240" w:type="dxa"/>
            <w:hideMark/>
          </w:tcPr>
          <w:p w:rsidR="00B951D4" w:rsidRPr="00B951D4" w:rsidRDefault="00B951D4" w:rsidP="00285FF7">
            <w:r w:rsidRPr="00B951D4">
              <w:t>Russian National Library</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023</w:t>
            </w:r>
          </w:p>
        </w:tc>
        <w:tc>
          <w:tcPr>
            <w:tcW w:w="780" w:type="dxa"/>
            <w:noWrap/>
            <w:hideMark/>
          </w:tcPr>
          <w:p w:rsidR="00B951D4" w:rsidRPr="00B951D4" w:rsidRDefault="00B951D4" w:rsidP="00285FF7">
            <w:r w:rsidRPr="00B951D4">
              <w:t>O</w:t>
            </w:r>
          </w:p>
        </w:tc>
        <w:tc>
          <w:tcPr>
            <w:tcW w:w="760" w:type="dxa"/>
            <w:noWrap/>
            <w:hideMark/>
          </w:tcPr>
          <w:p w:rsidR="00B951D4" w:rsidRPr="00B951D4" w:rsidRDefault="00B951D4" w:rsidP="00285FF7">
            <w:r w:rsidRPr="00B951D4">
              <w:t>VI</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024</w:t>
            </w:r>
          </w:p>
        </w:tc>
        <w:tc>
          <w:tcPr>
            <w:tcW w:w="780" w:type="dxa"/>
            <w:noWrap/>
            <w:hideMark/>
          </w:tcPr>
          <w:p w:rsidR="00B951D4" w:rsidRPr="00B951D4" w:rsidRDefault="00B951D4" w:rsidP="00285FF7">
            <w:r w:rsidRPr="00B951D4">
              <w:t>P</w:t>
            </w:r>
          </w:p>
        </w:tc>
        <w:tc>
          <w:tcPr>
            <w:tcW w:w="760" w:type="dxa"/>
            <w:noWrap/>
            <w:hideMark/>
          </w:tcPr>
          <w:p w:rsidR="00B951D4" w:rsidRPr="00B951D4" w:rsidRDefault="00B951D4" w:rsidP="00285FF7">
            <w:r w:rsidRPr="00B951D4">
              <w:t>VI</w:t>
            </w:r>
          </w:p>
        </w:tc>
        <w:tc>
          <w:tcPr>
            <w:tcW w:w="4240" w:type="dxa"/>
            <w:hideMark/>
          </w:tcPr>
          <w:p w:rsidR="00B951D4" w:rsidRPr="00B951D4" w:rsidRDefault="00B951D4" w:rsidP="00285FF7">
            <w:r w:rsidRPr="00B951D4">
              <w:t>Herzog August Bibliothek</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026</w:t>
            </w:r>
          </w:p>
        </w:tc>
        <w:tc>
          <w:tcPr>
            <w:tcW w:w="780" w:type="dxa"/>
            <w:noWrap/>
            <w:hideMark/>
          </w:tcPr>
          <w:p w:rsidR="00B951D4" w:rsidRPr="00B951D4" w:rsidRDefault="00B951D4" w:rsidP="00285FF7">
            <w:r w:rsidRPr="00B951D4">
              <w:t>Q</w:t>
            </w:r>
          </w:p>
        </w:tc>
        <w:tc>
          <w:tcPr>
            <w:tcW w:w="760" w:type="dxa"/>
            <w:noWrap/>
            <w:hideMark/>
          </w:tcPr>
          <w:p w:rsidR="00B951D4" w:rsidRPr="00B951D4" w:rsidRDefault="00B951D4" w:rsidP="00285FF7">
            <w:r w:rsidRPr="00B951D4">
              <w:t>V</w:t>
            </w:r>
          </w:p>
        </w:tc>
        <w:tc>
          <w:tcPr>
            <w:tcW w:w="4240" w:type="dxa"/>
            <w:hideMark/>
          </w:tcPr>
          <w:p w:rsidR="00B951D4" w:rsidRPr="00B951D4" w:rsidRDefault="00B951D4" w:rsidP="00285FF7">
            <w:r w:rsidRPr="00B951D4">
              <w:t>Herzog August Bibliothek</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027</w:t>
            </w:r>
          </w:p>
        </w:tc>
        <w:tc>
          <w:tcPr>
            <w:tcW w:w="780" w:type="dxa"/>
            <w:noWrap/>
            <w:hideMark/>
          </w:tcPr>
          <w:p w:rsidR="00B951D4" w:rsidRPr="00B951D4" w:rsidRDefault="00B951D4" w:rsidP="00285FF7">
            <w:r w:rsidRPr="00B951D4">
              <w:t>R</w:t>
            </w:r>
          </w:p>
        </w:tc>
        <w:tc>
          <w:tcPr>
            <w:tcW w:w="760" w:type="dxa"/>
            <w:noWrap/>
            <w:hideMark/>
          </w:tcPr>
          <w:p w:rsidR="00B951D4" w:rsidRPr="00B951D4" w:rsidRDefault="00B951D4" w:rsidP="00285FF7">
            <w:r w:rsidRPr="00B951D4">
              <w:t>VII</w:t>
            </w:r>
          </w:p>
        </w:tc>
        <w:tc>
          <w:tcPr>
            <w:tcW w:w="4240" w:type="dxa"/>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028</w:t>
            </w:r>
          </w:p>
        </w:tc>
        <w:tc>
          <w:tcPr>
            <w:tcW w:w="780" w:type="dxa"/>
            <w:noWrap/>
            <w:hideMark/>
          </w:tcPr>
          <w:p w:rsidR="00B951D4" w:rsidRPr="00B951D4" w:rsidRDefault="00B951D4" w:rsidP="00285FF7">
            <w:r w:rsidRPr="00B951D4">
              <w:t>S</w:t>
            </w:r>
          </w:p>
        </w:tc>
        <w:tc>
          <w:tcPr>
            <w:tcW w:w="760" w:type="dxa"/>
            <w:noWrap/>
            <w:hideMark/>
          </w:tcPr>
          <w:p w:rsidR="00B951D4" w:rsidRPr="00B951D4" w:rsidRDefault="00B951D4" w:rsidP="00285FF7">
            <w:r w:rsidRPr="00B951D4">
              <w:t>X</w:t>
            </w:r>
          </w:p>
        </w:tc>
        <w:tc>
          <w:tcPr>
            <w:tcW w:w="4240" w:type="dxa"/>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029</w:t>
            </w:r>
          </w:p>
        </w:tc>
        <w:tc>
          <w:tcPr>
            <w:tcW w:w="780" w:type="dxa"/>
            <w:noWrap/>
            <w:hideMark/>
          </w:tcPr>
          <w:p w:rsidR="00B951D4" w:rsidRPr="00B951D4" w:rsidRDefault="00B951D4" w:rsidP="00285FF7">
            <w:r w:rsidRPr="00B951D4">
              <w:t>T</w:t>
            </w:r>
          </w:p>
        </w:tc>
        <w:tc>
          <w:tcPr>
            <w:tcW w:w="760" w:type="dxa"/>
            <w:noWrap/>
            <w:hideMark/>
          </w:tcPr>
          <w:p w:rsidR="00B951D4" w:rsidRPr="00B951D4" w:rsidRDefault="00B951D4" w:rsidP="00285FF7">
            <w:r w:rsidRPr="00B951D4">
              <w:t>V</w:t>
            </w:r>
          </w:p>
        </w:tc>
        <w:tc>
          <w:tcPr>
            <w:tcW w:w="4240" w:type="dxa"/>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030</w:t>
            </w:r>
          </w:p>
        </w:tc>
        <w:tc>
          <w:tcPr>
            <w:tcW w:w="780" w:type="dxa"/>
            <w:noWrap/>
            <w:hideMark/>
          </w:tcPr>
          <w:p w:rsidR="00B951D4" w:rsidRPr="00B951D4" w:rsidRDefault="00B951D4" w:rsidP="00285FF7">
            <w:r w:rsidRPr="00B951D4">
              <w:t>U</w:t>
            </w:r>
          </w:p>
        </w:tc>
        <w:tc>
          <w:tcPr>
            <w:tcW w:w="760" w:type="dxa"/>
            <w:noWrap/>
            <w:hideMark/>
          </w:tcPr>
          <w:p w:rsidR="00B951D4" w:rsidRPr="00B951D4" w:rsidRDefault="00B951D4" w:rsidP="00285FF7">
            <w:r w:rsidRPr="00B951D4">
              <w:t>XI</w:t>
            </w:r>
          </w:p>
        </w:tc>
        <w:tc>
          <w:tcPr>
            <w:tcW w:w="4240" w:type="dxa"/>
            <w:hideMark/>
          </w:tcPr>
          <w:p w:rsidR="00B951D4" w:rsidRPr="00B951D4" w:rsidRDefault="00B951D4" w:rsidP="00285FF7">
            <w:r w:rsidRPr="00B951D4">
              <w:t>Biblioteca Nazionale Marciana</w:t>
            </w:r>
          </w:p>
        </w:tc>
        <w:tc>
          <w:tcPr>
            <w:tcW w:w="700" w:type="dxa"/>
            <w:noWrap/>
            <w:hideMark/>
          </w:tcPr>
          <w:p w:rsidR="00B951D4" w:rsidRPr="00B951D4" w:rsidRDefault="00285FF7" w:rsidP="00285FF7">
            <w:r>
              <w:t>K</w:t>
            </w:r>
            <w:r w:rsidR="00B951D4"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031</w:t>
            </w:r>
          </w:p>
        </w:tc>
        <w:tc>
          <w:tcPr>
            <w:tcW w:w="780" w:type="dxa"/>
            <w:noWrap/>
            <w:hideMark/>
          </w:tcPr>
          <w:p w:rsidR="00B951D4" w:rsidRPr="00B951D4" w:rsidRDefault="00B951D4" w:rsidP="00285FF7">
            <w:r w:rsidRPr="00B951D4">
              <w:t>V</w:t>
            </w:r>
          </w:p>
        </w:tc>
        <w:tc>
          <w:tcPr>
            <w:tcW w:w="760" w:type="dxa"/>
            <w:noWrap/>
            <w:hideMark/>
          </w:tcPr>
          <w:p w:rsidR="00B951D4" w:rsidRPr="00B951D4" w:rsidRDefault="00B951D4" w:rsidP="00285FF7">
            <w:r w:rsidRPr="00B951D4">
              <w:t>XI</w:t>
            </w:r>
          </w:p>
        </w:tc>
        <w:tc>
          <w:tcPr>
            <w:tcW w:w="4240" w:type="dxa"/>
            <w:hideMark/>
          </w:tcPr>
          <w:p w:rsidR="00B951D4" w:rsidRPr="00B951D4" w:rsidRDefault="00B951D4" w:rsidP="00285FF7">
            <w:r w:rsidRPr="00B951D4">
              <w:t>State Historical Museum, Moscow</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032</w:t>
            </w:r>
          </w:p>
        </w:tc>
        <w:tc>
          <w:tcPr>
            <w:tcW w:w="780" w:type="dxa"/>
            <w:noWrap/>
            <w:hideMark/>
          </w:tcPr>
          <w:p w:rsidR="00B951D4" w:rsidRPr="00B951D4" w:rsidRDefault="00B951D4" w:rsidP="00285FF7">
            <w:r w:rsidRPr="00B951D4">
              <w:t>W</w:t>
            </w:r>
          </w:p>
        </w:tc>
        <w:tc>
          <w:tcPr>
            <w:tcW w:w="760" w:type="dxa"/>
            <w:noWrap/>
            <w:hideMark/>
          </w:tcPr>
          <w:p w:rsidR="00B951D4" w:rsidRPr="00B951D4" w:rsidRDefault="00B951D4" w:rsidP="00285FF7">
            <w:r w:rsidRPr="00B951D4">
              <w:t>IV/V</w:t>
            </w:r>
          </w:p>
        </w:tc>
        <w:tc>
          <w:tcPr>
            <w:tcW w:w="4240" w:type="dxa"/>
            <w:hideMark/>
          </w:tcPr>
          <w:p w:rsidR="00B951D4" w:rsidRPr="00B951D4" w:rsidRDefault="00B951D4" w:rsidP="00285FF7">
            <w:r w:rsidRPr="00B951D4">
              <w:t>Smithsonian Institution, Freer Gallery of Art</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033</w:t>
            </w:r>
          </w:p>
        </w:tc>
        <w:tc>
          <w:tcPr>
            <w:tcW w:w="780" w:type="dxa"/>
            <w:noWrap/>
            <w:hideMark/>
          </w:tcPr>
          <w:p w:rsidR="00B951D4" w:rsidRPr="00B951D4" w:rsidRDefault="00B951D4" w:rsidP="00285FF7">
            <w:r w:rsidRPr="00B951D4">
              <w:t>X</w:t>
            </w:r>
          </w:p>
        </w:tc>
        <w:tc>
          <w:tcPr>
            <w:tcW w:w="760" w:type="dxa"/>
            <w:noWrap/>
            <w:hideMark/>
          </w:tcPr>
          <w:p w:rsidR="00B951D4" w:rsidRPr="00B951D4" w:rsidRDefault="00B951D4" w:rsidP="00285FF7">
            <w:r w:rsidRPr="00B951D4">
              <w:t>X</w:t>
            </w:r>
          </w:p>
        </w:tc>
        <w:tc>
          <w:tcPr>
            <w:tcW w:w="4240" w:type="dxa"/>
            <w:hideMark/>
          </w:tcPr>
          <w:p w:rsidR="00B951D4" w:rsidRPr="00B951D4" w:rsidRDefault="00B951D4" w:rsidP="00285FF7">
            <w:r w:rsidRPr="00B951D4">
              <w:t>Universitätsbibliothek München</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034</w:t>
            </w:r>
          </w:p>
        </w:tc>
        <w:tc>
          <w:tcPr>
            <w:tcW w:w="780" w:type="dxa"/>
            <w:noWrap/>
            <w:hideMark/>
          </w:tcPr>
          <w:p w:rsidR="00B951D4" w:rsidRPr="00B951D4" w:rsidRDefault="00B951D4" w:rsidP="00285FF7">
            <w:r w:rsidRPr="00B951D4">
              <w:t>Y</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Cambridge University Library</w:t>
            </w:r>
          </w:p>
        </w:tc>
        <w:tc>
          <w:tcPr>
            <w:tcW w:w="700" w:type="dxa"/>
            <w:noWrap/>
            <w:hideMark/>
          </w:tcPr>
          <w:p w:rsidR="00B951D4" w:rsidRPr="00B951D4" w:rsidRDefault="00B951D4" w:rsidP="00285FF7">
            <w:r w:rsidRPr="00B951D4">
              <w:t>Π171</w:t>
            </w:r>
          </w:p>
        </w:tc>
      </w:tr>
      <w:tr w:rsidR="00B951D4" w:rsidRPr="00B951D4" w:rsidTr="002743D6">
        <w:trPr>
          <w:trHeight w:val="20"/>
          <w:jc w:val="center"/>
        </w:trPr>
        <w:tc>
          <w:tcPr>
            <w:tcW w:w="700" w:type="dxa"/>
            <w:noWrap/>
            <w:hideMark/>
          </w:tcPr>
          <w:p w:rsidR="00B951D4" w:rsidRPr="00B951D4" w:rsidRDefault="00B951D4" w:rsidP="00285FF7">
            <w:r w:rsidRPr="00B951D4">
              <w:t>035</w:t>
            </w:r>
          </w:p>
        </w:tc>
        <w:tc>
          <w:tcPr>
            <w:tcW w:w="780" w:type="dxa"/>
            <w:noWrap/>
            <w:hideMark/>
          </w:tcPr>
          <w:p w:rsidR="00B951D4" w:rsidRPr="00B951D4" w:rsidRDefault="00B951D4" w:rsidP="00285FF7">
            <w:r w:rsidRPr="00B951D4">
              <w:t>Z</w:t>
            </w:r>
          </w:p>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Trinity College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036</w:t>
            </w:r>
          </w:p>
        </w:tc>
        <w:tc>
          <w:tcPr>
            <w:tcW w:w="780" w:type="dxa"/>
            <w:noWrap/>
            <w:hideMark/>
          </w:tcPr>
          <w:p w:rsidR="00B951D4" w:rsidRPr="00B951D4" w:rsidRDefault="00B951D4" w:rsidP="00285FF7">
            <w:r w:rsidRPr="00B951D4">
              <w:t>Γ</w:t>
            </w:r>
          </w:p>
        </w:tc>
        <w:tc>
          <w:tcPr>
            <w:tcW w:w="760" w:type="dxa"/>
            <w:noWrap/>
            <w:hideMark/>
          </w:tcPr>
          <w:p w:rsidR="00B951D4" w:rsidRPr="00B951D4" w:rsidRDefault="00B951D4" w:rsidP="00285FF7">
            <w:r w:rsidRPr="00B951D4">
              <w:t>X</w:t>
            </w:r>
          </w:p>
        </w:tc>
        <w:tc>
          <w:tcPr>
            <w:tcW w:w="4240" w:type="dxa"/>
            <w:hideMark/>
          </w:tcPr>
          <w:p w:rsidR="00B951D4" w:rsidRPr="00B951D4" w:rsidRDefault="00B951D4" w:rsidP="00285FF7">
            <w:r w:rsidRPr="00B951D4">
              <w:t>Bodleian Library</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037</w:t>
            </w:r>
          </w:p>
        </w:tc>
        <w:tc>
          <w:tcPr>
            <w:tcW w:w="780" w:type="dxa"/>
            <w:noWrap/>
            <w:hideMark/>
          </w:tcPr>
          <w:p w:rsidR="00B951D4" w:rsidRPr="00B951D4" w:rsidRDefault="00B951D4" w:rsidP="00285FF7">
            <w:r w:rsidRPr="00B951D4">
              <w:t>Δ</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Stiftsbibliothek, St. Gallen</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038</w:t>
            </w:r>
          </w:p>
        </w:tc>
        <w:tc>
          <w:tcPr>
            <w:tcW w:w="780" w:type="dxa"/>
            <w:noWrap/>
            <w:hideMark/>
          </w:tcPr>
          <w:p w:rsidR="00B951D4" w:rsidRPr="00B951D4" w:rsidRDefault="00B951D4" w:rsidP="00285FF7">
            <w:r w:rsidRPr="00B951D4">
              <w:t>Θ</w:t>
            </w:r>
          </w:p>
        </w:tc>
        <w:tc>
          <w:tcPr>
            <w:tcW w:w="760" w:type="dxa"/>
            <w:noWrap/>
            <w:hideMark/>
          </w:tcPr>
          <w:p w:rsidR="00B951D4" w:rsidRPr="00B951D4" w:rsidRDefault="00B951D4" w:rsidP="00285FF7">
            <w:r w:rsidRPr="00B951D4">
              <w:t>IX</w:t>
            </w:r>
          </w:p>
        </w:tc>
        <w:tc>
          <w:tcPr>
            <w:tcW w:w="4240" w:type="dxa"/>
            <w:hideMark/>
          </w:tcPr>
          <w:p w:rsidR="00B951D4" w:rsidRPr="00B951D4" w:rsidRDefault="008F156B" w:rsidP="008F156B">
            <w:r>
              <w:t>National Center of Manuscripts, Tbilisi</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039</w:t>
            </w:r>
          </w:p>
        </w:tc>
        <w:tc>
          <w:tcPr>
            <w:tcW w:w="780" w:type="dxa"/>
            <w:noWrap/>
            <w:hideMark/>
          </w:tcPr>
          <w:p w:rsidR="00B951D4" w:rsidRPr="00B951D4" w:rsidRDefault="00B951D4" w:rsidP="00285FF7">
            <w:r w:rsidRPr="00B951D4">
              <w:t>Λ</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Bodleian Library</w:t>
            </w:r>
          </w:p>
        </w:tc>
        <w:tc>
          <w:tcPr>
            <w:tcW w:w="700" w:type="dxa"/>
            <w:noWrap/>
            <w:hideMark/>
          </w:tcPr>
          <w:p w:rsidR="00B951D4" w:rsidRPr="00B951D4" w:rsidRDefault="00B951D4" w:rsidP="00285FF7">
            <w:r w:rsidRPr="00B951D4">
              <w:t>Λ</w:t>
            </w:r>
          </w:p>
        </w:tc>
      </w:tr>
      <w:tr w:rsidR="00B951D4" w:rsidRPr="00B951D4" w:rsidTr="002743D6">
        <w:trPr>
          <w:trHeight w:val="20"/>
          <w:jc w:val="center"/>
        </w:trPr>
        <w:tc>
          <w:tcPr>
            <w:tcW w:w="700" w:type="dxa"/>
            <w:noWrap/>
            <w:hideMark/>
          </w:tcPr>
          <w:p w:rsidR="00B951D4" w:rsidRPr="00B951D4" w:rsidRDefault="00B951D4" w:rsidP="00285FF7">
            <w:r w:rsidRPr="00B951D4">
              <w:t>040</w:t>
            </w:r>
          </w:p>
        </w:tc>
        <w:tc>
          <w:tcPr>
            <w:tcW w:w="780" w:type="dxa"/>
            <w:noWrap/>
            <w:hideMark/>
          </w:tcPr>
          <w:p w:rsidR="00B951D4" w:rsidRPr="00B951D4" w:rsidRDefault="00B951D4" w:rsidP="00285FF7">
            <w:r w:rsidRPr="00B951D4">
              <w:t>Ξ</w:t>
            </w:r>
          </w:p>
        </w:tc>
        <w:tc>
          <w:tcPr>
            <w:tcW w:w="760" w:type="dxa"/>
            <w:noWrap/>
            <w:hideMark/>
          </w:tcPr>
          <w:p w:rsidR="00B951D4" w:rsidRPr="00B951D4" w:rsidRDefault="00B951D4" w:rsidP="00285FF7">
            <w:r w:rsidRPr="00B951D4">
              <w:t>VI</w:t>
            </w:r>
          </w:p>
        </w:tc>
        <w:tc>
          <w:tcPr>
            <w:tcW w:w="4240" w:type="dxa"/>
            <w:hideMark/>
          </w:tcPr>
          <w:p w:rsidR="00B951D4" w:rsidRPr="00B951D4" w:rsidRDefault="00B951D4" w:rsidP="00285FF7">
            <w:r w:rsidRPr="00B951D4">
              <w:t>Cambridge University Library</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041</w:t>
            </w:r>
          </w:p>
        </w:tc>
        <w:tc>
          <w:tcPr>
            <w:tcW w:w="780" w:type="dxa"/>
            <w:noWrap/>
            <w:hideMark/>
          </w:tcPr>
          <w:p w:rsidR="00B951D4" w:rsidRPr="00B951D4" w:rsidRDefault="00B951D4" w:rsidP="00285FF7">
            <w:r w:rsidRPr="00B951D4">
              <w:t>Π</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Russian National Library</w:t>
            </w:r>
          </w:p>
        </w:tc>
        <w:tc>
          <w:tcPr>
            <w:tcW w:w="700" w:type="dxa"/>
            <w:noWrap/>
            <w:hideMark/>
          </w:tcPr>
          <w:p w:rsidR="00B951D4" w:rsidRPr="00B951D4" w:rsidRDefault="00B951D4" w:rsidP="00285FF7">
            <w:r w:rsidRPr="00B951D4">
              <w:t>Π</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042</w:t>
            </w:r>
          </w:p>
        </w:tc>
        <w:tc>
          <w:tcPr>
            <w:tcW w:w="780" w:type="dxa"/>
            <w:noWrap/>
            <w:hideMark/>
          </w:tcPr>
          <w:p w:rsidR="00B951D4" w:rsidRPr="00B951D4" w:rsidRDefault="00B951D4" w:rsidP="00285FF7">
            <w:r w:rsidRPr="00B951D4">
              <w:t>Σ</w:t>
            </w:r>
          </w:p>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Museo Diocesano, Rossano</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043</w:t>
            </w:r>
          </w:p>
        </w:tc>
        <w:tc>
          <w:tcPr>
            <w:tcW w:w="780" w:type="dxa"/>
            <w:noWrap/>
            <w:hideMark/>
          </w:tcPr>
          <w:p w:rsidR="00B951D4" w:rsidRPr="00B951D4" w:rsidRDefault="00B951D4" w:rsidP="00285FF7">
            <w:r w:rsidRPr="00B951D4">
              <w:t>Φ</w:t>
            </w:r>
          </w:p>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Albanian National Archives</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044</w:t>
            </w:r>
          </w:p>
        </w:tc>
        <w:tc>
          <w:tcPr>
            <w:tcW w:w="780" w:type="dxa"/>
            <w:noWrap/>
            <w:hideMark/>
          </w:tcPr>
          <w:p w:rsidR="00B951D4" w:rsidRPr="00B951D4" w:rsidRDefault="00B951D4" w:rsidP="00285FF7">
            <w:r w:rsidRPr="00B951D4">
              <w:t>Ψ</w:t>
            </w:r>
          </w:p>
        </w:tc>
        <w:tc>
          <w:tcPr>
            <w:tcW w:w="760" w:type="dxa"/>
            <w:noWrap/>
            <w:hideMark/>
          </w:tcPr>
          <w:p w:rsidR="00B951D4" w:rsidRPr="00B951D4" w:rsidRDefault="00B951D4" w:rsidP="00285FF7">
            <w:r w:rsidRPr="00B951D4">
              <w:t>IX/X</w:t>
            </w:r>
          </w:p>
        </w:tc>
        <w:tc>
          <w:tcPr>
            <w:tcW w:w="4240" w:type="dxa"/>
            <w:hideMark/>
          </w:tcPr>
          <w:p w:rsidR="00B951D4" w:rsidRPr="00B951D4" w:rsidRDefault="00B951D4" w:rsidP="00285FF7">
            <w:r w:rsidRPr="00B951D4">
              <w:t>Lavra</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045</w:t>
            </w:r>
          </w:p>
        </w:tc>
        <w:tc>
          <w:tcPr>
            <w:tcW w:w="780" w:type="dxa"/>
            <w:noWrap/>
            <w:hideMark/>
          </w:tcPr>
          <w:p w:rsidR="00B951D4" w:rsidRPr="00B951D4" w:rsidRDefault="00B951D4" w:rsidP="00285FF7">
            <w:r w:rsidRPr="00B951D4">
              <w:t>Ω</w:t>
            </w:r>
          </w:p>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Dionysiou</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050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National Library of Greece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053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hideMark/>
          </w:tcPr>
          <w:p w:rsidR="00B951D4" w:rsidRPr="00B951D4" w:rsidRDefault="00B951D4" w:rsidP="00285FF7">
            <w:r w:rsidRPr="00B951D4">
              <w:t>Bavarian State Library</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054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VIII</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063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070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083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VI/VII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lastRenderedPageBreak/>
              <w:t>085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Russian National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0102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0105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Austrian National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0115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0141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0162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III/IV</w:t>
            </w:r>
          </w:p>
        </w:tc>
        <w:tc>
          <w:tcPr>
            <w:tcW w:w="4240" w:type="dxa"/>
            <w:noWrap/>
            <w:hideMark/>
          </w:tcPr>
          <w:p w:rsidR="00B951D4" w:rsidRPr="00B951D4" w:rsidRDefault="008F156B" w:rsidP="00285FF7">
            <w:r>
              <w:t>Metropol</w:t>
            </w:r>
            <w:r w:rsidR="00B951D4" w:rsidRPr="00B951D4">
              <w:t>itan Museum of Art, New York</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0211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National Center of Manuscripts, Tbilisi</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0234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VIII</w:t>
            </w:r>
          </w:p>
        </w:tc>
        <w:tc>
          <w:tcPr>
            <w:tcW w:w="4240" w:type="dxa"/>
            <w:noWrap/>
            <w:hideMark/>
          </w:tcPr>
          <w:p w:rsidR="00B951D4" w:rsidRPr="00B951D4" w:rsidRDefault="00B951D4" w:rsidP="00285FF7">
            <w:r w:rsidRPr="00B951D4">
              <w:t>Unknown</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0274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w:t>
            </w:r>
          </w:p>
        </w:tc>
        <w:tc>
          <w:tcPr>
            <w:tcW w:w="4240" w:type="dxa"/>
            <w:noWrap/>
            <w:hideMark/>
          </w:tcPr>
          <w:p w:rsidR="00B951D4" w:rsidRPr="00B951D4" w:rsidRDefault="00B951D4" w:rsidP="00285FF7">
            <w:r w:rsidRPr="00B951D4">
              <w:t>Coptic Museum, Cairo</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0283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0287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0290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0292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0315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IV/V</w:t>
            </w:r>
          </w:p>
        </w:tc>
        <w:tc>
          <w:tcPr>
            <w:tcW w:w="4240" w:type="dxa"/>
            <w:noWrap/>
            <w:hideMark/>
          </w:tcPr>
          <w:p w:rsidR="00B951D4" w:rsidRPr="00B951D4" w:rsidRDefault="00B951D4" w:rsidP="00285FF7">
            <w:r w:rsidRPr="00B951D4">
              <w:t>de Hamel Collection, Cambridge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285FF7">
              <w:rPr>
                <w:i/>
              </w:rPr>
              <w:t>f</w:t>
            </w:r>
            <w:r w:rsidRPr="00285FF7">
              <w:rPr>
                <w:vertAlign w:val="superscript"/>
              </w:rPr>
              <w:t>1</w:t>
            </w:r>
          </w:p>
        </w:tc>
        <w:tc>
          <w:tcPr>
            <w:tcW w:w="780" w:type="dxa"/>
            <w:noWrap/>
            <w:hideMark/>
          </w:tcPr>
          <w:p w:rsidR="00B951D4" w:rsidRPr="00B951D4" w:rsidRDefault="00B951D4" w:rsidP="00285FF7"/>
        </w:tc>
        <w:tc>
          <w:tcPr>
            <w:tcW w:w="760" w:type="dxa"/>
            <w:noWrap/>
            <w:hideMark/>
          </w:tcPr>
          <w:p w:rsidR="00B951D4" w:rsidRPr="00B951D4" w:rsidRDefault="00B951D4" w:rsidP="00285FF7"/>
        </w:tc>
        <w:tc>
          <w:tcPr>
            <w:tcW w:w="4240" w:type="dxa"/>
            <w:noWrap/>
            <w:hideMark/>
          </w:tcPr>
          <w:p w:rsidR="00B951D4" w:rsidRPr="00B951D4" w:rsidRDefault="00B951D4" w:rsidP="00285FF7"/>
        </w:tc>
        <w:tc>
          <w:tcPr>
            <w:tcW w:w="700" w:type="dxa"/>
            <w:noWrap/>
            <w:hideMark/>
          </w:tcPr>
          <w:p w:rsidR="00B951D4" w:rsidRPr="00B951D4" w:rsidRDefault="00B951D4" w:rsidP="00285FF7">
            <w:r w:rsidRPr="00B951D4">
              <w:t>1</w:t>
            </w:r>
          </w:p>
        </w:tc>
      </w:tr>
      <w:tr w:rsidR="00B951D4" w:rsidRPr="00B951D4" w:rsidTr="002743D6">
        <w:trPr>
          <w:trHeight w:val="20"/>
          <w:jc w:val="center"/>
        </w:trPr>
        <w:tc>
          <w:tcPr>
            <w:tcW w:w="700" w:type="dxa"/>
            <w:noWrap/>
            <w:hideMark/>
          </w:tcPr>
          <w:p w:rsidR="00B951D4" w:rsidRPr="00B951D4" w:rsidRDefault="00B951D4" w:rsidP="00285FF7">
            <w:r w:rsidRPr="00285FF7">
              <w:rPr>
                <w:i/>
              </w:rPr>
              <w:t>f</w:t>
            </w:r>
            <w:r w:rsidRPr="00285FF7">
              <w:rPr>
                <w:vertAlign w:val="superscript"/>
              </w:rPr>
              <w:t>13</w:t>
            </w:r>
          </w:p>
        </w:tc>
        <w:tc>
          <w:tcPr>
            <w:tcW w:w="780" w:type="dxa"/>
            <w:noWrap/>
            <w:hideMark/>
          </w:tcPr>
          <w:p w:rsidR="00B951D4" w:rsidRPr="00B951D4" w:rsidRDefault="00B951D4" w:rsidP="00285FF7"/>
        </w:tc>
        <w:tc>
          <w:tcPr>
            <w:tcW w:w="760" w:type="dxa"/>
            <w:noWrap/>
            <w:hideMark/>
          </w:tcPr>
          <w:p w:rsidR="00B951D4" w:rsidRPr="00B951D4" w:rsidRDefault="00B951D4" w:rsidP="00285FF7"/>
        </w:tc>
        <w:tc>
          <w:tcPr>
            <w:tcW w:w="4240" w:type="dxa"/>
            <w:noWrap/>
            <w:hideMark/>
          </w:tcPr>
          <w:p w:rsidR="00B951D4" w:rsidRPr="00B951D4" w:rsidRDefault="00B951D4" w:rsidP="00285FF7"/>
        </w:tc>
        <w:tc>
          <w:tcPr>
            <w:tcW w:w="700" w:type="dxa"/>
            <w:noWrap/>
            <w:hideMark/>
          </w:tcPr>
          <w:p w:rsidR="00B951D4" w:rsidRPr="00B951D4" w:rsidRDefault="00B951D4" w:rsidP="00285FF7">
            <w:r w:rsidRPr="00B951D4">
              <w:t>13</w:t>
            </w:r>
          </w:p>
        </w:tc>
      </w:tr>
      <w:tr w:rsidR="00B951D4" w:rsidRPr="00B951D4" w:rsidTr="002743D6">
        <w:trPr>
          <w:trHeight w:val="20"/>
          <w:jc w:val="center"/>
        </w:trPr>
        <w:tc>
          <w:tcPr>
            <w:tcW w:w="700" w:type="dxa"/>
            <w:noWrap/>
            <w:hideMark/>
          </w:tcPr>
          <w:p w:rsidR="00B951D4" w:rsidRPr="00B951D4" w:rsidRDefault="00B951D4" w:rsidP="00285FF7">
            <w:r w:rsidRPr="00285FF7">
              <w:rPr>
                <w:i/>
              </w:rPr>
              <w:t>f</w:t>
            </w:r>
            <w:r w:rsidRPr="00285FF7">
              <w:rPr>
                <w:vertAlign w:val="superscript"/>
              </w:rPr>
              <w:t>35</w:t>
            </w:r>
          </w:p>
        </w:tc>
        <w:tc>
          <w:tcPr>
            <w:tcW w:w="780" w:type="dxa"/>
            <w:noWrap/>
            <w:hideMark/>
          </w:tcPr>
          <w:p w:rsidR="00B951D4" w:rsidRPr="00B951D4" w:rsidRDefault="00B951D4" w:rsidP="00285FF7"/>
        </w:tc>
        <w:tc>
          <w:tcPr>
            <w:tcW w:w="760" w:type="dxa"/>
            <w:noWrap/>
            <w:hideMark/>
          </w:tcPr>
          <w:p w:rsidR="00B951D4" w:rsidRPr="00B951D4" w:rsidRDefault="00B951D4" w:rsidP="00285FF7"/>
        </w:tc>
        <w:tc>
          <w:tcPr>
            <w:tcW w:w="4240" w:type="dxa"/>
            <w:noWrap/>
            <w:hideMark/>
          </w:tcPr>
          <w:p w:rsidR="00B951D4" w:rsidRPr="00B951D4" w:rsidRDefault="00B951D4" w:rsidP="00285FF7"/>
        </w:tc>
        <w:tc>
          <w:tcPr>
            <w:tcW w:w="700" w:type="dxa"/>
            <w:noWrap/>
            <w:hideMark/>
          </w:tcPr>
          <w:p w:rsidR="00B951D4" w:rsidRPr="00B951D4" w:rsidRDefault="00B951D4" w:rsidP="00285FF7">
            <w:r w:rsidRPr="00B951D4">
              <w:t>K</w:t>
            </w:r>
            <w:r w:rsidRPr="00285FF7">
              <w:rPr>
                <w:vertAlign w:val="superscript"/>
              </w:rPr>
              <w:t>r</w:t>
            </w:r>
          </w:p>
        </w:tc>
      </w:tr>
      <w:tr w:rsidR="00B951D4" w:rsidRPr="00B951D4" w:rsidTr="002743D6">
        <w:trPr>
          <w:trHeight w:val="20"/>
          <w:jc w:val="center"/>
        </w:trPr>
        <w:tc>
          <w:tcPr>
            <w:tcW w:w="700" w:type="dxa"/>
            <w:noWrap/>
            <w:hideMark/>
          </w:tcPr>
          <w:p w:rsidR="00B951D4" w:rsidRPr="00B951D4" w:rsidRDefault="00B951D4" w:rsidP="00285FF7">
            <w:r w:rsidRPr="00B951D4">
              <w:t>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XI/XII</w:t>
            </w:r>
          </w:p>
        </w:tc>
        <w:tc>
          <w:tcPr>
            <w:tcW w:w="4240" w:type="dxa"/>
            <w:noWrap/>
            <w:hideMark/>
          </w:tcPr>
          <w:p w:rsidR="00B951D4" w:rsidRPr="00B951D4" w:rsidRDefault="00B951D4" w:rsidP="00285FF7">
            <w:r w:rsidRPr="00B951D4">
              <w:t>Basel University Library</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16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16</w:t>
            </w:r>
          </w:p>
        </w:tc>
      </w:tr>
      <w:tr w:rsidR="00B951D4" w:rsidRPr="00B951D4" w:rsidTr="002743D6">
        <w:trPr>
          <w:trHeight w:val="20"/>
          <w:jc w:val="center"/>
        </w:trPr>
        <w:tc>
          <w:tcPr>
            <w:tcW w:w="700" w:type="dxa"/>
            <w:noWrap/>
            <w:hideMark/>
          </w:tcPr>
          <w:p w:rsidR="00B951D4" w:rsidRPr="00B951D4" w:rsidRDefault="00B951D4" w:rsidP="00285FF7">
            <w:r w:rsidRPr="00B951D4">
              <w:t>22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22</w:t>
            </w:r>
            <w:r w:rsidRPr="00285FF7">
              <w:rPr>
                <w:vertAlign w:val="superscript"/>
              </w:rPr>
              <w:t>b</w:t>
            </w:r>
          </w:p>
        </w:tc>
      </w:tr>
      <w:tr w:rsidR="00B951D4" w:rsidRPr="00B951D4" w:rsidTr="002743D6">
        <w:trPr>
          <w:trHeight w:val="20"/>
          <w:jc w:val="center"/>
        </w:trPr>
        <w:tc>
          <w:tcPr>
            <w:tcW w:w="700" w:type="dxa"/>
            <w:noWrap/>
            <w:hideMark/>
          </w:tcPr>
          <w:p w:rsidR="00B951D4" w:rsidRPr="00B951D4" w:rsidRDefault="00B951D4" w:rsidP="00285FF7">
            <w:r w:rsidRPr="00B951D4">
              <w:t>27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M27</w:t>
            </w:r>
          </w:p>
        </w:tc>
      </w:tr>
      <w:tr w:rsidR="00B951D4" w:rsidRPr="00B951D4" w:rsidTr="002743D6">
        <w:trPr>
          <w:trHeight w:val="20"/>
          <w:jc w:val="center"/>
        </w:trPr>
        <w:tc>
          <w:tcPr>
            <w:tcW w:w="700" w:type="dxa"/>
            <w:noWrap/>
            <w:hideMark/>
          </w:tcPr>
          <w:p w:rsidR="00B951D4" w:rsidRPr="00B951D4" w:rsidRDefault="00B951D4" w:rsidP="00285FF7">
            <w:r w:rsidRPr="00B951D4">
              <w:t>33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71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Lambeth Palace</w:t>
            </w:r>
          </w:p>
        </w:tc>
        <w:tc>
          <w:tcPr>
            <w:tcW w:w="700" w:type="dxa"/>
            <w:noWrap/>
            <w:hideMark/>
          </w:tcPr>
          <w:p w:rsidR="00B951D4" w:rsidRPr="00B951D4" w:rsidRDefault="00B951D4" w:rsidP="00285FF7">
            <w:r w:rsidRPr="00B951D4">
              <w:t>M27</w:t>
            </w:r>
          </w:p>
        </w:tc>
      </w:tr>
      <w:tr w:rsidR="00B951D4" w:rsidRPr="00B951D4" w:rsidTr="002743D6">
        <w:trPr>
          <w:trHeight w:val="20"/>
          <w:jc w:val="center"/>
        </w:trPr>
        <w:tc>
          <w:tcPr>
            <w:tcW w:w="700" w:type="dxa"/>
            <w:noWrap/>
            <w:hideMark/>
          </w:tcPr>
          <w:p w:rsidR="00B951D4" w:rsidRPr="00B951D4" w:rsidRDefault="00B951D4" w:rsidP="00285FF7">
            <w:r w:rsidRPr="00B951D4">
              <w:t>75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Public and University Library, Geneva</w:t>
            </w:r>
          </w:p>
        </w:tc>
        <w:tc>
          <w:tcPr>
            <w:tcW w:w="700" w:type="dxa"/>
            <w:noWrap/>
            <w:hideMark/>
          </w:tcPr>
          <w:p w:rsidR="00B951D4" w:rsidRPr="00B951D4" w:rsidRDefault="00B951D4" w:rsidP="00285FF7">
            <w:r w:rsidRPr="00B951D4">
              <w:t>1167</w:t>
            </w:r>
          </w:p>
        </w:tc>
      </w:tr>
      <w:tr w:rsidR="00B951D4" w:rsidRPr="00B951D4" w:rsidTr="002743D6">
        <w:trPr>
          <w:trHeight w:val="20"/>
          <w:jc w:val="center"/>
        </w:trPr>
        <w:tc>
          <w:tcPr>
            <w:tcW w:w="700" w:type="dxa"/>
            <w:noWrap/>
            <w:hideMark/>
          </w:tcPr>
          <w:p w:rsidR="00B951D4" w:rsidRPr="00B951D4" w:rsidRDefault="00B951D4" w:rsidP="00285FF7">
            <w:r w:rsidRPr="00B951D4">
              <w:t>114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Π</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119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16</w:t>
            </w:r>
          </w:p>
        </w:tc>
      </w:tr>
      <w:tr w:rsidR="00B951D4" w:rsidRPr="00B951D4" w:rsidTr="002743D6">
        <w:trPr>
          <w:trHeight w:val="20"/>
          <w:jc w:val="center"/>
        </w:trPr>
        <w:tc>
          <w:tcPr>
            <w:tcW w:w="700" w:type="dxa"/>
            <w:noWrap/>
            <w:hideMark/>
          </w:tcPr>
          <w:p w:rsidR="00B951D4" w:rsidRPr="00B951D4" w:rsidRDefault="00B951D4" w:rsidP="00285FF7">
            <w:r w:rsidRPr="00B951D4">
              <w:t>157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161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Λ</w:t>
            </w:r>
          </w:p>
        </w:tc>
      </w:tr>
      <w:tr w:rsidR="00B951D4" w:rsidRPr="00B951D4" w:rsidTr="002743D6">
        <w:trPr>
          <w:trHeight w:val="20"/>
          <w:jc w:val="center"/>
        </w:trPr>
        <w:tc>
          <w:tcPr>
            <w:tcW w:w="700" w:type="dxa"/>
            <w:noWrap/>
            <w:hideMark/>
          </w:tcPr>
          <w:p w:rsidR="00B951D4" w:rsidRPr="00B951D4" w:rsidRDefault="00B951D4" w:rsidP="00285FF7">
            <w:r w:rsidRPr="00B951D4">
              <w:t>164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Λ</w:t>
            </w:r>
          </w:p>
        </w:tc>
      </w:tr>
      <w:tr w:rsidR="00B951D4" w:rsidRPr="00B951D4" w:rsidTr="002743D6">
        <w:trPr>
          <w:trHeight w:val="20"/>
          <w:jc w:val="center"/>
        </w:trPr>
        <w:tc>
          <w:tcPr>
            <w:tcW w:w="700" w:type="dxa"/>
            <w:noWrap/>
            <w:hideMark/>
          </w:tcPr>
          <w:p w:rsidR="00B951D4" w:rsidRPr="00B951D4" w:rsidRDefault="00B951D4" w:rsidP="00285FF7">
            <w:r w:rsidRPr="00B951D4">
              <w:t>184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 xml:space="preserve">Biblioteca Medicea Laurenziana </w:t>
            </w:r>
          </w:p>
        </w:tc>
        <w:tc>
          <w:tcPr>
            <w:tcW w:w="700" w:type="dxa"/>
            <w:noWrap/>
            <w:hideMark/>
          </w:tcPr>
          <w:p w:rsidR="00B951D4" w:rsidRPr="00B951D4" w:rsidRDefault="00B951D4" w:rsidP="00285FF7">
            <w:r w:rsidRPr="00B951D4">
              <w:t>1216</w:t>
            </w:r>
          </w:p>
        </w:tc>
      </w:tr>
      <w:tr w:rsidR="00B951D4" w:rsidRPr="00B951D4" w:rsidTr="002743D6">
        <w:trPr>
          <w:trHeight w:val="20"/>
          <w:jc w:val="center"/>
        </w:trPr>
        <w:tc>
          <w:tcPr>
            <w:tcW w:w="700" w:type="dxa"/>
            <w:noWrap/>
            <w:hideMark/>
          </w:tcPr>
          <w:p w:rsidR="00B951D4" w:rsidRPr="00B951D4" w:rsidRDefault="00B951D4" w:rsidP="00285FF7">
            <w:r w:rsidRPr="00B951D4">
              <w:t>199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 xml:space="preserve">Biblioteca Medicea Laurenziana </w:t>
            </w:r>
          </w:p>
        </w:tc>
        <w:tc>
          <w:tcPr>
            <w:tcW w:w="700" w:type="dxa"/>
            <w:noWrap/>
            <w:hideMark/>
          </w:tcPr>
          <w:p w:rsidR="00B951D4" w:rsidRPr="00B951D4" w:rsidRDefault="00B951D4" w:rsidP="00285FF7">
            <w:r w:rsidRPr="00B951D4">
              <w:t>Λ</w:t>
            </w:r>
          </w:p>
        </w:tc>
      </w:tr>
      <w:tr w:rsidR="00B951D4" w:rsidRPr="00B951D4" w:rsidTr="002743D6">
        <w:trPr>
          <w:trHeight w:val="20"/>
          <w:jc w:val="center"/>
        </w:trPr>
        <w:tc>
          <w:tcPr>
            <w:tcW w:w="700" w:type="dxa"/>
            <w:noWrap/>
            <w:hideMark/>
          </w:tcPr>
          <w:p w:rsidR="00B951D4" w:rsidRPr="00B951D4" w:rsidRDefault="00B951D4" w:rsidP="00285FF7">
            <w:r w:rsidRPr="00B951D4">
              <w:t>217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Biblioteca Nazionale Marciana</w:t>
            </w:r>
          </w:p>
        </w:tc>
        <w:tc>
          <w:tcPr>
            <w:tcW w:w="700" w:type="dxa"/>
            <w:noWrap/>
            <w:hideMark/>
          </w:tcPr>
          <w:p w:rsidR="00B951D4" w:rsidRPr="00B951D4" w:rsidRDefault="00B951D4" w:rsidP="00285FF7">
            <w:r w:rsidRPr="00B951D4">
              <w:t>16</w:t>
            </w:r>
          </w:p>
        </w:tc>
      </w:tr>
      <w:tr w:rsidR="00B951D4" w:rsidRPr="00B951D4" w:rsidTr="002743D6">
        <w:trPr>
          <w:trHeight w:val="20"/>
          <w:jc w:val="center"/>
        </w:trPr>
        <w:tc>
          <w:tcPr>
            <w:tcW w:w="700" w:type="dxa"/>
            <w:noWrap/>
            <w:hideMark/>
          </w:tcPr>
          <w:p w:rsidR="00B951D4" w:rsidRPr="00B951D4" w:rsidRDefault="00B951D4" w:rsidP="00285FF7">
            <w:r w:rsidRPr="00B951D4">
              <w:t>269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1519</w:t>
            </w:r>
          </w:p>
        </w:tc>
      </w:tr>
      <w:tr w:rsidR="00B951D4" w:rsidRPr="00B951D4" w:rsidTr="002743D6">
        <w:trPr>
          <w:trHeight w:val="20"/>
          <w:jc w:val="center"/>
        </w:trPr>
        <w:tc>
          <w:tcPr>
            <w:tcW w:w="700" w:type="dxa"/>
            <w:noWrap/>
            <w:hideMark/>
          </w:tcPr>
          <w:p w:rsidR="00B951D4" w:rsidRPr="00B951D4" w:rsidRDefault="00B951D4" w:rsidP="00285FF7">
            <w:r w:rsidRPr="00B951D4">
              <w:t>274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291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291</w:t>
            </w:r>
          </w:p>
        </w:tc>
      </w:tr>
      <w:tr w:rsidR="00B951D4" w:rsidRPr="00B951D4" w:rsidTr="002743D6">
        <w:trPr>
          <w:trHeight w:val="20"/>
          <w:jc w:val="center"/>
        </w:trPr>
        <w:tc>
          <w:tcPr>
            <w:tcW w:w="700" w:type="dxa"/>
            <w:noWrap/>
            <w:hideMark/>
          </w:tcPr>
          <w:p w:rsidR="00B951D4" w:rsidRPr="00B951D4" w:rsidRDefault="00B951D4" w:rsidP="00285FF7">
            <w:r w:rsidRPr="00B951D4">
              <w:t>371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291</w:t>
            </w:r>
          </w:p>
        </w:tc>
      </w:tr>
      <w:tr w:rsidR="00B951D4" w:rsidRPr="00B951D4" w:rsidTr="002743D6">
        <w:trPr>
          <w:trHeight w:val="20"/>
          <w:jc w:val="center"/>
        </w:trPr>
        <w:tc>
          <w:tcPr>
            <w:tcW w:w="700" w:type="dxa"/>
            <w:noWrap/>
            <w:hideMark/>
          </w:tcPr>
          <w:p w:rsidR="00B951D4" w:rsidRPr="00B951D4" w:rsidRDefault="00B951D4" w:rsidP="00285FF7">
            <w:r w:rsidRPr="00B951D4">
              <w:t>372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XVI</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431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8F156B" w:rsidP="00285FF7">
            <w:r w:rsidRPr="008F156B">
              <w:t>Bibliothèque du Grand Séminaire</w:t>
            </w:r>
          </w:p>
        </w:tc>
        <w:tc>
          <w:tcPr>
            <w:tcW w:w="700" w:type="dxa"/>
            <w:noWrap/>
            <w:hideMark/>
          </w:tcPr>
          <w:p w:rsidR="00B951D4" w:rsidRPr="00B951D4" w:rsidRDefault="00B951D4" w:rsidP="00285FF7">
            <w:r w:rsidRPr="00B951D4">
              <w:t>1167</w:t>
            </w:r>
          </w:p>
        </w:tc>
      </w:tr>
      <w:tr w:rsidR="00B951D4" w:rsidRPr="00B951D4" w:rsidTr="002743D6">
        <w:trPr>
          <w:trHeight w:val="20"/>
          <w:jc w:val="center"/>
        </w:trPr>
        <w:tc>
          <w:tcPr>
            <w:tcW w:w="700" w:type="dxa"/>
            <w:noWrap/>
            <w:hideMark/>
          </w:tcPr>
          <w:p w:rsidR="00B951D4" w:rsidRPr="00B951D4" w:rsidRDefault="00B951D4" w:rsidP="00285FF7">
            <w:r w:rsidRPr="00B951D4">
              <w:t>449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291</w:t>
            </w:r>
          </w:p>
        </w:tc>
      </w:tr>
      <w:tr w:rsidR="00B951D4" w:rsidRPr="00B951D4" w:rsidTr="002743D6">
        <w:trPr>
          <w:trHeight w:val="20"/>
          <w:jc w:val="center"/>
        </w:trPr>
        <w:tc>
          <w:tcPr>
            <w:tcW w:w="700" w:type="dxa"/>
            <w:noWrap/>
            <w:hideMark/>
          </w:tcPr>
          <w:p w:rsidR="00B951D4" w:rsidRPr="00B951D4" w:rsidRDefault="00B951D4" w:rsidP="00285FF7">
            <w:r w:rsidRPr="00B951D4">
              <w:t>461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Russian National Library</w:t>
            </w:r>
          </w:p>
        </w:tc>
        <w:tc>
          <w:tcPr>
            <w:tcW w:w="700" w:type="dxa"/>
            <w:noWrap/>
            <w:hideMark/>
          </w:tcPr>
          <w:p w:rsidR="00B951D4" w:rsidRPr="00B951D4" w:rsidRDefault="00B951D4" w:rsidP="00285FF7">
            <w:r w:rsidRPr="00B951D4">
              <w:t>K</w:t>
            </w:r>
            <w:r w:rsidRPr="00285FF7">
              <w:rPr>
                <w:vertAlign w:val="superscript"/>
              </w:rPr>
              <w:t>x</w:t>
            </w:r>
          </w:p>
        </w:tc>
      </w:tr>
      <w:tr w:rsidR="00B951D4" w:rsidRPr="00B951D4" w:rsidTr="002743D6">
        <w:trPr>
          <w:trHeight w:val="20"/>
          <w:jc w:val="center"/>
        </w:trPr>
        <w:tc>
          <w:tcPr>
            <w:tcW w:w="700" w:type="dxa"/>
            <w:noWrap/>
            <w:hideMark/>
          </w:tcPr>
          <w:p w:rsidR="00B951D4" w:rsidRPr="00B951D4" w:rsidRDefault="00B951D4" w:rsidP="00285FF7">
            <w:r w:rsidRPr="00B951D4">
              <w:t>517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XI/XII</w:t>
            </w:r>
          </w:p>
        </w:tc>
        <w:tc>
          <w:tcPr>
            <w:tcW w:w="4240" w:type="dxa"/>
            <w:noWrap/>
            <w:hideMark/>
          </w:tcPr>
          <w:p w:rsidR="00B951D4" w:rsidRPr="00B951D4" w:rsidRDefault="00B951D4" w:rsidP="00285FF7">
            <w:r w:rsidRPr="00B951D4">
              <w:t>Christ Church</w:t>
            </w:r>
          </w:p>
        </w:tc>
        <w:tc>
          <w:tcPr>
            <w:tcW w:w="700" w:type="dxa"/>
            <w:noWrap/>
            <w:hideMark/>
          </w:tcPr>
          <w:p w:rsidR="00B951D4" w:rsidRPr="00B951D4" w:rsidRDefault="00B951D4" w:rsidP="00285FF7">
            <w:r w:rsidRPr="00B951D4">
              <w:t>1675</w:t>
            </w:r>
          </w:p>
        </w:tc>
      </w:tr>
      <w:tr w:rsidR="00B951D4" w:rsidRPr="00B951D4" w:rsidTr="002743D6">
        <w:trPr>
          <w:trHeight w:val="20"/>
          <w:jc w:val="center"/>
        </w:trPr>
        <w:tc>
          <w:tcPr>
            <w:tcW w:w="700" w:type="dxa"/>
            <w:noWrap/>
            <w:hideMark/>
          </w:tcPr>
          <w:p w:rsidR="00B951D4" w:rsidRPr="00B951D4" w:rsidRDefault="00B951D4" w:rsidP="00285FF7">
            <w:r w:rsidRPr="00B951D4">
              <w:t>544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University of Michigan Library</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545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XV</w:t>
            </w:r>
          </w:p>
        </w:tc>
        <w:tc>
          <w:tcPr>
            <w:tcW w:w="4240" w:type="dxa"/>
            <w:noWrap/>
            <w:hideMark/>
          </w:tcPr>
          <w:p w:rsidR="00B951D4" w:rsidRPr="00B951D4" w:rsidRDefault="00B951D4" w:rsidP="00285FF7">
            <w:r w:rsidRPr="00B951D4">
              <w:t>University of Michigan Library</w:t>
            </w:r>
          </w:p>
        </w:tc>
        <w:tc>
          <w:tcPr>
            <w:tcW w:w="700" w:type="dxa"/>
            <w:noWrap/>
            <w:hideMark/>
          </w:tcPr>
          <w:p w:rsidR="00B951D4" w:rsidRPr="00B951D4" w:rsidRDefault="00B951D4" w:rsidP="00285FF7">
            <w:r w:rsidRPr="00B951D4">
              <w:t>585</w:t>
            </w:r>
          </w:p>
        </w:tc>
      </w:tr>
      <w:tr w:rsidR="00B951D4" w:rsidRPr="00B951D4" w:rsidTr="002743D6">
        <w:trPr>
          <w:trHeight w:val="20"/>
          <w:jc w:val="center"/>
        </w:trPr>
        <w:tc>
          <w:tcPr>
            <w:tcW w:w="700" w:type="dxa"/>
            <w:noWrap/>
            <w:hideMark/>
          </w:tcPr>
          <w:p w:rsidR="00B951D4" w:rsidRPr="00B951D4" w:rsidRDefault="00B951D4" w:rsidP="00285FF7">
            <w:r w:rsidRPr="00B951D4">
              <w:t>565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Russian National Library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lastRenderedPageBreak/>
              <w:t>579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585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Biblioteca Estense</w:t>
            </w:r>
          </w:p>
        </w:tc>
        <w:tc>
          <w:tcPr>
            <w:tcW w:w="700" w:type="dxa"/>
            <w:noWrap/>
            <w:hideMark/>
          </w:tcPr>
          <w:p w:rsidR="00B951D4" w:rsidRPr="00B951D4" w:rsidRDefault="00B951D4" w:rsidP="00285FF7">
            <w:r w:rsidRPr="00B951D4">
              <w:t>585</w:t>
            </w:r>
          </w:p>
        </w:tc>
      </w:tr>
      <w:tr w:rsidR="00B951D4" w:rsidRPr="00B951D4" w:rsidTr="002743D6">
        <w:trPr>
          <w:trHeight w:val="20"/>
          <w:jc w:val="center"/>
        </w:trPr>
        <w:tc>
          <w:tcPr>
            <w:tcW w:w="700" w:type="dxa"/>
            <w:noWrap/>
            <w:hideMark/>
          </w:tcPr>
          <w:p w:rsidR="00B951D4" w:rsidRPr="00B951D4" w:rsidRDefault="00B951D4" w:rsidP="00285FF7">
            <w:r w:rsidRPr="00B951D4">
              <w:t>700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726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Royal Library of Belgium</w:t>
            </w:r>
          </w:p>
        </w:tc>
        <w:tc>
          <w:tcPr>
            <w:tcW w:w="700" w:type="dxa"/>
            <w:noWrap/>
            <w:hideMark/>
          </w:tcPr>
          <w:p w:rsidR="00B951D4" w:rsidRPr="00B951D4" w:rsidRDefault="00B951D4" w:rsidP="00285FF7">
            <w:r w:rsidRPr="00B951D4">
              <w:t>Π</w:t>
            </w:r>
            <w:r w:rsidRPr="00285FF7">
              <w:rPr>
                <w:vertAlign w:val="superscript"/>
              </w:rPr>
              <w:t>b</w:t>
            </w:r>
          </w:p>
        </w:tc>
      </w:tr>
      <w:tr w:rsidR="00B951D4" w:rsidRPr="00B951D4" w:rsidTr="002743D6">
        <w:trPr>
          <w:trHeight w:val="20"/>
          <w:jc w:val="center"/>
        </w:trPr>
        <w:tc>
          <w:tcPr>
            <w:tcW w:w="700" w:type="dxa"/>
            <w:noWrap/>
            <w:hideMark/>
          </w:tcPr>
          <w:p w:rsidR="00B951D4" w:rsidRPr="00B951D4" w:rsidRDefault="00B951D4" w:rsidP="00285FF7">
            <w:r w:rsidRPr="00B951D4">
              <w:t>740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804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Parliament Library, Athens</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892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British Library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954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XV</w:t>
            </w:r>
          </w:p>
        </w:tc>
        <w:tc>
          <w:tcPr>
            <w:tcW w:w="4240" w:type="dxa"/>
            <w:noWrap/>
            <w:hideMark/>
          </w:tcPr>
          <w:p w:rsidR="00B951D4" w:rsidRPr="00B951D4" w:rsidRDefault="00B951D4" w:rsidP="00285FF7">
            <w:r w:rsidRPr="00B951D4">
              <w:t>Dionysiou</w:t>
            </w:r>
          </w:p>
        </w:tc>
        <w:tc>
          <w:tcPr>
            <w:tcW w:w="700" w:type="dxa"/>
            <w:noWrap/>
            <w:hideMark/>
          </w:tcPr>
          <w:p w:rsidR="00B951D4" w:rsidRPr="00B951D4" w:rsidRDefault="00B951D4" w:rsidP="00285FF7">
            <w:r w:rsidRPr="00B951D4">
              <w:t>1675</w:t>
            </w:r>
          </w:p>
        </w:tc>
      </w:tr>
      <w:tr w:rsidR="00B951D4" w:rsidRPr="00B951D4" w:rsidTr="002743D6">
        <w:trPr>
          <w:trHeight w:val="20"/>
          <w:jc w:val="center"/>
        </w:trPr>
        <w:tc>
          <w:tcPr>
            <w:tcW w:w="700" w:type="dxa"/>
            <w:noWrap/>
            <w:hideMark/>
          </w:tcPr>
          <w:p w:rsidR="00B951D4" w:rsidRPr="00B951D4" w:rsidRDefault="00B951D4" w:rsidP="00285FF7">
            <w:r w:rsidRPr="00B951D4">
              <w:t>1005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Iviron</w:t>
            </w:r>
          </w:p>
        </w:tc>
        <w:tc>
          <w:tcPr>
            <w:tcW w:w="700" w:type="dxa"/>
            <w:noWrap/>
            <w:hideMark/>
          </w:tcPr>
          <w:p w:rsidR="00B951D4" w:rsidRPr="00B951D4" w:rsidRDefault="00B951D4" w:rsidP="00285FF7">
            <w:r w:rsidRPr="00B951D4">
              <w:t>22</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1071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Lavra</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1079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Lavra</w:t>
            </w:r>
          </w:p>
        </w:tc>
        <w:tc>
          <w:tcPr>
            <w:tcW w:w="700" w:type="dxa"/>
            <w:noWrap/>
            <w:hideMark/>
          </w:tcPr>
          <w:p w:rsidR="00B951D4" w:rsidRPr="00B951D4" w:rsidRDefault="00B951D4" w:rsidP="00285FF7">
            <w:r w:rsidRPr="00B951D4">
              <w:t>Π</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1093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Panteleimonos</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1167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XI/XII</w:t>
            </w:r>
          </w:p>
        </w:tc>
        <w:tc>
          <w:tcPr>
            <w:tcW w:w="4240" w:type="dxa"/>
            <w:noWrap/>
            <w:hideMark/>
          </w:tcPr>
          <w:p w:rsidR="00B951D4" w:rsidRPr="00B951D4" w:rsidRDefault="00B951D4" w:rsidP="00285FF7">
            <w:r w:rsidRPr="00B951D4">
              <w:t>Ioannou</w:t>
            </w:r>
          </w:p>
        </w:tc>
        <w:tc>
          <w:tcPr>
            <w:tcW w:w="700" w:type="dxa"/>
            <w:noWrap/>
            <w:hideMark/>
          </w:tcPr>
          <w:p w:rsidR="00B951D4" w:rsidRPr="00B951D4" w:rsidRDefault="00B951D4" w:rsidP="00285FF7">
            <w:r w:rsidRPr="00B951D4">
              <w:t>1167</w:t>
            </w:r>
          </w:p>
        </w:tc>
      </w:tr>
      <w:tr w:rsidR="00B951D4" w:rsidRPr="00B951D4" w:rsidTr="002743D6">
        <w:trPr>
          <w:trHeight w:val="20"/>
          <w:jc w:val="center"/>
        </w:trPr>
        <w:tc>
          <w:tcPr>
            <w:tcW w:w="700" w:type="dxa"/>
            <w:noWrap/>
            <w:hideMark/>
          </w:tcPr>
          <w:p w:rsidR="00B951D4" w:rsidRPr="00B951D4" w:rsidRDefault="00B951D4" w:rsidP="00285FF7">
            <w:r w:rsidRPr="00B951D4">
              <w:t>1192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r w:rsidRPr="00B951D4">
              <w:t>22</w:t>
            </w:r>
            <w:r w:rsidRPr="00285FF7">
              <w:rPr>
                <w:vertAlign w:val="superscript"/>
              </w:rPr>
              <w:t>b</w:t>
            </w:r>
          </w:p>
        </w:tc>
      </w:tr>
      <w:tr w:rsidR="00B951D4" w:rsidRPr="00B951D4" w:rsidTr="002743D6">
        <w:trPr>
          <w:trHeight w:val="20"/>
          <w:jc w:val="center"/>
        </w:trPr>
        <w:tc>
          <w:tcPr>
            <w:tcW w:w="700" w:type="dxa"/>
            <w:noWrap/>
            <w:hideMark/>
          </w:tcPr>
          <w:p w:rsidR="00B951D4" w:rsidRPr="00B951D4" w:rsidRDefault="00B951D4" w:rsidP="00285FF7">
            <w:r w:rsidRPr="00B951D4">
              <w:t>1200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r w:rsidRPr="00B951D4">
              <w:t>Π</w:t>
            </w:r>
            <w:r w:rsidRPr="00285FF7">
              <w:rPr>
                <w:vertAlign w:val="superscript"/>
              </w:rPr>
              <w:t>b</w:t>
            </w:r>
          </w:p>
        </w:tc>
      </w:tr>
      <w:tr w:rsidR="00B951D4" w:rsidRPr="00B951D4" w:rsidTr="002743D6">
        <w:trPr>
          <w:trHeight w:val="20"/>
          <w:jc w:val="center"/>
        </w:trPr>
        <w:tc>
          <w:tcPr>
            <w:tcW w:w="700" w:type="dxa"/>
            <w:noWrap/>
            <w:hideMark/>
          </w:tcPr>
          <w:p w:rsidR="00B951D4" w:rsidRPr="00B951D4" w:rsidRDefault="00B951D4" w:rsidP="00285FF7">
            <w:r w:rsidRPr="00B951D4">
              <w:t>1216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r w:rsidRPr="00B951D4">
              <w:t>1216</w:t>
            </w:r>
          </w:p>
        </w:tc>
      </w:tr>
      <w:tr w:rsidR="00B951D4" w:rsidRPr="00B951D4" w:rsidTr="002743D6">
        <w:trPr>
          <w:trHeight w:val="20"/>
          <w:jc w:val="center"/>
        </w:trPr>
        <w:tc>
          <w:tcPr>
            <w:tcW w:w="700" w:type="dxa"/>
            <w:noWrap/>
            <w:hideMark/>
          </w:tcPr>
          <w:p w:rsidR="00B951D4" w:rsidRPr="00B951D4" w:rsidRDefault="00B951D4" w:rsidP="00285FF7">
            <w:r w:rsidRPr="00B951D4">
              <w:t>1241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r w:rsidRPr="00B951D4">
              <w:t>B</w:t>
            </w:r>
          </w:p>
        </w:tc>
      </w:tr>
      <w:tr w:rsidR="00B951D4" w:rsidRPr="00B951D4" w:rsidTr="002743D6">
        <w:trPr>
          <w:trHeight w:val="20"/>
          <w:jc w:val="center"/>
        </w:trPr>
        <w:tc>
          <w:tcPr>
            <w:tcW w:w="700" w:type="dxa"/>
            <w:noWrap/>
            <w:hideMark/>
          </w:tcPr>
          <w:p w:rsidR="00B951D4" w:rsidRPr="00B951D4" w:rsidRDefault="00B951D4" w:rsidP="00285FF7">
            <w:r w:rsidRPr="00B951D4">
              <w:t>1243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r w:rsidRPr="00B951D4">
              <w:t>1216</w:t>
            </w:r>
          </w:p>
        </w:tc>
      </w:tr>
      <w:tr w:rsidR="00B951D4" w:rsidRPr="00B951D4" w:rsidTr="002743D6">
        <w:trPr>
          <w:trHeight w:val="20"/>
          <w:jc w:val="center"/>
        </w:trPr>
        <w:tc>
          <w:tcPr>
            <w:tcW w:w="700" w:type="dxa"/>
            <w:noWrap/>
            <w:hideMark/>
          </w:tcPr>
          <w:p w:rsidR="00B951D4" w:rsidRPr="00B951D4" w:rsidRDefault="00B951D4" w:rsidP="00285FF7">
            <w:r w:rsidRPr="00B951D4">
              <w:t>1273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Auckland Public Library</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1319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Greek Orthodox Patriarchate, Jerusalem</w:t>
            </w:r>
          </w:p>
        </w:tc>
        <w:tc>
          <w:tcPr>
            <w:tcW w:w="700" w:type="dxa"/>
            <w:noWrap/>
            <w:hideMark/>
          </w:tcPr>
          <w:p w:rsidR="00B951D4" w:rsidRPr="00B951D4" w:rsidRDefault="00B951D4" w:rsidP="00285FF7">
            <w:r w:rsidRPr="00B951D4">
              <w:t>Π</w:t>
            </w:r>
            <w:r w:rsidRPr="00285FF7">
              <w:rPr>
                <w:vertAlign w:val="superscript"/>
              </w:rPr>
              <w:t>b</w:t>
            </w:r>
          </w:p>
        </w:tc>
      </w:tr>
      <w:tr w:rsidR="00B951D4" w:rsidRPr="00B951D4" w:rsidTr="002743D6">
        <w:trPr>
          <w:trHeight w:val="20"/>
          <w:jc w:val="center"/>
        </w:trPr>
        <w:tc>
          <w:tcPr>
            <w:tcW w:w="700" w:type="dxa"/>
            <w:noWrap/>
            <w:hideMark/>
          </w:tcPr>
          <w:p w:rsidR="00B951D4" w:rsidRPr="00B951D4" w:rsidRDefault="00B951D4" w:rsidP="00285FF7">
            <w:r w:rsidRPr="00B951D4">
              <w:t>1321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Greek Orthodox Patriarchate, Jerusalem</w:t>
            </w:r>
          </w:p>
        </w:tc>
        <w:tc>
          <w:tcPr>
            <w:tcW w:w="700" w:type="dxa"/>
            <w:noWrap/>
            <w:hideMark/>
          </w:tcPr>
          <w:p w:rsidR="00B951D4" w:rsidRPr="00B951D4" w:rsidRDefault="00B951D4" w:rsidP="00285FF7">
            <w:r w:rsidRPr="00B951D4">
              <w:t>1519</w:t>
            </w:r>
          </w:p>
        </w:tc>
      </w:tr>
      <w:tr w:rsidR="00B951D4" w:rsidRPr="00B951D4" w:rsidTr="002743D6">
        <w:trPr>
          <w:trHeight w:val="20"/>
          <w:jc w:val="center"/>
        </w:trPr>
        <w:tc>
          <w:tcPr>
            <w:tcW w:w="700" w:type="dxa"/>
            <w:noWrap/>
            <w:hideMark/>
          </w:tcPr>
          <w:p w:rsidR="00B951D4" w:rsidRPr="00B951D4" w:rsidRDefault="00B951D4" w:rsidP="00285FF7">
            <w:r w:rsidRPr="00B951D4">
              <w:t>1325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XVIII</w:t>
            </w:r>
          </w:p>
        </w:tc>
        <w:tc>
          <w:tcPr>
            <w:tcW w:w="4240" w:type="dxa"/>
            <w:noWrap/>
            <w:hideMark/>
          </w:tcPr>
          <w:p w:rsidR="00B951D4" w:rsidRPr="00B951D4" w:rsidRDefault="00B951D4" w:rsidP="00285FF7">
            <w:r w:rsidRPr="00B951D4">
              <w:t>Greek Orthodox Patriarchate, Jerusalem</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1342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XIII/XIV</w:t>
            </w:r>
          </w:p>
        </w:tc>
        <w:tc>
          <w:tcPr>
            <w:tcW w:w="4240" w:type="dxa"/>
            <w:noWrap/>
            <w:hideMark/>
          </w:tcPr>
          <w:p w:rsidR="00B951D4" w:rsidRPr="00B951D4" w:rsidRDefault="00B951D4" w:rsidP="00285FF7">
            <w:r w:rsidRPr="00B951D4">
              <w:t>Greek Orthodox Patriarchate, Jerusalem</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1365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Greek Orthodox Patriarchate, Jerusalem</w:t>
            </w:r>
          </w:p>
        </w:tc>
        <w:tc>
          <w:tcPr>
            <w:tcW w:w="700" w:type="dxa"/>
            <w:noWrap/>
            <w:hideMark/>
          </w:tcPr>
          <w:p w:rsidR="00B951D4" w:rsidRPr="00B951D4" w:rsidRDefault="00B951D4" w:rsidP="00285FF7">
            <w:r w:rsidRPr="00B951D4">
              <w:t>22</w:t>
            </w:r>
            <w:r w:rsidRPr="00285FF7">
              <w:rPr>
                <w:vertAlign w:val="superscript"/>
              </w:rPr>
              <w:t>a</w:t>
            </w:r>
          </w:p>
        </w:tc>
      </w:tr>
      <w:tr w:rsidR="00B951D4" w:rsidRPr="00B951D4" w:rsidTr="002743D6">
        <w:trPr>
          <w:trHeight w:val="20"/>
          <w:jc w:val="center"/>
        </w:trPr>
        <w:tc>
          <w:tcPr>
            <w:tcW w:w="700" w:type="dxa"/>
            <w:noWrap/>
            <w:hideMark/>
          </w:tcPr>
          <w:p w:rsidR="00B951D4" w:rsidRPr="00B951D4" w:rsidRDefault="00B951D4" w:rsidP="00285FF7">
            <w:r w:rsidRPr="00B951D4">
              <w:t>1424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IX/X</w:t>
            </w:r>
          </w:p>
        </w:tc>
        <w:tc>
          <w:tcPr>
            <w:tcW w:w="4240" w:type="dxa"/>
            <w:noWrap/>
            <w:hideMark/>
          </w:tcPr>
          <w:p w:rsidR="00B951D4" w:rsidRPr="00B951D4" w:rsidRDefault="00B951D4" w:rsidP="00285FF7">
            <w:r w:rsidRPr="00B951D4">
              <w:t>Jesuit-Krauss-McCormick Library</w:t>
            </w:r>
          </w:p>
        </w:tc>
        <w:tc>
          <w:tcPr>
            <w:tcW w:w="700" w:type="dxa"/>
            <w:noWrap/>
            <w:hideMark/>
          </w:tcPr>
          <w:p w:rsidR="00B951D4" w:rsidRPr="00B951D4" w:rsidRDefault="00B951D4" w:rsidP="00285FF7">
            <w:r w:rsidRPr="00B951D4">
              <w:t>1675</w:t>
            </w:r>
          </w:p>
        </w:tc>
      </w:tr>
      <w:tr w:rsidR="00B951D4" w:rsidRPr="00B951D4" w:rsidTr="002743D6">
        <w:trPr>
          <w:trHeight w:val="20"/>
          <w:jc w:val="center"/>
        </w:trPr>
        <w:tc>
          <w:tcPr>
            <w:tcW w:w="700" w:type="dxa"/>
            <w:noWrap/>
            <w:hideMark/>
          </w:tcPr>
          <w:p w:rsidR="00B951D4" w:rsidRPr="00B951D4" w:rsidRDefault="00B951D4" w:rsidP="00285FF7">
            <w:r w:rsidRPr="00B951D4">
              <w:t>1519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Lavra</w:t>
            </w:r>
          </w:p>
        </w:tc>
        <w:tc>
          <w:tcPr>
            <w:tcW w:w="700" w:type="dxa"/>
            <w:noWrap/>
            <w:hideMark/>
          </w:tcPr>
          <w:p w:rsidR="00B951D4" w:rsidRPr="00B951D4" w:rsidRDefault="00B951D4" w:rsidP="00285FF7">
            <w:r w:rsidRPr="00B951D4">
              <w:t>1519</w:t>
            </w:r>
          </w:p>
        </w:tc>
      </w:tr>
      <w:tr w:rsidR="00B951D4" w:rsidRPr="00B951D4" w:rsidTr="002743D6">
        <w:trPr>
          <w:trHeight w:val="20"/>
          <w:jc w:val="center"/>
        </w:trPr>
        <w:tc>
          <w:tcPr>
            <w:tcW w:w="700" w:type="dxa"/>
            <w:noWrap/>
            <w:hideMark/>
          </w:tcPr>
          <w:p w:rsidR="00B951D4" w:rsidRPr="00B951D4" w:rsidRDefault="00B951D4" w:rsidP="00285FF7">
            <w:r w:rsidRPr="00B951D4">
              <w:t>1574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Vatopedi</w:t>
            </w:r>
          </w:p>
        </w:tc>
        <w:tc>
          <w:tcPr>
            <w:tcW w:w="700" w:type="dxa"/>
            <w:noWrap/>
            <w:hideMark/>
          </w:tcPr>
          <w:p w:rsidR="00B951D4" w:rsidRPr="00B951D4" w:rsidRDefault="00B951D4" w:rsidP="00285FF7">
            <w:r w:rsidRPr="00B951D4">
              <w:t>Mix</w:t>
            </w:r>
          </w:p>
        </w:tc>
      </w:tr>
      <w:tr w:rsidR="00B951D4" w:rsidRPr="00B951D4" w:rsidTr="002743D6">
        <w:trPr>
          <w:trHeight w:val="20"/>
          <w:jc w:val="center"/>
        </w:trPr>
        <w:tc>
          <w:tcPr>
            <w:tcW w:w="700" w:type="dxa"/>
            <w:noWrap/>
            <w:hideMark/>
          </w:tcPr>
          <w:p w:rsidR="00B951D4" w:rsidRPr="00B951D4" w:rsidRDefault="00B951D4" w:rsidP="00285FF7">
            <w:r w:rsidRPr="00B951D4">
              <w:t>1675</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Panteleimonos</w:t>
            </w:r>
          </w:p>
        </w:tc>
        <w:tc>
          <w:tcPr>
            <w:tcW w:w="700" w:type="dxa"/>
            <w:noWrap/>
            <w:hideMark/>
          </w:tcPr>
          <w:p w:rsidR="00B951D4" w:rsidRPr="00B951D4" w:rsidRDefault="00B951D4" w:rsidP="00285FF7">
            <w:r w:rsidRPr="00B951D4">
              <w:t>1675</w:t>
            </w:r>
          </w:p>
        </w:tc>
      </w:tr>
      <w:tr w:rsidR="00B951D4" w:rsidRPr="00B951D4" w:rsidTr="002743D6">
        <w:trPr>
          <w:trHeight w:val="20"/>
          <w:jc w:val="center"/>
        </w:trPr>
        <w:tc>
          <w:tcPr>
            <w:tcW w:w="700" w:type="dxa"/>
            <w:noWrap/>
            <w:hideMark/>
          </w:tcPr>
          <w:p w:rsidR="00B951D4" w:rsidRPr="00B951D4" w:rsidRDefault="00B951D4" w:rsidP="00285FF7">
            <w:r w:rsidRPr="00B951D4">
              <w:t>2597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XVI</w:t>
            </w:r>
          </w:p>
        </w:tc>
        <w:tc>
          <w:tcPr>
            <w:tcW w:w="4240" w:type="dxa"/>
            <w:noWrap/>
            <w:hideMark/>
          </w:tcPr>
          <w:p w:rsidR="00B951D4" w:rsidRPr="00B951D4" w:rsidRDefault="00B951D4" w:rsidP="00285FF7">
            <w:r w:rsidRPr="00B951D4">
              <w:t>Biblioteca Nazionale Marciana</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2786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XIV</w:t>
            </w:r>
          </w:p>
        </w:tc>
        <w:tc>
          <w:tcPr>
            <w:tcW w:w="4240" w:type="dxa"/>
            <w:noWrap/>
            <w:hideMark/>
          </w:tcPr>
          <w:p w:rsidR="00B951D4" w:rsidRPr="00B951D4" w:rsidRDefault="00B951D4" w:rsidP="00285FF7">
            <w:r w:rsidRPr="00B951D4">
              <w:t>Unknown (formerly Thira, Prophetou Iliou)</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L63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Bibliothèque Nationale de France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L387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National Library of Greece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L547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Biblioteca Apostolica Vaticana</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L627</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VIII</w:t>
            </w:r>
          </w:p>
        </w:tc>
        <w:tc>
          <w:tcPr>
            <w:tcW w:w="4240" w:type="dxa"/>
            <w:noWrap/>
            <w:hideMark/>
          </w:tcPr>
          <w:p w:rsidR="00B951D4" w:rsidRPr="00B951D4" w:rsidRDefault="00B951D4" w:rsidP="00285FF7">
            <w:r w:rsidRPr="00B951D4">
              <w:t>Dionysiou</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L773</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w:t>
            </w:r>
          </w:p>
        </w:tc>
        <w:tc>
          <w:tcPr>
            <w:tcW w:w="4240" w:type="dxa"/>
            <w:noWrap/>
            <w:hideMark/>
          </w:tcPr>
          <w:p w:rsidR="00B951D4" w:rsidRPr="00B951D4" w:rsidRDefault="00B951D4" w:rsidP="00285FF7">
            <w:r w:rsidRPr="00B951D4">
              <w:t>Ecumenical Patriarchate, Constantinople</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L844</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L846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L848</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L849</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IX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L950</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XIII</w:t>
            </w:r>
          </w:p>
        </w:tc>
        <w:tc>
          <w:tcPr>
            <w:tcW w:w="4240" w:type="dxa"/>
            <w:noWrap/>
            <w:hideMark/>
          </w:tcPr>
          <w:p w:rsidR="00B951D4" w:rsidRPr="00B951D4" w:rsidRDefault="00B951D4" w:rsidP="00285FF7">
            <w:r w:rsidRPr="00B951D4">
              <w:t>Uppsala University Library</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L1126</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XII</w:t>
            </w:r>
          </w:p>
        </w:tc>
        <w:tc>
          <w:tcPr>
            <w:tcW w:w="4240" w:type="dxa"/>
            <w:noWrap/>
            <w:hideMark/>
          </w:tcPr>
          <w:p w:rsidR="00B951D4" w:rsidRPr="00B951D4" w:rsidRDefault="00B951D4" w:rsidP="00285FF7">
            <w:r w:rsidRPr="00B951D4">
              <w:t>Vatopediou</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L1602</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VIII</w:t>
            </w:r>
          </w:p>
        </w:tc>
        <w:tc>
          <w:tcPr>
            <w:tcW w:w="4240" w:type="dxa"/>
            <w:noWrap/>
            <w:hideMark/>
          </w:tcPr>
          <w:p w:rsidR="00B951D4" w:rsidRPr="00B951D4" w:rsidRDefault="00B951D4" w:rsidP="00285FF7">
            <w:r w:rsidRPr="00B951D4">
              <w:t>Morgan Library and Museum</w:t>
            </w:r>
          </w:p>
        </w:tc>
        <w:tc>
          <w:tcPr>
            <w:tcW w:w="700" w:type="dxa"/>
            <w:noWrap/>
            <w:hideMark/>
          </w:tcPr>
          <w:p w:rsidR="00B951D4" w:rsidRPr="00B951D4" w:rsidRDefault="00B951D4" w:rsidP="00285FF7"/>
        </w:tc>
      </w:tr>
      <w:tr w:rsidR="00B951D4" w:rsidRPr="00B951D4" w:rsidTr="002743D6">
        <w:trPr>
          <w:trHeight w:val="20"/>
          <w:jc w:val="center"/>
        </w:trPr>
        <w:tc>
          <w:tcPr>
            <w:tcW w:w="700" w:type="dxa"/>
            <w:noWrap/>
            <w:hideMark/>
          </w:tcPr>
          <w:p w:rsidR="00B951D4" w:rsidRPr="00B951D4" w:rsidRDefault="00B951D4" w:rsidP="00285FF7">
            <w:r w:rsidRPr="00B951D4">
              <w:t>L2211</w:t>
            </w:r>
          </w:p>
        </w:tc>
        <w:tc>
          <w:tcPr>
            <w:tcW w:w="780" w:type="dxa"/>
            <w:noWrap/>
            <w:hideMark/>
          </w:tcPr>
          <w:p w:rsidR="00B951D4" w:rsidRPr="00B951D4" w:rsidRDefault="00B951D4" w:rsidP="00285FF7"/>
        </w:tc>
        <w:tc>
          <w:tcPr>
            <w:tcW w:w="760" w:type="dxa"/>
            <w:noWrap/>
            <w:hideMark/>
          </w:tcPr>
          <w:p w:rsidR="00B951D4" w:rsidRPr="00B951D4" w:rsidRDefault="00B951D4" w:rsidP="00285FF7">
            <w:r w:rsidRPr="00B951D4">
              <w:t>X</w:t>
            </w:r>
          </w:p>
        </w:tc>
        <w:tc>
          <w:tcPr>
            <w:tcW w:w="4240" w:type="dxa"/>
            <w:noWrap/>
            <w:hideMark/>
          </w:tcPr>
          <w:p w:rsidR="00B951D4" w:rsidRPr="00B951D4" w:rsidRDefault="00B951D4" w:rsidP="00285FF7">
            <w:r w:rsidRPr="00B951D4">
              <w:t>Saint Catherine</w:t>
            </w:r>
            <w:r w:rsidR="002743D6">
              <w:t>’</w:t>
            </w:r>
            <w:r w:rsidRPr="00B951D4">
              <w:t>s Monastery</w:t>
            </w:r>
          </w:p>
        </w:tc>
        <w:tc>
          <w:tcPr>
            <w:tcW w:w="700" w:type="dxa"/>
            <w:noWrap/>
            <w:hideMark/>
          </w:tcPr>
          <w:p w:rsidR="00B951D4" w:rsidRPr="00B951D4" w:rsidRDefault="00B951D4" w:rsidP="00285FF7"/>
        </w:tc>
      </w:tr>
    </w:tbl>
    <w:p w:rsidR="00B75732" w:rsidRDefault="00B75732" w:rsidP="00B75732">
      <w:pPr>
        <w:jc w:val="center"/>
      </w:pPr>
    </w:p>
    <w:p w:rsidR="00B951D4" w:rsidRPr="00342D91" w:rsidRDefault="008F156B" w:rsidP="00B951D4">
      <w:r>
        <w:lastRenderedPageBreak/>
        <w:t xml:space="preserve">Because many of these manuscripts are fragmentary, no textual apparatus </w:t>
      </w:r>
      <w:r w:rsidR="00023E53">
        <w:t xml:space="preserve">in the next section contains all of them at once. </w:t>
      </w:r>
    </w:p>
    <w:p w:rsidR="004E1AB9" w:rsidRDefault="004E1AB9" w:rsidP="00235898"/>
    <w:p w:rsidR="00235898" w:rsidRDefault="001F442F" w:rsidP="00235898">
      <w:r>
        <w:t>I</w:t>
      </w:r>
      <w:r w:rsidR="004E1AB9">
        <w:t>V</w:t>
      </w:r>
      <w:r w:rsidR="00235898">
        <w:t>. The Marginal Readings</w:t>
      </w:r>
    </w:p>
    <w:p w:rsidR="00235898" w:rsidRDefault="00235898" w:rsidP="00235898"/>
    <w:p w:rsidR="007E5732" w:rsidRDefault="00DD437D" w:rsidP="00235898">
      <w:r>
        <w:t xml:space="preserve">In what follows, we will list and discuss the marginal readings of GA 274. </w:t>
      </w:r>
      <w:r w:rsidR="00C050FE">
        <w:t>In most cases, w</w:t>
      </w:r>
      <w:r>
        <w:t xml:space="preserve">e identified marginal readings </w:t>
      </w:r>
      <w:r w:rsidR="00C050FE">
        <w:t>by</w:t>
      </w:r>
      <w:r>
        <w:t xml:space="preserve"> the presence of a siglum in the text and </w:t>
      </w:r>
      <w:r w:rsidR="00C050FE">
        <w:t>a matching siglum in the margin; i</w:t>
      </w:r>
      <w:r>
        <w:t xml:space="preserve">n some cases, the siglum </w:t>
      </w:r>
      <w:r w:rsidR="007E5732">
        <w:t>was only present</w:t>
      </w:r>
      <w:r>
        <w:t xml:space="preserve"> in one </w:t>
      </w:r>
      <w:r w:rsidR="007E5732">
        <w:t>location</w:t>
      </w:r>
      <w:r w:rsidR="00C050FE">
        <w:t>; i</w:t>
      </w:r>
      <w:r>
        <w:t xml:space="preserve">n other cases, </w:t>
      </w:r>
      <w:r w:rsidR="007E5732">
        <w:t>there was no siglum at all, but</w:t>
      </w:r>
      <w:r w:rsidR="00C050FE">
        <w:t xml:space="preserve"> text was present in the margin. The marginal notes </w:t>
      </w:r>
      <w:r w:rsidR="004E1AB9">
        <w:t>appear to have been written by more than one hand, as they can be found in</w:t>
      </w:r>
      <w:r w:rsidR="00C050FE">
        <w:t xml:space="preserve"> majuscule</w:t>
      </w:r>
      <w:r w:rsidR="004E1AB9">
        <w:t xml:space="preserve"> script in some places and</w:t>
      </w:r>
      <w:r w:rsidR="00C050FE">
        <w:t xml:space="preserve"> minuscule</w:t>
      </w:r>
      <w:r w:rsidR="004E1AB9">
        <w:t xml:space="preserve"> script in others</w:t>
      </w:r>
      <w:r w:rsidR="00C050FE">
        <w:t>.</w:t>
      </w:r>
      <w:r w:rsidR="007E5732">
        <w:t xml:space="preserve"> For each reading discussed, we will provide </w:t>
      </w:r>
      <w:r w:rsidR="00C050FE">
        <w:t xml:space="preserve">the page number where it occurs, </w:t>
      </w:r>
      <w:r w:rsidR="007E5732">
        <w:t>a thumbnail of the siglum where one was used</w:t>
      </w:r>
      <w:r w:rsidR="00C050FE">
        <w:t xml:space="preserve">, and an indication of </w:t>
      </w:r>
      <w:r w:rsidR="004E1AB9">
        <w:t>the script in which</w:t>
      </w:r>
      <w:r w:rsidR="00C050FE">
        <w:t xml:space="preserve"> the marginal reading</w:t>
      </w:r>
      <w:r w:rsidR="004E1AB9">
        <w:t xml:space="preserve"> is written</w:t>
      </w:r>
      <w:r w:rsidR="007E5732">
        <w:t>.</w:t>
      </w:r>
      <w:r w:rsidR="007E5732">
        <w:rPr>
          <w:rStyle w:val="FootnoteReference"/>
        </w:rPr>
        <w:footnoteReference w:id="22"/>
      </w:r>
      <w:r>
        <w:t xml:space="preserve"> </w:t>
      </w:r>
      <w:r w:rsidR="00021576">
        <w:t>For reasons of space, we will not attempt</w:t>
      </w:r>
      <w:r w:rsidR="004E1AB9">
        <w:t xml:space="preserve"> an</w:t>
      </w:r>
      <w:r w:rsidR="00021576">
        <w:t xml:space="preserve"> exhaustive commentary on any reading; we will generally restrict our discussion to internal considerations that indicate the nature of the marginal reading and external considerations of age, distribution, and support among manuscripts, ve</w:t>
      </w:r>
      <w:r w:rsidR="004E1AB9">
        <w:t>rsions, and patristic citations where relevant.</w:t>
      </w:r>
    </w:p>
    <w:p w:rsidR="00DD437D" w:rsidRDefault="007E5732" w:rsidP="007E5732">
      <w:r>
        <w:tab/>
      </w:r>
      <w:r w:rsidR="00DD437D">
        <w:t xml:space="preserve">Each </w:t>
      </w:r>
      <w:r w:rsidR="00FF63A6">
        <w:t xml:space="preserve">marginal </w:t>
      </w:r>
      <w:r w:rsidR="00DD437D">
        <w:t xml:space="preserve">reading will be </w:t>
      </w:r>
      <w:r w:rsidR="00FF63A6">
        <w:t>classified into one of the following type</w:t>
      </w:r>
      <w:r w:rsidR="00DD437D">
        <w:t>s: A for alternate readings deemed to be adopted from sources other than the manuscript</w:t>
      </w:r>
      <w:r w:rsidR="002743D6">
        <w:t>’</w:t>
      </w:r>
      <w:r w:rsidR="00DD437D">
        <w:t xml:space="preserve">s primary Byzantine exemplar; C for corrections, both in cases of obvious errors and in cases of conformation to the common text; L for readings deemed to be lectionary incipits or </w:t>
      </w:r>
      <w:r>
        <w:t xml:space="preserve">readings derived from lectionary usage; P for paratextual notes. Where we felt a marginal reading had more than one viable explanation, we placed it into multiple classes. For readings in class A, we </w:t>
      </w:r>
      <w:r w:rsidR="000D3C96">
        <w:t xml:space="preserve">have </w:t>
      </w:r>
      <w:r>
        <w:t xml:space="preserve">collated </w:t>
      </w:r>
      <w:r w:rsidR="004E1AB9">
        <w:t>the</w:t>
      </w:r>
      <w:r>
        <w:t xml:space="preserve"> </w:t>
      </w:r>
      <w:r>
        <w:lastRenderedPageBreak/>
        <w:t>textual witnesses</w:t>
      </w:r>
      <w:r w:rsidR="004E1AB9">
        <w:t xml:space="preserve"> listed in the previous section</w:t>
      </w:r>
      <w:r>
        <w:t xml:space="preserve"> in order to help deduce the textual affinity of these readings in particular. Where readings in other classes are found in other witnesses, we will note this briefly in discussion.</w:t>
      </w:r>
    </w:p>
    <w:p w:rsidR="00DD437D" w:rsidRDefault="00DD437D" w:rsidP="00235898"/>
    <w:p w:rsidR="00F70CB5" w:rsidRDefault="00F70CB5" w:rsidP="00235898">
      <w:pPr>
        <w:rPr>
          <w:i/>
        </w:rPr>
      </w:pPr>
      <w:r>
        <w:rPr>
          <w:i/>
        </w:rPr>
        <w:t>Matthew</w:t>
      </w:r>
    </w:p>
    <w:p w:rsidR="00F70CB5" w:rsidRDefault="00F70CB5" w:rsidP="00235898">
      <w:pPr>
        <w:rPr>
          <w:i/>
        </w:rPr>
      </w:pPr>
    </w:p>
    <w:p w:rsidR="00F70CB5" w:rsidRDefault="003F27D4" w:rsidP="00235898">
      <w:r>
        <w:t>Matt 1:11</w:t>
      </w:r>
    </w:p>
    <w:p w:rsidR="00D8059A" w:rsidRDefault="00D8059A" w:rsidP="00235898"/>
    <w:p w:rsidR="003F27D4" w:rsidRDefault="00D8059A" w:rsidP="00235898">
      <w:r>
        <w:t>Page: 6v</w:t>
      </w:r>
    </w:p>
    <w:p w:rsidR="009B42EC" w:rsidRDefault="004A6CB1" w:rsidP="00235898">
      <w:r>
        <w:t>Siglum:</w:t>
      </w:r>
      <w:r w:rsidR="00FA25EE">
        <w:t xml:space="preserve"> The siglum is a</w:t>
      </w:r>
      <w:r w:rsidR="009730A2">
        <w:t>n upright</w:t>
      </w:r>
      <w:r w:rsidR="004045E1">
        <w:t xml:space="preserve"> dotted</w:t>
      </w:r>
      <w:r w:rsidR="009730A2">
        <w:t xml:space="preserve"> obelos, as pictured here.</w:t>
      </w:r>
    </w:p>
    <w:p w:rsidR="00D8059A" w:rsidRDefault="004A6CB1" w:rsidP="00235898">
      <w:r>
        <w:t xml:space="preserve"> </w:t>
      </w:r>
      <w:r>
        <w:rPr>
          <w:noProof/>
        </w:rPr>
        <w:drawing>
          <wp:inline distT="0" distB="0" distL="0" distR="0">
            <wp:extent cx="371475" cy="38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_1_11_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812" cy="413021"/>
                    </a:xfrm>
                    <a:prstGeom prst="rect">
                      <a:avLst/>
                    </a:prstGeom>
                  </pic:spPr>
                </pic:pic>
              </a:graphicData>
            </a:graphic>
          </wp:inline>
        </w:drawing>
      </w:r>
    </w:p>
    <w:p w:rsidR="004A6CB1" w:rsidRDefault="004A6CB1" w:rsidP="00235898">
      <w:r>
        <w:t xml:space="preserve">Text: </w:t>
      </w:r>
      <w:r w:rsidRPr="004A6CB1">
        <w:rPr>
          <w:i/>
        </w:rPr>
        <w:t>omit</w:t>
      </w:r>
    </w:p>
    <w:p w:rsidR="004A6CB1" w:rsidRPr="000B56C7" w:rsidRDefault="004A6CB1" w:rsidP="00235898">
      <w:r>
        <w:t xml:space="preserve">Margin: </w:t>
      </w:r>
      <w:r w:rsidR="000B56C7">
        <w:rPr>
          <w:lang w:val="el-GR"/>
        </w:rPr>
        <w:t>ἐ</w:t>
      </w:r>
      <w:r w:rsidR="000B56C7">
        <w:t>γ</w:t>
      </w:r>
      <w:r w:rsidR="000B56C7">
        <w:rPr>
          <w:lang w:val="el-GR"/>
        </w:rPr>
        <w:t>έ</w:t>
      </w:r>
      <w:r w:rsidR="000B56C7">
        <w:t>ννησεν τ</w:t>
      </w:r>
      <w:r w:rsidR="000B56C7">
        <w:rPr>
          <w:lang w:val="el-GR"/>
        </w:rPr>
        <w:t>ὸ</w:t>
      </w:r>
      <w:r w:rsidR="000B56C7">
        <w:t>ν ιω</w:t>
      </w:r>
      <w:r w:rsidR="000B56C7">
        <w:rPr>
          <w:lang w:val="el-GR"/>
        </w:rPr>
        <w:t>ά</w:t>
      </w:r>
      <w:r w:rsidR="000B56C7">
        <w:t>κημ ιω</w:t>
      </w:r>
      <w:r w:rsidR="000B56C7">
        <w:rPr>
          <w:lang w:val="el-GR"/>
        </w:rPr>
        <w:t>ά</w:t>
      </w:r>
      <w:r w:rsidR="000B56C7">
        <w:t>κημ δ</w:t>
      </w:r>
      <w:r w:rsidR="000B56C7">
        <w:rPr>
          <w:lang w:val="el-GR"/>
        </w:rPr>
        <w:t>ὲ</w:t>
      </w:r>
    </w:p>
    <w:p w:rsidR="004A6CB1" w:rsidRDefault="004A6CB1" w:rsidP="00235898">
      <w:r>
        <w:t xml:space="preserve">Hand: </w:t>
      </w:r>
      <w:r w:rsidR="00503B4E">
        <w:t>minuscule</w:t>
      </w:r>
    </w:p>
    <w:p w:rsidR="00021576" w:rsidRDefault="00FF63A6" w:rsidP="00235898">
      <w:r>
        <w:t>Type</w:t>
      </w:r>
      <w:r w:rsidR="004A6CB1">
        <w:t>: A</w:t>
      </w:r>
    </w:p>
    <w:p w:rsidR="004A6CB1" w:rsidRDefault="004A6CB1" w:rsidP="00235898">
      <w:r>
        <w:t>Collation:</w:t>
      </w:r>
    </w:p>
    <w:p w:rsidR="004A6CB1" w:rsidRPr="004A6CB1" w:rsidRDefault="004A6CB1" w:rsidP="00235898">
      <w:pPr>
        <w:rPr>
          <w:i/>
        </w:rPr>
      </w:pPr>
      <w:proofErr w:type="gramStart"/>
      <w:r w:rsidRPr="004A6CB1">
        <w:rPr>
          <w:i/>
        </w:rPr>
        <w:t>omit</w:t>
      </w:r>
      <w:proofErr w:type="gramEnd"/>
      <w:r w:rsidR="00C47E5E">
        <w:rPr>
          <w:i/>
        </w:rPr>
        <w:t xml:space="preserve"> Jehoiakim in genealogy</w:t>
      </w:r>
    </w:p>
    <w:p w:rsidR="004A6CB1" w:rsidRDefault="004A6CB1" w:rsidP="00235898">
      <w:r w:rsidRPr="004A6CB1">
        <w:t xml:space="preserve">01 03 04 07 017 019 028 031 032 036 037 041 045 0211 </w:t>
      </w:r>
      <w:r w:rsidRPr="00171B41">
        <w:rPr>
          <w:i/>
        </w:rPr>
        <w:t>f</w:t>
      </w:r>
      <w:r w:rsidRPr="00171B41">
        <w:rPr>
          <w:vertAlign w:val="superscript"/>
        </w:rPr>
        <w:t>13</w:t>
      </w:r>
      <w:r w:rsidRPr="004A6CB1">
        <w:t xml:space="preserve"> </w:t>
      </w:r>
      <w:r w:rsidRPr="00171B41">
        <w:rPr>
          <w:i/>
        </w:rPr>
        <w:t>f</w:t>
      </w:r>
      <w:r w:rsidRPr="00171B41">
        <w:rPr>
          <w:vertAlign w:val="superscript"/>
        </w:rPr>
        <w:t>35</w:t>
      </w:r>
      <w:r w:rsidRPr="004A6CB1">
        <w:t xml:space="preserve"> 2 9 27 75 114 157 164 269 274T 291 371 372 431 449 461 517 544 545 565 585 700 726 740 804 892 1005 1071 1079 1093 1167 1192 1200S 1241 1243 1273 1319 1321 1325 1365 1424 1519 1574 2597 2786 L547 L627 L773 L844 L848 L849 L1126 L2211</w:t>
      </w:r>
    </w:p>
    <w:p w:rsidR="004A6CB1" w:rsidRDefault="004A6CB1" w:rsidP="00235898">
      <w:pPr>
        <w:rPr>
          <w:i/>
        </w:rPr>
      </w:pPr>
      <w:proofErr w:type="gramStart"/>
      <w:r w:rsidRPr="004A6CB1">
        <w:rPr>
          <w:i/>
        </w:rPr>
        <w:t>add</w:t>
      </w:r>
      <w:proofErr w:type="gramEnd"/>
      <w:r w:rsidRPr="004A6CB1">
        <w:rPr>
          <w:i/>
        </w:rPr>
        <w:t xml:space="preserve"> Jehoiakim to </w:t>
      </w:r>
      <w:r>
        <w:rPr>
          <w:i/>
        </w:rPr>
        <w:t>genealogy</w:t>
      </w:r>
    </w:p>
    <w:p w:rsidR="004A6CB1" w:rsidRDefault="004A6CB1" w:rsidP="00235898">
      <w:r w:rsidRPr="004A6CB1">
        <w:t>021 030 038</w:t>
      </w:r>
      <w:r w:rsidR="009E188B">
        <w:t xml:space="preserve"> 042</w:t>
      </w:r>
      <w:r w:rsidRPr="004A6CB1">
        <w:t xml:space="preserve"> </w:t>
      </w:r>
      <w:r w:rsidRPr="00421257">
        <w:rPr>
          <w:i/>
        </w:rPr>
        <w:t>f</w:t>
      </w:r>
      <w:r w:rsidRPr="00421257">
        <w:rPr>
          <w:vertAlign w:val="superscript"/>
        </w:rPr>
        <w:t>1</w:t>
      </w:r>
      <w:r w:rsidRPr="004A6CB1">
        <w:t xml:space="preserve"> 16 </w:t>
      </w:r>
      <w:r w:rsidR="00E10A2B">
        <w:t xml:space="preserve">33 71 </w:t>
      </w:r>
      <w:r w:rsidRPr="004A6CB1">
        <w:t>119 16</w:t>
      </w:r>
      <w:r w:rsidR="00E10A2B">
        <w:t>1 184 199 217 274A 954 1216 1342 L63</w:t>
      </w:r>
    </w:p>
    <w:p w:rsidR="00421257" w:rsidRDefault="00421257" w:rsidP="00235898">
      <w:r>
        <w:lastRenderedPageBreak/>
        <w:t>Comments:</w:t>
      </w:r>
    </w:p>
    <w:p w:rsidR="00C47E5E" w:rsidRDefault="00276CA4" w:rsidP="00235898">
      <w:r>
        <w:t>While the omission of Jehoiakim in Matthew</w:t>
      </w:r>
      <w:r w:rsidR="002743D6">
        <w:t>’</w:t>
      </w:r>
      <w:r>
        <w:t xml:space="preserve">s genealogy of Jesus could be explained as a scribal accident (homoioarcton or homoioteleuton occasioned by the </w:t>
      </w:r>
      <w:r w:rsidRPr="00276CA4">
        <w:t>repe</w:t>
      </w:r>
      <w:r>
        <w:t>ated phrasing of the genealogy), the marginal reading is unlikely to be a simple correction for two reasons. First, the longer reading is not well-attested in the Byzantine texttype to which GA 274</w:t>
      </w:r>
      <w:r w:rsidR="002743D6">
        <w:t>’</w:t>
      </w:r>
      <w:r>
        <w:t>s text is most</w:t>
      </w:r>
      <w:r w:rsidR="00857299">
        <w:t xml:space="preserve"> close</w:t>
      </w:r>
      <w:r>
        <w:t xml:space="preserve">ly aligned, so the manuscript is less likely to have inherited the reading from its main exemplar. Second, the marginal reading is written in a minuscule hand that is clearly distinct from the first hand and probably later. The simpler explanation is that </w:t>
      </w:r>
      <w:r w:rsidR="0065022A">
        <w:t xml:space="preserve">the scribe or reader responsible for the marginal reading </w:t>
      </w:r>
      <w:r w:rsidR="00857299">
        <w:t>was aware of the longer reading, either from memory or from checking the manuscript against another copy.</w:t>
      </w:r>
    </w:p>
    <w:p w:rsidR="00857299" w:rsidRDefault="00857299" w:rsidP="00235898">
      <w:r>
        <w:tab/>
        <w:t xml:space="preserve">The </w:t>
      </w:r>
      <w:r w:rsidRPr="00857299">
        <w:rPr>
          <w:i/>
        </w:rPr>
        <w:t>Text und Textwert</w:t>
      </w:r>
      <w:r>
        <w:t xml:space="preserve"> volume for Matthew, which includes this variation unit as a </w:t>
      </w:r>
      <w:r w:rsidRPr="00857299">
        <w:rPr>
          <w:i/>
        </w:rPr>
        <w:t>teststellen</w:t>
      </w:r>
      <w:r>
        <w:t xml:space="preserve">, lists 1246 manuscripts in support of the omission and </w:t>
      </w:r>
      <w:r w:rsidR="00C5733E">
        <w:t xml:space="preserve">176 in support of the addition. </w:t>
      </w:r>
      <w:r w:rsidR="009A2C73">
        <w:t>Among the relatively few surviving manuscripts that preserve the longer reading</w:t>
      </w:r>
      <w:r w:rsidR="008926E4">
        <w:t xml:space="preserve">, </w:t>
      </w:r>
      <w:r w:rsidR="009A2C73">
        <w:t>there is further variation in content. Some of this variation is significant in context. Manuscript GA 71, for instance, places Jehoiakim</w:t>
      </w:r>
      <w:r w:rsidR="00417D27">
        <w:t xml:space="preserve"> (spelled </w:t>
      </w:r>
      <w:r w:rsidR="00417D27">
        <w:rPr>
          <w:lang w:val="el-GR"/>
        </w:rPr>
        <w:t>ιακειμ</w:t>
      </w:r>
      <w:r w:rsidR="00417D27">
        <w:t>)</w:t>
      </w:r>
      <w:r w:rsidR="009A2C73">
        <w:t xml:space="preserve"> between Amos and Josiah, where virtually all other witnesses to the longer reading place </w:t>
      </w:r>
      <w:r w:rsidR="00417D27">
        <w:t>Jehoiakim</w:t>
      </w:r>
      <w:r w:rsidR="009A2C73">
        <w:t xml:space="preserve"> after Josiah. For the most part, however, subvariation in the longer reading</w:t>
      </w:r>
      <w:r w:rsidR="009E188B">
        <w:t xml:space="preserve"> </w:t>
      </w:r>
      <w:r w:rsidR="009A2C73">
        <w:t>concerns</w:t>
      </w:r>
      <w:r w:rsidR="009E188B">
        <w:t xml:space="preserve"> the spelling of Jehoiakim</w:t>
      </w:r>
      <w:r w:rsidR="002743D6">
        <w:t>’</w:t>
      </w:r>
      <w:r w:rsidR="009E188B">
        <w:t xml:space="preserve">s name. Notably, the spelling </w:t>
      </w:r>
      <w:r w:rsidR="009E188B">
        <w:rPr>
          <w:lang w:val="el-GR"/>
        </w:rPr>
        <w:t>ιωακημ</w:t>
      </w:r>
      <w:r w:rsidR="009E188B">
        <w:t xml:space="preserve"> found in the margin of GA 274 is an itacistic variant of the spelling </w:t>
      </w:r>
      <w:r w:rsidR="009E188B">
        <w:rPr>
          <w:lang w:val="el-GR"/>
        </w:rPr>
        <w:t>ιωακειμ</w:t>
      </w:r>
      <w:r w:rsidR="009E188B" w:rsidRPr="009E188B">
        <w:t xml:space="preserve"> </w:t>
      </w:r>
      <w:r w:rsidR="009E188B">
        <w:t>found in most of the manu</w:t>
      </w:r>
      <w:r w:rsidR="008926E4">
        <w:t>scripts with the longer reading, which could indicate that the longer reading was recalled from memory rather than copied.</w:t>
      </w:r>
    </w:p>
    <w:p w:rsidR="009A2C73" w:rsidRDefault="009A2C73" w:rsidP="00235898">
      <w:r>
        <w:tab/>
      </w:r>
      <w:r w:rsidR="00417D27">
        <w:t>In terms of versional and patristic support, the longer reading can be found in some early witnesses. The apparatus of the UBS</w:t>
      </w:r>
      <w:r w:rsidR="00417D27" w:rsidRPr="00417D27">
        <w:rPr>
          <w:vertAlign w:val="superscript"/>
        </w:rPr>
        <w:t>4</w:t>
      </w:r>
      <w:r w:rsidR="00417D27">
        <w:t xml:space="preserve"> critical edition notes that it can be found as an alternate reading in the Harklean Syriac version (seventh century), the Palestinian Syriac version (c. sixth </w:t>
      </w:r>
      <w:r w:rsidR="00417D27">
        <w:lastRenderedPageBreak/>
        <w:t>century), a Latin translation of Irenaeus (second century), and Epiphanius (fifth century).</w:t>
      </w:r>
      <w:r w:rsidR="00417D27">
        <w:rPr>
          <w:rStyle w:val="FootnoteReference"/>
        </w:rPr>
        <w:footnoteReference w:id="23"/>
      </w:r>
      <w:r w:rsidR="000B0E6A">
        <w:t xml:space="preserve"> The support from Epiphanius is not explicit, but can be inferred in the absence of any other known textual variants in the Matthean genealogy.</w:t>
      </w:r>
      <w:r w:rsidR="000B0E6A">
        <w:rPr>
          <w:rStyle w:val="FootnoteReference"/>
        </w:rPr>
        <w:footnoteReference w:id="24"/>
      </w:r>
    </w:p>
    <w:p w:rsidR="009730A2" w:rsidRDefault="009730A2" w:rsidP="00235898"/>
    <w:p w:rsidR="009730A2" w:rsidRDefault="009730A2" w:rsidP="00235898">
      <w:r>
        <w:t>Matt 1:11–12</w:t>
      </w:r>
    </w:p>
    <w:p w:rsidR="009730A2" w:rsidRDefault="009730A2" w:rsidP="00235898"/>
    <w:p w:rsidR="009730A2" w:rsidRDefault="009730A2" w:rsidP="00235898">
      <w:r>
        <w:t>Page: 6v</w:t>
      </w:r>
    </w:p>
    <w:p w:rsidR="009B42EC" w:rsidRDefault="009730A2" w:rsidP="00235898">
      <w:r>
        <w:t>Siglum: The same siglum</w:t>
      </w:r>
      <w:r w:rsidR="003822C3">
        <w:t xml:space="preserve">, a small zig-zag </w:t>
      </w:r>
      <w:r w:rsidR="008B3223">
        <w:t>mark</w:t>
      </w:r>
      <w:r w:rsidR="003822C3">
        <w:t>,</w:t>
      </w:r>
      <w:r>
        <w:t xml:space="preserve"> is used twice for two related variants; the entirety of both marginal notes is shown here.</w:t>
      </w:r>
    </w:p>
    <w:p w:rsidR="009730A2" w:rsidRPr="009E188B" w:rsidRDefault="009730A2" w:rsidP="00235898">
      <w:r>
        <w:t xml:space="preserve"> </w:t>
      </w:r>
      <w:r>
        <w:rPr>
          <w:noProof/>
        </w:rPr>
        <w:drawing>
          <wp:inline distT="0" distB="0" distL="0" distR="0">
            <wp:extent cx="196596" cy="539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_1_11-12_mar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96" cy="539496"/>
                    </a:xfrm>
                    <a:prstGeom prst="rect">
                      <a:avLst/>
                    </a:prstGeom>
                  </pic:spPr>
                </pic:pic>
              </a:graphicData>
            </a:graphic>
          </wp:inline>
        </w:drawing>
      </w:r>
    </w:p>
    <w:p w:rsidR="0065022A" w:rsidRDefault="009730A2" w:rsidP="00235898">
      <w:r>
        <w:t xml:space="preserve">Text: </w:t>
      </w:r>
      <w:r>
        <w:rPr>
          <w:lang w:val="el-GR"/>
        </w:rPr>
        <w:t>ε</w:t>
      </w:r>
      <w:r w:rsidRPr="009730A2">
        <w:t xml:space="preserve"> </w:t>
      </w:r>
      <w:r>
        <w:t>(twice)</w:t>
      </w:r>
    </w:p>
    <w:p w:rsidR="009730A2" w:rsidRDefault="009730A2" w:rsidP="00235898">
      <w:r>
        <w:t xml:space="preserve">Margin: </w:t>
      </w:r>
      <w:r>
        <w:rPr>
          <w:lang w:val="el-GR"/>
        </w:rPr>
        <w:t>η</w:t>
      </w:r>
      <w:r w:rsidRPr="009730A2">
        <w:t xml:space="preserve"> </w:t>
      </w:r>
      <w:r>
        <w:t>(twice)</w:t>
      </w:r>
    </w:p>
    <w:p w:rsidR="009730A2" w:rsidRDefault="00FA25EE" w:rsidP="00235898">
      <w:r>
        <w:t xml:space="preserve">Hand: </w:t>
      </w:r>
      <w:r w:rsidR="00503B4E">
        <w:t>minuscule</w:t>
      </w:r>
    </w:p>
    <w:p w:rsidR="009730A2" w:rsidRDefault="00FF63A6" w:rsidP="00235898">
      <w:r>
        <w:t>Type</w:t>
      </w:r>
      <w:r w:rsidR="009730A2">
        <w:t>: C</w:t>
      </w:r>
    </w:p>
    <w:p w:rsidR="009730A2" w:rsidRDefault="009730A2" w:rsidP="00235898">
      <w:r>
        <w:t>Comments:</w:t>
      </w:r>
    </w:p>
    <w:p w:rsidR="009730A2" w:rsidRDefault="00DB6867" w:rsidP="00235898">
      <w:r>
        <w:t>T</w:t>
      </w:r>
      <w:r w:rsidR="00FF63A6">
        <w:t xml:space="preserve">he marginal note changes </w:t>
      </w:r>
      <w:r w:rsidR="00FF63A6">
        <w:rPr>
          <w:lang w:val="el-GR"/>
        </w:rPr>
        <w:t>μετοικεσιας</w:t>
      </w:r>
      <w:r w:rsidR="00FF63A6" w:rsidRPr="00FF63A6">
        <w:t xml:space="preserve"> </w:t>
      </w:r>
      <w:r w:rsidR="00FF63A6">
        <w:t xml:space="preserve">and </w:t>
      </w:r>
      <w:r w:rsidR="00FF63A6">
        <w:rPr>
          <w:lang w:val="el-GR"/>
        </w:rPr>
        <w:t>μετοικεσιαν</w:t>
      </w:r>
      <w:r w:rsidR="00FF63A6">
        <w:t xml:space="preserve"> in the</w:t>
      </w:r>
      <w:r>
        <w:t>se</w:t>
      </w:r>
      <w:r w:rsidR="00FF63A6">
        <w:t xml:space="preserve"> two verses to </w:t>
      </w:r>
      <w:r w:rsidR="00FF63A6">
        <w:rPr>
          <w:lang w:val="el-GR"/>
        </w:rPr>
        <w:t>μετοικησιας</w:t>
      </w:r>
      <w:r w:rsidR="00FF63A6" w:rsidRPr="00FF63A6">
        <w:t xml:space="preserve"> </w:t>
      </w:r>
      <w:r w:rsidR="00FF63A6">
        <w:t xml:space="preserve">and </w:t>
      </w:r>
      <w:r w:rsidR="00FF63A6">
        <w:rPr>
          <w:lang w:val="el-GR"/>
        </w:rPr>
        <w:t>μετοικησιαν</w:t>
      </w:r>
      <w:r w:rsidR="00FF63A6">
        <w:t xml:space="preserve">, respectively. What is more interesting </w:t>
      </w:r>
      <w:r>
        <w:t xml:space="preserve">than the orthographic change itself </w:t>
      </w:r>
      <w:r w:rsidR="00FF63A6">
        <w:t xml:space="preserve">is the direction of the change. The </w:t>
      </w:r>
      <w:r>
        <w:t xml:space="preserve">spellings with </w:t>
      </w:r>
      <w:r w:rsidRPr="00DB6867">
        <w:rPr>
          <w:i/>
        </w:rPr>
        <w:t>epsilon</w:t>
      </w:r>
      <w:r w:rsidR="00FF63A6">
        <w:t xml:space="preserve"> appear to have been considered standard from very early on and in many places, as they are found in earliest witnesses and in many of the later </w:t>
      </w:r>
      <w:r w:rsidR="00FF63A6">
        <w:lastRenderedPageBreak/>
        <w:t>ones</w:t>
      </w:r>
      <w:r>
        <w:t xml:space="preserve">, but the spellings with </w:t>
      </w:r>
      <w:r w:rsidRPr="00DB6867">
        <w:rPr>
          <w:i/>
        </w:rPr>
        <w:t>eta</w:t>
      </w:r>
      <w:r w:rsidR="00FF63A6">
        <w:t xml:space="preserve"> have widespread support among </w:t>
      </w:r>
      <w:r w:rsidR="00981068">
        <w:t>later</w:t>
      </w:r>
      <w:r w:rsidR="00FF63A6">
        <w:t xml:space="preserve"> </w:t>
      </w:r>
      <w:r w:rsidR="00981068">
        <w:t>manuscripts</w:t>
      </w:r>
      <w:r>
        <w:t>.</w:t>
      </w:r>
      <w:r>
        <w:rPr>
          <w:rStyle w:val="FootnoteReference"/>
        </w:rPr>
        <w:footnoteReference w:id="25"/>
      </w:r>
      <w:r w:rsidR="00981068">
        <w:t xml:space="preserve"> </w:t>
      </w:r>
      <w:r>
        <w:t>The fact that all corrections among the</w:t>
      </w:r>
      <w:r w:rsidR="00981068">
        <w:t xml:space="preserve"> manuscripts </w:t>
      </w:r>
      <w:r>
        <w:t xml:space="preserve">examined </w:t>
      </w:r>
      <w:r w:rsidR="00981068">
        <w:t xml:space="preserve">change </w:t>
      </w:r>
      <w:r w:rsidR="00981068" w:rsidRPr="00DB6867">
        <w:rPr>
          <w:i/>
        </w:rPr>
        <w:t>eta</w:t>
      </w:r>
      <w:r w:rsidR="00981068">
        <w:t xml:space="preserve"> to </w:t>
      </w:r>
      <w:r w:rsidR="00981068" w:rsidRPr="00DB6867">
        <w:rPr>
          <w:i/>
        </w:rPr>
        <w:t>epsilon</w:t>
      </w:r>
      <w:r w:rsidR="00981068">
        <w:t xml:space="preserve"> </w:t>
      </w:r>
      <w:r>
        <w:t xml:space="preserve">further supports the idea that at least some scribes of the time considered the </w:t>
      </w:r>
      <w:r w:rsidRPr="00DB6867">
        <w:rPr>
          <w:i/>
        </w:rPr>
        <w:t>epsilon</w:t>
      </w:r>
      <w:r>
        <w:t xml:space="preserve"> spelling the correct one</w:t>
      </w:r>
      <w:r w:rsidR="00981068">
        <w:t>.</w:t>
      </w:r>
      <w:r w:rsidR="00981068">
        <w:rPr>
          <w:rStyle w:val="FootnoteReference"/>
        </w:rPr>
        <w:footnoteReference w:id="26"/>
      </w:r>
    </w:p>
    <w:p w:rsidR="003F6F7E" w:rsidRDefault="003F6F7E" w:rsidP="00235898">
      <w:r>
        <w:tab/>
        <w:t>Still, while a change</w:t>
      </w:r>
      <w:r w:rsidR="00951C01">
        <w:t xml:space="preserve"> to</w:t>
      </w:r>
      <w:r>
        <w:t xml:space="preserve"> non-standard spelling </w:t>
      </w:r>
      <w:r w:rsidR="00951C01">
        <w:t>seems like a sign of something more than just a correction, we find it hard to believe that the reader or scribe responsible would find a matter of orthography like this worthy of noting as an alternate reading. The non-standard spellings of the words in question are common enough among later manuscripts that a more plausible explanation is correction of two related misspellings to the spellings found in the manuscript</w:t>
      </w:r>
      <w:r w:rsidR="002743D6">
        <w:t>’</w:t>
      </w:r>
      <w:r w:rsidR="00951C01">
        <w:t>s exemplar.</w:t>
      </w:r>
    </w:p>
    <w:p w:rsidR="00DB6867" w:rsidRDefault="00DB6867" w:rsidP="00235898"/>
    <w:p w:rsidR="00DB6867" w:rsidRDefault="00DB6867" w:rsidP="00235898">
      <w:r>
        <w:t>Matt 2:13</w:t>
      </w:r>
    </w:p>
    <w:p w:rsidR="00DB6867" w:rsidRDefault="00DB6867" w:rsidP="00235898"/>
    <w:p w:rsidR="00DB6867" w:rsidRDefault="00DB6867" w:rsidP="00235898">
      <w:r>
        <w:t>Page: 8r</w:t>
      </w:r>
    </w:p>
    <w:p w:rsidR="009B42EC" w:rsidRDefault="00DB6867" w:rsidP="00235898">
      <w:r>
        <w:t>Siglum: The siglum is a right-pointing arrow with a rounded tip.</w:t>
      </w:r>
    </w:p>
    <w:p w:rsidR="00DB6867" w:rsidRDefault="00DB6867" w:rsidP="00235898">
      <w:r>
        <w:t xml:space="preserve"> </w:t>
      </w:r>
      <w:r>
        <w:rPr>
          <w:noProof/>
        </w:rPr>
        <w:drawing>
          <wp:inline distT="0" distB="0" distL="0" distR="0">
            <wp:extent cx="714843"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_2_13_si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051" cy="420873"/>
                    </a:xfrm>
                    <a:prstGeom prst="rect">
                      <a:avLst/>
                    </a:prstGeom>
                  </pic:spPr>
                </pic:pic>
              </a:graphicData>
            </a:graphic>
          </wp:inline>
        </w:drawing>
      </w:r>
    </w:p>
    <w:p w:rsidR="00DB6867" w:rsidRPr="00301D40" w:rsidRDefault="00DB6867" w:rsidP="00235898">
      <w:r>
        <w:t>Text</w:t>
      </w:r>
      <w:r w:rsidRPr="000B56C7">
        <w:t xml:space="preserve">: </w:t>
      </w:r>
      <w:r w:rsidR="00301D40">
        <w:rPr>
          <w:lang w:val="el-GR"/>
        </w:rPr>
        <w:t>ἀναχωρησάντων</w:t>
      </w:r>
      <w:r w:rsidR="00301D40" w:rsidRPr="000B56C7">
        <w:t xml:space="preserve"> </w:t>
      </w:r>
      <w:r w:rsidR="00301D40">
        <w:rPr>
          <w:lang w:val="el-GR"/>
        </w:rPr>
        <w:t>δὲ</w:t>
      </w:r>
      <w:r w:rsidR="00301D40" w:rsidRPr="000B56C7">
        <w:t xml:space="preserve"> </w:t>
      </w:r>
      <w:r w:rsidR="00301D40">
        <w:rPr>
          <w:lang w:val="el-GR"/>
        </w:rPr>
        <w:t>αὐτῶ</w:t>
      </w:r>
      <w:r w:rsidR="00FA25EE" w:rsidRPr="00FA25EE">
        <w:rPr>
          <w:lang w:val="el-GR"/>
        </w:rPr>
        <w:t>ν</w:t>
      </w:r>
    </w:p>
    <w:p w:rsidR="00DB6867" w:rsidRPr="000B56C7" w:rsidRDefault="00DB6867" w:rsidP="00235898">
      <w:r>
        <w:t>Margin</w:t>
      </w:r>
      <w:r w:rsidRPr="000B56C7">
        <w:t xml:space="preserve">: </w:t>
      </w:r>
      <w:r w:rsidR="000B56C7">
        <w:rPr>
          <w:lang w:val="el-GR"/>
        </w:rPr>
        <w:t>ἀναχωρησάντων</w:t>
      </w:r>
      <w:r w:rsidR="000B56C7" w:rsidRPr="000B56C7">
        <w:t xml:space="preserve"> </w:t>
      </w:r>
      <w:r w:rsidR="000B56C7">
        <w:rPr>
          <w:lang w:val="el-GR"/>
        </w:rPr>
        <w:t>τῶν</w:t>
      </w:r>
      <w:r w:rsidR="000B56C7" w:rsidRPr="000B56C7">
        <w:t xml:space="preserve"> </w:t>
      </w:r>
      <w:proofErr w:type="gramStart"/>
      <w:r w:rsidR="000B56C7">
        <w:rPr>
          <w:lang w:val="el-GR"/>
        </w:rPr>
        <w:t>μ</w:t>
      </w:r>
      <w:r w:rsidR="000B56C7" w:rsidRPr="000B56C7">
        <w:t>(</w:t>
      </w:r>
      <w:proofErr w:type="gramEnd"/>
      <w:r w:rsidR="000B56C7">
        <w:rPr>
          <w:lang w:val="el-GR"/>
        </w:rPr>
        <w:t>ά</w:t>
      </w:r>
      <w:r w:rsidR="00FA25EE" w:rsidRPr="000B56C7">
        <w:t>)</w:t>
      </w:r>
      <w:r w:rsidR="00FA25EE" w:rsidRPr="00FA25EE">
        <w:rPr>
          <w:lang w:val="el-GR"/>
        </w:rPr>
        <w:t>γ</w:t>
      </w:r>
      <w:r w:rsidR="00FA25EE" w:rsidRPr="000B56C7">
        <w:t>(</w:t>
      </w:r>
      <w:r w:rsidR="00FA25EE" w:rsidRPr="00FA25EE">
        <w:rPr>
          <w:lang w:val="el-GR"/>
        </w:rPr>
        <w:t>ων</w:t>
      </w:r>
      <w:r w:rsidR="00FA25EE" w:rsidRPr="000B56C7">
        <w:t>)</w:t>
      </w:r>
    </w:p>
    <w:p w:rsidR="00DB6867" w:rsidRDefault="00DB6867" w:rsidP="00235898">
      <w:r>
        <w:t xml:space="preserve">Hand: </w:t>
      </w:r>
      <w:r w:rsidR="00FA25EE">
        <w:t>majuscule</w:t>
      </w:r>
    </w:p>
    <w:p w:rsidR="00DB6867" w:rsidRDefault="00DB6867" w:rsidP="00235898">
      <w:r>
        <w:t>Type:</w:t>
      </w:r>
      <w:r w:rsidR="00FA25EE">
        <w:t xml:space="preserve"> L</w:t>
      </w:r>
    </w:p>
    <w:p w:rsidR="00DB6867" w:rsidRDefault="00DB6867" w:rsidP="00235898">
      <w:r>
        <w:lastRenderedPageBreak/>
        <w:t xml:space="preserve">Comments: </w:t>
      </w:r>
    </w:p>
    <w:p w:rsidR="006C6FD8" w:rsidRDefault="00301D40" w:rsidP="00235898">
      <w:r>
        <w:t>While a minority of</w:t>
      </w:r>
      <w:r w:rsidR="00CC68F8">
        <w:t xml:space="preserve"> continuous-text</w:t>
      </w:r>
      <w:r>
        <w:t xml:space="preserve"> manuscripts </w:t>
      </w:r>
      <w:r w:rsidR="00CC68F8">
        <w:t>does attest to the longer reading here,</w:t>
      </w:r>
      <w:r w:rsidR="00CC68F8">
        <w:rPr>
          <w:rStyle w:val="FootnoteReference"/>
        </w:rPr>
        <w:footnoteReference w:id="27"/>
      </w:r>
      <w:r w:rsidR="009D2AFE">
        <w:t xml:space="preserve"> the lectionaries that unanimously support it makes its origin clear; the lection that begins at this verse </w:t>
      </w:r>
      <w:r w:rsidR="00792463">
        <w:t>demands that something clearer be substituted for</w:t>
      </w:r>
      <w:r w:rsidR="009D2AFE">
        <w:t xml:space="preserve"> </w:t>
      </w:r>
      <w:r w:rsidR="009D2AFE">
        <w:rPr>
          <w:lang w:val="el-GR"/>
        </w:rPr>
        <w:t>αὐτῶ</w:t>
      </w:r>
      <w:r w:rsidR="009D2AFE" w:rsidRPr="00FA25EE">
        <w:rPr>
          <w:lang w:val="el-GR"/>
        </w:rPr>
        <w:t>ν</w:t>
      </w:r>
      <w:r w:rsidR="009D2AFE">
        <w:t xml:space="preserve">. The marginal note of GA 274 </w:t>
      </w:r>
      <w:r w:rsidR="00792463">
        <w:t xml:space="preserve">is either </w:t>
      </w:r>
      <w:r w:rsidR="009D2AFE">
        <w:t xml:space="preserve">part of </w:t>
      </w:r>
      <w:r w:rsidR="00792463">
        <w:t>a lectionary incipit or the result of someone misreading a lectionary incipit for an alternate reading.</w:t>
      </w:r>
    </w:p>
    <w:p w:rsidR="00792463" w:rsidRDefault="00792463" w:rsidP="00235898"/>
    <w:p w:rsidR="00792463" w:rsidRDefault="00792463" w:rsidP="00235898">
      <w:r>
        <w:t>Matt 3:6</w:t>
      </w:r>
      <w:r w:rsidR="00503B4E">
        <w:t>a</w:t>
      </w:r>
    </w:p>
    <w:p w:rsidR="00792463" w:rsidRDefault="00792463" w:rsidP="00235898"/>
    <w:p w:rsidR="00792463" w:rsidRDefault="00792463" w:rsidP="00235898">
      <w:r>
        <w:t>Page: 9r</w:t>
      </w:r>
    </w:p>
    <w:p w:rsidR="009B42EC" w:rsidRDefault="00792463" w:rsidP="00235898">
      <w:r>
        <w:t xml:space="preserve">Siglum: </w:t>
      </w:r>
      <w:r w:rsidR="002D27C3">
        <w:t xml:space="preserve">There is no siglum in the margin, but a diagonal </w:t>
      </w:r>
      <w:r w:rsidR="008E4775" w:rsidRPr="004E5C23">
        <w:rPr>
          <w:i/>
        </w:rPr>
        <w:t>distigme</w:t>
      </w:r>
      <w:r w:rsidR="002D27C3">
        <w:t xml:space="preserve"> appears in the text after </w:t>
      </w:r>
      <w:r w:rsidR="002D27C3" w:rsidRPr="00EF1CFD">
        <w:t>καὶ ἐβαπτίζοντο</w:t>
      </w:r>
      <w:r w:rsidR="002D27C3">
        <w:t>.</w:t>
      </w:r>
    </w:p>
    <w:p w:rsidR="00792463" w:rsidRDefault="00792463" w:rsidP="00235898">
      <w:r>
        <w:t xml:space="preserve"> </w:t>
      </w:r>
      <w:r>
        <w:rPr>
          <w:noProof/>
        </w:rPr>
        <w:drawing>
          <wp:inline distT="0" distB="0" distL="0" distR="0">
            <wp:extent cx="361950" cy="33410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_3_6a_si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704" cy="351417"/>
                    </a:xfrm>
                    <a:prstGeom prst="rect">
                      <a:avLst/>
                    </a:prstGeom>
                  </pic:spPr>
                </pic:pic>
              </a:graphicData>
            </a:graphic>
          </wp:inline>
        </w:drawing>
      </w:r>
    </w:p>
    <w:p w:rsidR="00792463" w:rsidRPr="00792463" w:rsidRDefault="00792463" w:rsidP="00235898">
      <w:r>
        <w:t>Text:</w:t>
      </w:r>
      <w:r w:rsidRPr="005717AA">
        <w:t xml:space="preserve"> </w:t>
      </w:r>
      <w:r w:rsidRPr="00792463">
        <w:rPr>
          <w:i/>
        </w:rPr>
        <w:t>omit</w:t>
      </w:r>
    </w:p>
    <w:p w:rsidR="00792463" w:rsidRPr="005717AA" w:rsidRDefault="00792463" w:rsidP="00235898">
      <w:r>
        <w:t xml:space="preserve">Margin: </w:t>
      </w:r>
      <w:r w:rsidR="000B56C7">
        <w:rPr>
          <w:lang w:val="el-GR"/>
        </w:rPr>
        <w:t>πά</w:t>
      </w:r>
      <w:r>
        <w:rPr>
          <w:lang w:val="el-GR"/>
        </w:rPr>
        <w:t>ντες</w:t>
      </w:r>
    </w:p>
    <w:p w:rsidR="00792463" w:rsidRDefault="00792463" w:rsidP="00235898">
      <w:r>
        <w:t>Hand: majuscule</w:t>
      </w:r>
    </w:p>
    <w:p w:rsidR="00792463" w:rsidRDefault="00792463" w:rsidP="00235898">
      <w:r>
        <w:t>Type: A</w:t>
      </w:r>
    </w:p>
    <w:p w:rsidR="00792463" w:rsidRDefault="00792463" w:rsidP="00235898">
      <w:r>
        <w:t>Collation:</w:t>
      </w:r>
    </w:p>
    <w:p w:rsidR="00792463" w:rsidRPr="00792463" w:rsidRDefault="00792463" w:rsidP="00235898">
      <w:pPr>
        <w:rPr>
          <w:i/>
        </w:rPr>
      </w:pPr>
      <w:proofErr w:type="gramStart"/>
      <w:r w:rsidRPr="00792463">
        <w:rPr>
          <w:i/>
        </w:rPr>
        <w:t>omit</w:t>
      </w:r>
      <w:proofErr w:type="gramEnd"/>
    </w:p>
    <w:p w:rsidR="00511CCF" w:rsidRDefault="00511CCF" w:rsidP="00235898">
      <w:r w:rsidRPr="00511CCF">
        <w:t xml:space="preserve">01 03 04* 05 07 017 019 021 028 030 031 032 036 037 041 042 045 0211 </w:t>
      </w:r>
      <w:r w:rsidRPr="00511CCF">
        <w:rPr>
          <w:i/>
        </w:rPr>
        <w:t>f</w:t>
      </w:r>
      <w:r w:rsidRPr="00511CCF">
        <w:rPr>
          <w:vertAlign w:val="superscript"/>
        </w:rPr>
        <w:t>1</w:t>
      </w:r>
      <w:r w:rsidRPr="00511CCF">
        <w:t xml:space="preserve"> </w:t>
      </w:r>
      <w:r w:rsidRPr="00511CCF">
        <w:rPr>
          <w:i/>
        </w:rPr>
        <w:t>f</w:t>
      </w:r>
      <w:r w:rsidRPr="00511CCF">
        <w:rPr>
          <w:vertAlign w:val="superscript"/>
        </w:rPr>
        <w:t>13</w:t>
      </w:r>
      <w:r w:rsidRPr="00511CCF">
        <w:t xml:space="preserve"> </w:t>
      </w:r>
      <w:r w:rsidRPr="00511CCF">
        <w:rPr>
          <w:i/>
        </w:rPr>
        <w:t>f</w:t>
      </w:r>
      <w:r w:rsidRPr="00511CCF">
        <w:rPr>
          <w:vertAlign w:val="superscript"/>
        </w:rPr>
        <w:t>35</w:t>
      </w:r>
      <w:r w:rsidRPr="00511CCF">
        <w:t xml:space="preserve"> 2 9 16 22 27 71 75 114 119 157 161 164 184 199 217 269 274T 291 371 372 431 449 461 517 544 545 565 </w:t>
      </w:r>
      <w:r w:rsidRPr="00511CCF">
        <w:lastRenderedPageBreak/>
        <w:t>579 585 700 726 740 804 892 954 1005 1071 1079 1093 1167 1192 1216 1241 1243 1273 1319 1321 1325 1365 1424 1519 1574 1675 2786 L63 L547 L627 L773 L844 L848 L849 L1126 L2211</w:t>
      </w:r>
    </w:p>
    <w:p w:rsidR="00792463" w:rsidRPr="00511CCF" w:rsidRDefault="00792463" w:rsidP="00235898">
      <w:proofErr w:type="gramStart"/>
      <w:r w:rsidRPr="00792463">
        <w:rPr>
          <w:i/>
        </w:rPr>
        <w:t>add</w:t>
      </w:r>
      <w:proofErr w:type="gramEnd"/>
      <w:r>
        <w:t xml:space="preserve"> </w:t>
      </w:r>
      <w:r>
        <w:rPr>
          <w:lang w:val="el-GR"/>
        </w:rPr>
        <w:t>παντες</w:t>
      </w:r>
    </w:p>
    <w:p w:rsidR="00792463" w:rsidRPr="00792463" w:rsidRDefault="00792463" w:rsidP="00235898">
      <w:r>
        <w:t>04C2 33 274A</w:t>
      </w:r>
    </w:p>
    <w:p w:rsidR="00792463" w:rsidRDefault="00792463" w:rsidP="00235898">
      <w:r>
        <w:t>Comments:</w:t>
      </w:r>
    </w:p>
    <w:p w:rsidR="00792463" w:rsidRDefault="00814D9E" w:rsidP="00235898">
      <w:r>
        <w:t xml:space="preserve">The addition of </w:t>
      </w:r>
      <w:r>
        <w:rPr>
          <w:lang w:val="el-GR"/>
        </w:rPr>
        <w:t>πάντες</w:t>
      </w:r>
      <w:r w:rsidR="002D27C3">
        <w:t xml:space="preserve"> </w:t>
      </w:r>
      <w:r w:rsidR="00EF1CFD">
        <w:t xml:space="preserve">supplies the </w:t>
      </w:r>
      <w:r w:rsidR="002D27C3">
        <w:t xml:space="preserve">preceding </w:t>
      </w:r>
      <w:r w:rsidR="00EF1CFD">
        <w:t>verb phrase with a subject, but given the context, it is superfluous. Most likely, it was an inadvertent harmonization to the wo</w:t>
      </w:r>
      <w:r w:rsidR="00243B5E">
        <w:t xml:space="preserve">rding of Mark 1:5. </w:t>
      </w:r>
      <w:r w:rsidR="001A433F">
        <w:t>More often, the other Synoptic G</w:t>
      </w:r>
      <w:r w:rsidR="00243B5E">
        <w:t>ospels were harmonized to Matthew; the rarity of the addition here may be taken as evidence for this.</w:t>
      </w:r>
    </w:p>
    <w:p w:rsidR="00243B5E" w:rsidRDefault="00243B5E" w:rsidP="00235898">
      <w:r>
        <w:tab/>
        <w:t xml:space="preserve">The scarcity of support for the </w:t>
      </w:r>
      <w:r w:rsidR="00BB4919">
        <w:t>addition</w:t>
      </w:r>
      <w:r>
        <w:t xml:space="preserve"> in the manuscript tradition also means that the marginal reading was not likely to be a correction to the text of a Byzantine exemplar. Rather, it </w:t>
      </w:r>
      <w:r w:rsidR="00BB4919">
        <w:t>was more likely to have arisen from</w:t>
      </w:r>
      <w:r>
        <w:t xml:space="preserve"> </w:t>
      </w:r>
      <w:r w:rsidR="00BB4919">
        <w:t xml:space="preserve">knowledge of a variant reading. </w:t>
      </w:r>
      <w:r w:rsidR="002D27C3">
        <w:t>It is unclear how fa</w:t>
      </w:r>
      <w:r w:rsidR="00503B4E">
        <w:t>r back the variant reading goes.</w:t>
      </w:r>
      <w:r w:rsidR="002D27C3">
        <w:t xml:space="preserve"> GA 33 is da</w:t>
      </w:r>
      <w:r w:rsidR="00503B4E">
        <w:t>ted to the ninth century, but it preserves many readings from the earlier Alexandrian witnesses.</w:t>
      </w:r>
      <w:r w:rsidR="00503B4E">
        <w:rPr>
          <w:rStyle w:val="FootnoteReference"/>
        </w:rPr>
        <w:footnoteReference w:id="28"/>
      </w:r>
      <w:r w:rsidR="00503B4E">
        <w:t xml:space="preserve"> GA 04 is dated to the fifth century, and its second corrector is thought to be from the sixth century.</w:t>
      </w:r>
      <w:r w:rsidR="00503B4E">
        <w:rPr>
          <w:rStyle w:val="FootnoteReference"/>
        </w:rPr>
        <w:footnoteReference w:id="29"/>
      </w:r>
    </w:p>
    <w:p w:rsidR="00503B4E" w:rsidRDefault="00503B4E" w:rsidP="00235898"/>
    <w:p w:rsidR="00503B4E" w:rsidRDefault="00503B4E" w:rsidP="00235898">
      <w:r>
        <w:t>Matt 3:6b</w:t>
      </w:r>
    </w:p>
    <w:p w:rsidR="00503B4E" w:rsidRDefault="00503B4E" w:rsidP="00235898"/>
    <w:p w:rsidR="00503B4E" w:rsidRDefault="00503B4E" w:rsidP="00235898">
      <w:r>
        <w:t>Page: 9v</w:t>
      </w:r>
    </w:p>
    <w:p w:rsidR="009B42EC" w:rsidRDefault="00503B4E" w:rsidP="00235898">
      <w:r>
        <w:lastRenderedPageBreak/>
        <w:t>Siglum: The entirety of the marginal note, including the siglum, has been erased.</w:t>
      </w:r>
      <w:r w:rsidR="00824979">
        <w:t xml:space="preserve"> (See image below.)</w:t>
      </w:r>
      <w:r w:rsidR="008E4775">
        <w:t xml:space="preserve"> The siglum appears to have been another diagonal </w:t>
      </w:r>
      <w:r w:rsidR="008E4775" w:rsidRPr="0098526E">
        <w:t>distigme</w:t>
      </w:r>
      <w:r w:rsidR="008E4775">
        <w:t>. In the text, a</w:t>
      </w:r>
      <w:r>
        <w:t xml:space="preserve"> smudge </w:t>
      </w:r>
      <w:r w:rsidR="008E4775">
        <w:t>that appears to be due to erasure follows</w:t>
      </w:r>
      <w:r>
        <w:t xml:space="preserve"> the word </w:t>
      </w:r>
      <w:r w:rsidR="008E4775" w:rsidRPr="008E4775">
        <w:rPr>
          <w:lang w:val="el-GR"/>
        </w:rPr>
        <w:t>Ἰορδάνῃ</w:t>
      </w:r>
      <w:r w:rsidR="008E4775">
        <w:t>.</w:t>
      </w:r>
    </w:p>
    <w:p w:rsidR="00503B4E" w:rsidRDefault="00824979" w:rsidP="00235898">
      <w:r>
        <w:t xml:space="preserve"> </w:t>
      </w:r>
      <w:r>
        <w:rPr>
          <w:noProof/>
        </w:rPr>
        <w:drawing>
          <wp:inline distT="0" distB="0" distL="0" distR="0">
            <wp:extent cx="1308976" cy="4667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_3_6b_mar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207" cy="475008"/>
                    </a:xfrm>
                    <a:prstGeom prst="rect">
                      <a:avLst/>
                    </a:prstGeom>
                  </pic:spPr>
                </pic:pic>
              </a:graphicData>
            </a:graphic>
          </wp:inline>
        </w:drawing>
      </w:r>
    </w:p>
    <w:p w:rsidR="008E4775" w:rsidRDefault="008E4775" w:rsidP="00235898">
      <w:r>
        <w:t xml:space="preserve">Text: </w:t>
      </w:r>
      <w:r w:rsidRPr="008E4775">
        <w:rPr>
          <w:i/>
        </w:rPr>
        <w:t>omit</w:t>
      </w:r>
    </w:p>
    <w:p w:rsidR="008E4775" w:rsidRPr="008E4775" w:rsidRDefault="008E4775" w:rsidP="00235898">
      <w:r>
        <w:t>Margin: [</w:t>
      </w:r>
      <w:r w:rsidR="000B56C7" w:rsidRPr="000B56C7">
        <w:rPr>
          <w:lang w:val="el-GR"/>
        </w:rPr>
        <w:t>ποταμῷ</w:t>
      </w:r>
      <w:r>
        <w:t>]</w:t>
      </w:r>
    </w:p>
    <w:p w:rsidR="00981068" w:rsidRDefault="008E4775" w:rsidP="00235898">
      <w:r>
        <w:t>Hand: unclear</w:t>
      </w:r>
    </w:p>
    <w:p w:rsidR="008E4775" w:rsidRDefault="008E4775" w:rsidP="00235898">
      <w:r>
        <w:t>Type: A</w:t>
      </w:r>
    </w:p>
    <w:p w:rsidR="008E4775" w:rsidRDefault="008E4775" w:rsidP="00235898">
      <w:r>
        <w:t xml:space="preserve">Collation: </w:t>
      </w:r>
    </w:p>
    <w:p w:rsidR="00A612F8" w:rsidRPr="00A612F8" w:rsidRDefault="00A612F8" w:rsidP="00235898">
      <w:pPr>
        <w:rPr>
          <w:i/>
        </w:rPr>
      </w:pPr>
      <w:proofErr w:type="gramStart"/>
      <w:r w:rsidRPr="00A612F8">
        <w:rPr>
          <w:i/>
        </w:rPr>
        <w:t>omit</w:t>
      </w:r>
      <w:proofErr w:type="gramEnd"/>
    </w:p>
    <w:p w:rsidR="00A612F8" w:rsidRDefault="00A612F8" w:rsidP="00235898">
      <w:r w:rsidRPr="00A612F8">
        <w:t xml:space="preserve">04C3 05 07 017 019 028 030 031 036 041 045 0211 </w:t>
      </w:r>
      <w:r w:rsidRPr="00ED77A6">
        <w:rPr>
          <w:i/>
        </w:rPr>
        <w:t>f</w:t>
      </w:r>
      <w:r w:rsidRPr="00ED77A6">
        <w:rPr>
          <w:vertAlign w:val="superscript"/>
        </w:rPr>
        <w:t>13</w:t>
      </w:r>
      <w:r w:rsidRPr="00A612F8">
        <w:t xml:space="preserve"> </w:t>
      </w:r>
      <w:r w:rsidRPr="00ED77A6">
        <w:rPr>
          <w:i/>
        </w:rPr>
        <w:t>f</w:t>
      </w:r>
      <w:r w:rsidRPr="00ED77A6">
        <w:rPr>
          <w:vertAlign w:val="superscript"/>
        </w:rPr>
        <w:t>35</w:t>
      </w:r>
      <w:r w:rsidRPr="00A612F8">
        <w:t xml:space="preserve"> 2 9 27 114 119 161 217 274T</w:t>
      </w:r>
      <w:r w:rsidR="00921788">
        <w:t xml:space="preserve"> 274C</w:t>
      </w:r>
      <w:r w:rsidRPr="00A612F8">
        <w:t xml:space="preserve"> 291 371 372 461 517 544 545 565 585 700 804 892 954 1071 1079 1241 1243 1273 1325 1675 2786 L63 L387 L547 L627 L844 L848 L849</w:t>
      </w:r>
    </w:p>
    <w:p w:rsidR="00A612F8" w:rsidRDefault="00A612F8" w:rsidP="00235898">
      <w:proofErr w:type="gramStart"/>
      <w:r w:rsidRPr="00A612F8">
        <w:rPr>
          <w:i/>
        </w:rPr>
        <w:t>add</w:t>
      </w:r>
      <w:proofErr w:type="gramEnd"/>
      <w:r>
        <w:t xml:space="preserve"> </w:t>
      </w:r>
      <w:r>
        <w:rPr>
          <w:lang w:val="el-GR"/>
        </w:rPr>
        <w:t>ποταμω</w:t>
      </w:r>
    </w:p>
    <w:p w:rsidR="00A612F8" w:rsidRDefault="00A612F8" w:rsidP="00235898">
      <w:r w:rsidRPr="00A612F8">
        <w:t xml:space="preserve">01 03 04* 021 </w:t>
      </w:r>
      <w:r w:rsidR="00ED77A6">
        <w:t xml:space="preserve">032f </w:t>
      </w:r>
      <w:r w:rsidR="00650282">
        <w:t>(</w:t>
      </w:r>
      <w:r w:rsidR="00650282">
        <w:rPr>
          <w:lang w:val="el-GR"/>
        </w:rPr>
        <w:t>παταμω</w:t>
      </w:r>
      <w:r w:rsidR="00650282">
        <w:t xml:space="preserve">) </w:t>
      </w:r>
      <w:r w:rsidRPr="00A612F8">
        <w:t xml:space="preserve">037 042 </w:t>
      </w:r>
      <w:r w:rsidRPr="00ED77A6">
        <w:rPr>
          <w:i/>
        </w:rPr>
        <w:t>f</w:t>
      </w:r>
      <w:r w:rsidRPr="00ED77A6">
        <w:rPr>
          <w:vertAlign w:val="superscript"/>
        </w:rPr>
        <w:t>1</w:t>
      </w:r>
      <w:r w:rsidRPr="00A612F8">
        <w:t xml:space="preserve"> 16 22 33 71 75 157 164 184 199 269</w:t>
      </w:r>
      <w:r>
        <w:t xml:space="preserve"> 274A</w:t>
      </w:r>
      <w:r w:rsidRPr="00A612F8">
        <w:rPr>
          <w:vertAlign w:val="superscript"/>
        </w:rPr>
        <w:t>vid</w:t>
      </w:r>
      <w:r w:rsidRPr="00A612F8">
        <w:t xml:space="preserve"> 431 449 579 726 1005 1093 1167 1192 1216 1319 1321 1365 1424 1519 1574 L773 L1126 L2211</w:t>
      </w:r>
    </w:p>
    <w:p w:rsidR="00A612F8" w:rsidRDefault="00A612F8" w:rsidP="00235898">
      <w:r>
        <w:t>Comments:</w:t>
      </w:r>
    </w:p>
    <w:p w:rsidR="00A612F8" w:rsidRDefault="005371C5" w:rsidP="00235898">
      <w:r>
        <w:t xml:space="preserve">Given the placement of the marginal </w:t>
      </w:r>
      <w:r w:rsidR="00FE4BA6">
        <w:t>note</w:t>
      </w:r>
      <w:r w:rsidR="002743D6">
        <w:t>’</w:t>
      </w:r>
      <w:r w:rsidR="00FE4BA6">
        <w:t xml:space="preserve">s corresponding siglum in the text and the diverse support for the addition of </w:t>
      </w:r>
      <w:r w:rsidR="00FE4BA6" w:rsidRPr="00FE4BA6">
        <w:t xml:space="preserve">ποταμῷ </w:t>
      </w:r>
      <w:r w:rsidR="00FE4BA6">
        <w:t xml:space="preserve">in the same place, it is highly likely that </w:t>
      </w:r>
      <w:r w:rsidR="00FE4BA6" w:rsidRPr="00FE4BA6">
        <w:t>ποταμῷ</w:t>
      </w:r>
      <w:r w:rsidR="00FE4BA6">
        <w:t xml:space="preserve"> (harmonizing again to Mark 1:5)</w:t>
      </w:r>
      <w:r w:rsidR="00D50E1F">
        <w:t xml:space="preserve"> was originally the marginal reading</w:t>
      </w:r>
      <w:r w:rsidR="00FE4BA6">
        <w:t xml:space="preserve">. If this </w:t>
      </w:r>
      <w:r w:rsidR="00D50E1F">
        <w:t>note</w:t>
      </w:r>
      <w:r w:rsidR="00FE4BA6">
        <w:t xml:space="preserve"> and the previous one were both made on the basis of a text harmonizing to Mark, then it is likely </w:t>
      </w:r>
      <w:proofErr w:type="gramStart"/>
      <w:r w:rsidR="00FE4BA6">
        <w:t xml:space="preserve">that </w:t>
      </w:r>
      <w:r w:rsidR="00E60699">
        <w:t xml:space="preserve"> both</w:t>
      </w:r>
      <w:proofErr w:type="gramEnd"/>
      <w:r w:rsidR="00E60699">
        <w:t xml:space="preserve"> came from the same non-Byzantine manuscript and were added by </w:t>
      </w:r>
      <w:r w:rsidR="00FE4BA6">
        <w:t xml:space="preserve">same hand writing in majuscule script. </w:t>
      </w:r>
      <w:r w:rsidR="003822C3">
        <w:t>Curiously,</w:t>
      </w:r>
      <w:r w:rsidR="00FE4BA6">
        <w:t xml:space="preserve"> while that note was left intact, this one was erased.</w:t>
      </w:r>
    </w:p>
    <w:p w:rsidR="003822C3" w:rsidRDefault="003822C3" w:rsidP="00235898"/>
    <w:p w:rsidR="003822C3" w:rsidRDefault="003822C3" w:rsidP="00235898">
      <w:r>
        <w:t>Matt 3:8</w:t>
      </w:r>
    </w:p>
    <w:p w:rsidR="003822C3" w:rsidRDefault="003822C3" w:rsidP="00235898"/>
    <w:p w:rsidR="003822C3" w:rsidRDefault="003822C3" w:rsidP="003822C3">
      <w:r>
        <w:t>Page: 9v</w:t>
      </w:r>
    </w:p>
    <w:p w:rsidR="009B42EC" w:rsidRDefault="003822C3" w:rsidP="003822C3">
      <w:r>
        <w:t>Siglum: The same siglum, a diagonal obelos, is used twice for two related variants; the entirety of both marginal notes is shown here.</w:t>
      </w:r>
    </w:p>
    <w:p w:rsidR="003822C3" w:rsidRDefault="003822C3" w:rsidP="003822C3">
      <w:r>
        <w:t xml:space="preserve"> </w:t>
      </w:r>
      <w:r>
        <w:rPr>
          <w:noProof/>
        </w:rPr>
        <w:drawing>
          <wp:inline distT="0" distB="0" distL="0" distR="0">
            <wp:extent cx="409575" cy="60358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_3_8_mar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284" cy="614945"/>
                    </a:xfrm>
                    <a:prstGeom prst="rect">
                      <a:avLst/>
                    </a:prstGeom>
                  </pic:spPr>
                </pic:pic>
              </a:graphicData>
            </a:graphic>
          </wp:inline>
        </w:drawing>
      </w:r>
    </w:p>
    <w:p w:rsidR="003822C3" w:rsidRPr="003822C3" w:rsidRDefault="003822C3" w:rsidP="003822C3">
      <w:r>
        <w:t xml:space="preserve">Text: </w:t>
      </w:r>
      <w:r w:rsidR="000B56C7">
        <w:rPr>
          <w:lang w:val="el-GR"/>
        </w:rPr>
        <w:t>ὸ</w:t>
      </w:r>
      <w:r>
        <w:rPr>
          <w:lang w:val="el-GR"/>
        </w:rPr>
        <w:t>ν</w:t>
      </w:r>
      <w:r>
        <w:t xml:space="preserve"> ... </w:t>
      </w:r>
      <w:r>
        <w:rPr>
          <w:lang w:val="el-GR"/>
        </w:rPr>
        <w:t>ον</w:t>
      </w:r>
    </w:p>
    <w:p w:rsidR="003822C3" w:rsidRPr="003822C3" w:rsidRDefault="003822C3" w:rsidP="003822C3">
      <w:r>
        <w:t xml:space="preserve">Margin: </w:t>
      </w:r>
      <w:r w:rsidR="000B56C7">
        <w:rPr>
          <w:lang w:val="el-GR"/>
        </w:rPr>
        <w:t>οὺ</w:t>
      </w:r>
      <w:r>
        <w:rPr>
          <w:lang w:val="el-GR"/>
        </w:rPr>
        <w:t>ς</w:t>
      </w:r>
      <w:r w:rsidRPr="003822C3">
        <w:t xml:space="preserve"> ... </w:t>
      </w:r>
      <w:r w:rsidR="000B56C7">
        <w:rPr>
          <w:lang w:val="el-GR"/>
        </w:rPr>
        <w:t>ου</w:t>
      </w:r>
      <w:r>
        <w:rPr>
          <w:lang w:val="el-GR"/>
        </w:rPr>
        <w:t>ς</w:t>
      </w:r>
    </w:p>
    <w:p w:rsidR="003822C3" w:rsidRDefault="003822C3" w:rsidP="003822C3">
      <w:r>
        <w:t>Hand: majuscule</w:t>
      </w:r>
    </w:p>
    <w:p w:rsidR="003822C3" w:rsidRDefault="003822C3" w:rsidP="003822C3">
      <w:r>
        <w:t>Type: A</w:t>
      </w:r>
    </w:p>
    <w:p w:rsidR="003822C3" w:rsidRDefault="003822C3" w:rsidP="003822C3">
      <w:r>
        <w:t xml:space="preserve">Collation: </w:t>
      </w:r>
    </w:p>
    <w:p w:rsidR="003822C3" w:rsidRPr="003822C3" w:rsidRDefault="003822C3" w:rsidP="00235898">
      <w:r>
        <w:rPr>
          <w:lang w:val="el-GR"/>
        </w:rPr>
        <w:t>καρπον</w:t>
      </w:r>
      <w:r w:rsidRPr="003822C3">
        <w:t xml:space="preserve"> </w:t>
      </w:r>
      <w:r>
        <w:rPr>
          <w:lang w:val="el-GR"/>
        </w:rPr>
        <w:t>αξιον</w:t>
      </w:r>
    </w:p>
    <w:p w:rsidR="003822C3" w:rsidRPr="003822C3" w:rsidRDefault="00824979" w:rsidP="00235898">
      <w:r w:rsidRPr="00824979">
        <w:t xml:space="preserve">01 03 04 05S 07 017 021 028 031 032 036 037 041 042 045 0211 </w:t>
      </w:r>
      <w:r w:rsidRPr="00824979">
        <w:rPr>
          <w:i/>
        </w:rPr>
        <w:t>f</w:t>
      </w:r>
      <w:r w:rsidRPr="00824979">
        <w:rPr>
          <w:vertAlign w:val="superscript"/>
        </w:rPr>
        <w:t>1</w:t>
      </w:r>
      <w:r w:rsidRPr="00824979">
        <w:t xml:space="preserve"> </w:t>
      </w:r>
      <w:r w:rsidRPr="00824979">
        <w:rPr>
          <w:i/>
        </w:rPr>
        <w:t>f</w:t>
      </w:r>
      <w:r w:rsidRPr="00824979">
        <w:rPr>
          <w:vertAlign w:val="superscript"/>
        </w:rPr>
        <w:t>13</w:t>
      </w:r>
      <w:r w:rsidRPr="00824979">
        <w:t xml:space="preserve"> </w:t>
      </w:r>
      <w:r w:rsidRPr="00824979">
        <w:rPr>
          <w:i/>
        </w:rPr>
        <w:t>f</w:t>
      </w:r>
      <w:r w:rsidRPr="00824979">
        <w:rPr>
          <w:vertAlign w:val="superscript"/>
        </w:rPr>
        <w:t>35</w:t>
      </w:r>
      <w:r w:rsidRPr="00824979">
        <w:t xml:space="preserve"> 9 16 22 27 71 75 114 119 157 161 164 184 199 217 269 274T 291 371 372 431 461A 517 544 545 565 579 700 804 892* 954 1005 1071 1079 1093 1167 1192 1216 1241 1243 1321 1365 1424 1519 1574 2786 L547 L773 L844 L1126 L2211</w:t>
      </w:r>
    </w:p>
    <w:p w:rsidR="003822C3" w:rsidRDefault="003822C3" w:rsidP="00235898">
      <w:pPr>
        <w:rPr>
          <w:lang w:val="el-GR"/>
        </w:rPr>
      </w:pPr>
      <w:r>
        <w:rPr>
          <w:lang w:val="el-GR"/>
        </w:rPr>
        <w:t>καρπους αξιους</w:t>
      </w:r>
    </w:p>
    <w:p w:rsidR="003822C3" w:rsidRPr="005717AA" w:rsidRDefault="00824979" w:rsidP="00235898">
      <w:pPr>
        <w:rPr>
          <w:lang w:val="el-GR"/>
        </w:rPr>
      </w:pPr>
      <w:r w:rsidRPr="005717AA">
        <w:rPr>
          <w:lang w:val="el-GR"/>
        </w:rPr>
        <w:t>019 030 2 33 274</w:t>
      </w:r>
      <w:r w:rsidRPr="00824979">
        <w:t>A</w:t>
      </w:r>
      <w:r w:rsidRPr="005717AA">
        <w:rPr>
          <w:lang w:val="el-GR"/>
        </w:rPr>
        <w:t xml:space="preserve"> 449 461</w:t>
      </w:r>
      <w:r w:rsidRPr="00824979">
        <w:t>T</w:t>
      </w:r>
      <w:r w:rsidRPr="005717AA">
        <w:rPr>
          <w:lang w:val="el-GR"/>
        </w:rPr>
        <w:t xml:space="preserve"> 585 726 740 892</w:t>
      </w:r>
      <w:r w:rsidRPr="00824979">
        <w:t>C</w:t>
      </w:r>
      <w:r w:rsidRPr="005717AA">
        <w:rPr>
          <w:lang w:val="el-GR"/>
        </w:rPr>
        <w:t xml:space="preserve"> 1273 1319 1325 1675 </w:t>
      </w:r>
      <w:r w:rsidRPr="00824979">
        <w:t>L</w:t>
      </w:r>
      <w:r w:rsidRPr="005717AA">
        <w:rPr>
          <w:lang w:val="el-GR"/>
        </w:rPr>
        <w:t>63</w:t>
      </w:r>
    </w:p>
    <w:p w:rsidR="003822C3" w:rsidRPr="003822C3" w:rsidRDefault="003822C3" w:rsidP="00235898">
      <w:r>
        <w:t>Comments:</w:t>
      </w:r>
    </w:p>
    <w:p w:rsidR="008E4775" w:rsidRDefault="00FC2CC9" w:rsidP="00235898">
      <w:r>
        <w:t xml:space="preserve">The marginal note lists the plural “fruits worthy </w:t>
      </w:r>
      <w:r w:rsidR="000B56C7">
        <w:t>[</w:t>
      </w:r>
      <w:r>
        <w:t>of repentance</w:t>
      </w:r>
      <w:r w:rsidR="000B56C7">
        <w:t>]</w:t>
      </w:r>
      <w:r>
        <w:t xml:space="preserve">” as an alternative to the singular “fruit worthy </w:t>
      </w:r>
      <w:r w:rsidR="000B56C7">
        <w:t>[</w:t>
      </w:r>
      <w:r>
        <w:t>of repentance</w:t>
      </w:r>
      <w:r w:rsidR="000B56C7">
        <w:t>]</w:t>
      </w:r>
      <w:r>
        <w:t xml:space="preserve">.” In contrast to the last two marginal notes, which indicated </w:t>
      </w:r>
      <w:r>
        <w:lastRenderedPageBreak/>
        <w:t>harmonizations to the parallel Mark, this one harmonizes to Luke 3:8. Such a harmonization is rare, but reasonably well-attested here. Because the Byzantine text preserves the singular here, the plural foun</w:t>
      </w:r>
      <w:r w:rsidR="00E60699">
        <w:t>d in the margin is likely an alternative reading based on a non-Byzantine manuscript.</w:t>
      </w:r>
    </w:p>
    <w:p w:rsidR="001E4739" w:rsidRDefault="001E4739" w:rsidP="00235898">
      <w:r>
        <w:tab/>
        <w:t xml:space="preserve">Though the manuscript evidence is not a strong indication, this textual variant has early origins. </w:t>
      </w:r>
      <w:r w:rsidR="00BF6E53">
        <w:t>It has fourth-century attestation by Basil of Caesarea.</w:t>
      </w:r>
      <w:r w:rsidR="00BF6E53">
        <w:rPr>
          <w:rStyle w:val="FootnoteReference"/>
        </w:rPr>
        <w:footnoteReference w:id="30"/>
      </w:r>
      <w:r w:rsidR="00BF6E53">
        <w:t xml:space="preserve"> The fourth-century majuscule GA 03 also features a </w:t>
      </w:r>
      <w:r w:rsidR="00BF6E53" w:rsidRPr="0098526E">
        <w:t>distigme</w:t>
      </w:r>
      <w:r w:rsidR="00BF6E53">
        <w:t xml:space="preserve"> on the line containing this part of the verse. These markings are believed to </w:t>
      </w:r>
      <w:r w:rsidR="00132984">
        <w:t>be contemporary with</w:t>
      </w:r>
      <w:r w:rsidR="00BF6E53">
        <w:t xml:space="preserve"> manuscript</w:t>
      </w:r>
      <w:r w:rsidR="002743D6">
        <w:t>’</w:t>
      </w:r>
      <w:r w:rsidR="00BF6E53">
        <w:t>s productio</w:t>
      </w:r>
      <w:r w:rsidR="00132984">
        <w:t>n, and they have been argued to mark places where scribes knew of textual variants.</w:t>
      </w:r>
      <w:r w:rsidR="00132984">
        <w:rPr>
          <w:rStyle w:val="FootnoteReference"/>
        </w:rPr>
        <w:footnoteReference w:id="31"/>
      </w:r>
      <w:r w:rsidR="00866F8D">
        <w:t xml:space="preserve"> If the distigmai of GA 03 are indeed indications of known textual variation, then they would serve as further evidence of the antiquity of this variant.</w:t>
      </w:r>
    </w:p>
    <w:p w:rsidR="00824979" w:rsidRDefault="00824979" w:rsidP="00235898"/>
    <w:p w:rsidR="00824979" w:rsidRDefault="00824979" w:rsidP="00235898">
      <w:r>
        <w:t>Matt 3:11</w:t>
      </w:r>
    </w:p>
    <w:p w:rsidR="00824979" w:rsidRDefault="00824979" w:rsidP="00235898"/>
    <w:p w:rsidR="00824979" w:rsidRDefault="00824979" w:rsidP="00235898">
      <w:r>
        <w:t>Page: 9v</w:t>
      </w:r>
    </w:p>
    <w:p w:rsidR="009B42EC" w:rsidRDefault="00824979" w:rsidP="00235898">
      <w:r>
        <w:lastRenderedPageBreak/>
        <w:t xml:space="preserve">Siglum: The entirety of the marginal note, including the siglum, has been erased. (See image below.) The siglum appears to have been an ancora with the point facing upwards. In the text, a smudge that appears to be due to erasure follows the phrase </w:t>
      </w:r>
      <w:r w:rsidRPr="00824979">
        <w:rPr>
          <w:lang w:val="el-GR"/>
        </w:rPr>
        <w:t>ἐ</w:t>
      </w:r>
      <w:r>
        <w:rPr>
          <w:lang w:val="el-GR"/>
        </w:rPr>
        <w:t>ν</w:t>
      </w:r>
      <w:r w:rsidRPr="00824979">
        <w:t xml:space="preserve"> </w:t>
      </w:r>
      <w:r>
        <w:rPr>
          <w:lang w:val="el-GR"/>
        </w:rPr>
        <w:t>πν</w:t>
      </w:r>
      <w:r w:rsidRPr="00824979">
        <w:rPr>
          <w:lang w:val="el-GR"/>
        </w:rPr>
        <w:t>ι</w:t>
      </w:r>
      <w:r w:rsidRPr="00824979">
        <w:t xml:space="preserve"> </w:t>
      </w:r>
      <w:r w:rsidRPr="00824979">
        <w:rPr>
          <w:lang w:val="el-GR"/>
        </w:rPr>
        <w:t>ἁγίῳ</w:t>
      </w:r>
      <w:r>
        <w:t>.</w:t>
      </w:r>
    </w:p>
    <w:p w:rsidR="00824979" w:rsidRPr="00824979" w:rsidRDefault="00824979" w:rsidP="00235898">
      <w:r w:rsidRPr="00824979">
        <w:t xml:space="preserve"> </w:t>
      </w:r>
      <w:r>
        <w:rPr>
          <w:noProof/>
        </w:rPr>
        <w:drawing>
          <wp:inline distT="0" distB="0" distL="0" distR="0">
            <wp:extent cx="1511609"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_3_11_mar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2559" cy="585234"/>
                    </a:xfrm>
                    <a:prstGeom prst="rect">
                      <a:avLst/>
                    </a:prstGeom>
                  </pic:spPr>
                </pic:pic>
              </a:graphicData>
            </a:graphic>
          </wp:inline>
        </w:drawing>
      </w:r>
    </w:p>
    <w:p w:rsidR="00FC2CC9" w:rsidRDefault="00824979" w:rsidP="00235898">
      <w:r>
        <w:t xml:space="preserve">Text: </w:t>
      </w:r>
      <w:r w:rsidRPr="000B56C7">
        <w:rPr>
          <w:i/>
        </w:rPr>
        <w:t>omit</w:t>
      </w:r>
    </w:p>
    <w:p w:rsidR="00824979" w:rsidRPr="00824979" w:rsidRDefault="00824979" w:rsidP="00235898">
      <w:r>
        <w:t>Margin: [</w:t>
      </w:r>
      <w:r w:rsidR="000B56C7">
        <w:rPr>
          <w:lang w:val="el-GR"/>
        </w:rPr>
        <w:t>καὶ</w:t>
      </w:r>
      <w:r w:rsidRPr="00824979">
        <w:t xml:space="preserve"> </w:t>
      </w:r>
      <w:r w:rsidR="000B56C7">
        <w:rPr>
          <w:lang w:val="el-GR"/>
        </w:rPr>
        <w:t>πυρί</w:t>
      </w:r>
      <w:r>
        <w:t>]</w:t>
      </w:r>
    </w:p>
    <w:p w:rsidR="00824979" w:rsidRDefault="00824979" w:rsidP="00235898">
      <w:r>
        <w:t>Hand: unclear</w:t>
      </w:r>
    </w:p>
    <w:p w:rsidR="00824979" w:rsidRDefault="00824979" w:rsidP="00235898">
      <w:r>
        <w:t>Type: A</w:t>
      </w:r>
    </w:p>
    <w:p w:rsidR="00824979" w:rsidRDefault="00824979" w:rsidP="00235898">
      <w:r>
        <w:t>Collation:</w:t>
      </w:r>
    </w:p>
    <w:p w:rsidR="00824979" w:rsidRPr="00824979" w:rsidRDefault="00824979" w:rsidP="00235898">
      <w:pPr>
        <w:rPr>
          <w:i/>
        </w:rPr>
      </w:pPr>
      <w:proofErr w:type="gramStart"/>
      <w:r w:rsidRPr="00824979">
        <w:rPr>
          <w:i/>
        </w:rPr>
        <w:t>omit</w:t>
      </w:r>
      <w:proofErr w:type="gramEnd"/>
    </w:p>
    <w:p w:rsidR="00824979" w:rsidRDefault="00824979" w:rsidP="00235898">
      <w:r w:rsidRPr="00824979">
        <w:t xml:space="preserve">07 028 031 045 </w:t>
      </w:r>
      <w:r w:rsidRPr="00824979">
        <w:rPr>
          <w:i/>
        </w:rPr>
        <w:t>f</w:t>
      </w:r>
      <w:r w:rsidRPr="00824979">
        <w:rPr>
          <w:vertAlign w:val="superscript"/>
        </w:rPr>
        <w:t>35</w:t>
      </w:r>
      <w:r w:rsidRPr="00824979">
        <w:t xml:space="preserve"> 2 27 75 164 199 269 274T 431 461 517 544 545 579 726 740 954 1167 1192 1243 1319 1321 1424 1519 1574 2786 L63 L773</w:t>
      </w:r>
    </w:p>
    <w:p w:rsidR="00824979" w:rsidRPr="005717AA" w:rsidRDefault="00824979" w:rsidP="00235898">
      <w:proofErr w:type="gramStart"/>
      <w:r w:rsidRPr="00824979">
        <w:rPr>
          <w:i/>
        </w:rPr>
        <w:t>add</w:t>
      </w:r>
      <w:proofErr w:type="gramEnd"/>
      <w:r>
        <w:t xml:space="preserve"> </w:t>
      </w:r>
      <w:r>
        <w:rPr>
          <w:lang w:val="el-GR"/>
        </w:rPr>
        <w:t>και</w:t>
      </w:r>
      <w:r w:rsidRPr="005717AA">
        <w:t xml:space="preserve"> </w:t>
      </w:r>
      <w:r>
        <w:rPr>
          <w:lang w:val="el-GR"/>
        </w:rPr>
        <w:t>πυρι</w:t>
      </w:r>
    </w:p>
    <w:p w:rsidR="00824979" w:rsidRPr="00824979" w:rsidRDefault="00824979" w:rsidP="00235898">
      <w:r w:rsidRPr="00824979">
        <w:t xml:space="preserve">01 03 04 05S 017 019 021 030 032 036 037 041 042 0211 </w:t>
      </w:r>
      <w:r w:rsidRPr="00824979">
        <w:rPr>
          <w:i/>
        </w:rPr>
        <w:t>f</w:t>
      </w:r>
      <w:r w:rsidRPr="00824979">
        <w:rPr>
          <w:vertAlign w:val="superscript"/>
        </w:rPr>
        <w:t>1</w:t>
      </w:r>
      <w:r w:rsidRPr="00824979">
        <w:t xml:space="preserve"> </w:t>
      </w:r>
      <w:r w:rsidRPr="00824979">
        <w:rPr>
          <w:i/>
        </w:rPr>
        <w:t>f</w:t>
      </w:r>
      <w:r w:rsidRPr="00824979">
        <w:rPr>
          <w:vertAlign w:val="superscript"/>
        </w:rPr>
        <w:t>13</w:t>
      </w:r>
      <w:r w:rsidRPr="00824979">
        <w:t xml:space="preserve"> 9 16 22 33 71C 114 119 157 161 184 217 274A</w:t>
      </w:r>
      <w:r w:rsidR="003829C7" w:rsidRPr="003829C7">
        <w:rPr>
          <w:vertAlign w:val="superscript"/>
        </w:rPr>
        <w:t>vid</w:t>
      </w:r>
      <w:r w:rsidRPr="00824979">
        <w:t xml:space="preserve"> 291 371 372 449 565 585 700 804 892 1005 1071 1079 1093 1200 1216 1241 1273 1325 1365 1675 L547 L844 L1126 L2211</w:t>
      </w:r>
    </w:p>
    <w:p w:rsidR="00824979" w:rsidRDefault="00824979" w:rsidP="00235898">
      <w:r>
        <w:t>Comments:</w:t>
      </w:r>
    </w:p>
    <w:p w:rsidR="00824979" w:rsidRDefault="001E4739" w:rsidP="00235898">
      <w:r>
        <w:t>Again, the placement of the marginal note</w:t>
      </w:r>
      <w:r w:rsidR="002743D6">
        <w:t>’</w:t>
      </w:r>
      <w:r>
        <w:t xml:space="preserve">s siglum in the text and the presence of a well-known variant in the same place serve as strong indications that </w:t>
      </w:r>
      <w:r>
        <w:rPr>
          <w:lang w:val="el-GR"/>
        </w:rPr>
        <w:t>και</w:t>
      </w:r>
      <w:r w:rsidRPr="001E4739">
        <w:t xml:space="preserve"> </w:t>
      </w:r>
      <w:r>
        <w:rPr>
          <w:lang w:val="el-GR"/>
        </w:rPr>
        <w:t>πυρι</w:t>
      </w:r>
      <w:r w:rsidRPr="001E4739">
        <w:t xml:space="preserve"> </w:t>
      </w:r>
      <w:r>
        <w:t xml:space="preserve">was the original content of the marginal note. This continued harmonization to the parallel in Luke gives us reason to suspect that the same person responsible for the last note was responsible for this one and likely derived the reading from the same source. Despite the relative popularity of the longer reading here, the </w:t>
      </w:r>
      <w:r>
        <w:lastRenderedPageBreak/>
        <w:t>Byzantine text lacks it, which gives us another reason to conclude that the marginal reading was derived from a source other than its main exemplar.</w:t>
      </w:r>
    </w:p>
    <w:p w:rsidR="001F6097" w:rsidRDefault="001F6097" w:rsidP="00235898">
      <w:r>
        <w:tab/>
        <w:t>The manuscript evidence already places the longer reading in the fourth century at the latest. Patristic citations from Basil of Caesarea and Cyril of Jerusalem add further support.</w:t>
      </w:r>
      <w:r>
        <w:rPr>
          <w:rStyle w:val="FootnoteReference"/>
        </w:rPr>
        <w:footnoteReference w:id="32"/>
      </w:r>
      <w:r w:rsidR="008F711E">
        <w:t xml:space="preserve"> Finally, GA 03 contains a </w:t>
      </w:r>
      <w:r w:rsidR="008F711E" w:rsidRPr="0098526E">
        <w:t>distigme</w:t>
      </w:r>
      <w:r w:rsidR="008F711E">
        <w:t xml:space="preserve"> on the line containing the longer reading, which may indicate knowledge on the part of fourth-century scribes of this variant.</w:t>
      </w:r>
    </w:p>
    <w:p w:rsidR="009B42EC" w:rsidRDefault="009B42EC" w:rsidP="00235898"/>
    <w:p w:rsidR="009B42EC" w:rsidRDefault="009B42EC" w:rsidP="00235898">
      <w:r>
        <w:t>Matt 4:13</w:t>
      </w:r>
    </w:p>
    <w:p w:rsidR="009B42EC" w:rsidRDefault="009B42EC" w:rsidP="00235898"/>
    <w:p w:rsidR="009B42EC" w:rsidRDefault="009B42EC" w:rsidP="00235898">
      <w:r>
        <w:t>Page: 10v</w:t>
      </w:r>
    </w:p>
    <w:p w:rsidR="009B42EC" w:rsidRDefault="009B42EC" w:rsidP="00235898">
      <w:r>
        <w:t>Siglum: The siglum is a vertically-oriented</w:t>
      </w:r>
      <w:r w:rsidR="004045E1">
        <w:t xml:space="preserve"> dotted</w:t>
      </w:r>
      <w:r>
        <w:t xml:space="preserve"> obelos, as pictured below.</w:t>
      </w:r>
    </w:p>
    <w:p w:rsidR="009B42EC" w:rsidRDefault="009B42EC" w:rsidP="00235898">
      <w:r>
        <w:rPr>
          <w:noProof/>
        </w:rPr>
        <w:drawing>
          <wp:inline distT="0" distB="0" distL="0" distR="0">
            <wp:extent cx="400050" cy="442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_4_13_si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916" cy="462240"/>
                    </a:xfrm>
                    <a:prstGeom prst="rect">
                      <a:avLst/>
                    </a:prstGeom>
                  </pic:spPr>
                </pic:pic>
              </a:graphicData>
            </a:graphic>
          </wp:inline>
        </w:drawing>
      </w:r>
    </w:p>
    <w:p w:rsidR="009B42EC" w:rsidRPr="000B56C7" w:rsidRDefault="009B42EC" w:rsidP="00235898">
      <w:r>
        <w:t>Text</w:t>
      </w:r>
      <w:r w:rsidRPr="000B56C7">
        <w:t xml:space="preserve">: </w:t>
      </w:r>
      <w:r w:rsidRPr="00E172A2">
        <w:rPr>
          <w:i/>
        </w:rPr>
        <w:t>omit</w:t>
      </w:r>
    </w:p>
    <w:p w:rsidR="009B42EC" w:rsidRPr="000B56C7" w:rsidRDefault="009B42EC" w:rsidP="00235898">
      <w:r>
        <w:t>Margin</w:t>
      </w:r>
      <w:r w:rsidRPr="000B56C7">
        <w:t xml:space="preserve">: </w:t>
      </w:r>
      <w:proofErr w:type="gramStart"/>
      <w:r>
        <w:rPr>
          <w:lang w:val="el-GR"/>
        </w:rPr>
        <w:t>κ</w:t>
      </w:r>
      <w:r w:rsidRPr="000B56C7">
        <w:t>(</w:t>
      </w:r>
      <w:proofErr w:type="gramEnd"/>
      <w:r w:rsidR="00377C84">
        <w:rPr>
          <w:lang w:val="el-GR"/>
        </w:rPr>
        <w:t>αὶ</w:t>
      </w:r>
      <w:r w:rsidRPr="000B56C7">
        <w:t>)</w:t>
      </w:r>
      <w:r w:rsidR="00D0467D" w:rsidRPr="000B56C7">
        <w:t xml:space="preserve"> </w:t>
      </w:r>
      <w:r w:rsidR="00D0467D">
        <w:rPr>
          <w:lang w:val="el-GR"/>
        </w:rPr>
        <w:t>κατα</w:t>
      </w:r>
      <w:r w:rsidR="00377C84">
        <w:rPr>
          <w:lang w:val="el-GR"/>
        </w:rPr>
        <w:t>λιπὼν</w:t>
      </w:r>
      <w:r w:rsidR="00377C84" w:rsidRPr="000B56C7">
        <w:t xml:space="preserve"> </w:t>
      </w:r>
      <w:r w:rsidR="00377C84">
        <w:rPr>
          <w:lang w:val="el-GR"/>
        </w:rPr>
        <w:t>τὴ</w:t>
      </w:r>
      <w:r w:rsidRPr="000B56C7">
        <w:t>(</w:t>
      </w:r>
      <w:r>
        <w:rPr>
          <w:lang w:val="el-GR"/>
        </w:rPr>
        <w:t>ν</w:t>
      </w:r>
      <w:r w:rsidRPr="000B56C7">
        <w:t>)</w:t>
      </w:r>
      <w:r w:rsidR="00377C84" w:rsidRPr="000B56C7">
        <w:t xml:space="preserve"> </w:t>
      </w:r>
      <w:r w:rsidR="00377C84">
        <w:rPr>
          <w:lang w:val="el-GR"/>
        </w:rPr>
        <w:t>ναζαρὲ</w:t>
      </w:r>
      <w:r>
        <w:rPr>
          <w:lang w:val="el-GR"/>
        </w:rPr>
        <w:t>θ</w:t>
      </w:r>
    </w:p>
    <w:p w:rsidR="009B42EC" w:rsidRDefault="009B42EC" w:rsidP="00235898">
      <w:r>
        <w:t>Hand: majuscule</w:t>
      </w:r>
    </w:p>
    <w:p w:rsidR="009B42EC" w:rsidRDefault="009B42EC" w:rsidP="00235898">
      <w:r>
        <w:t>Type: C</w:t>
      </w:r>
    </w:p>
    <w:p w:rsidR="009B42EC" w:rsidRDefault="009B42EC" w:rsidP="00235898">
      <w:r>
        <w:t xml:space="preserve">Comments: </w:t>
      </w:r>
    </w:p>
    <w:p w:rsidR="001E4739" w:rsidRDefault="004045E1" w:rsidP="00235898">
      <w:r>
        <w:t>No obvious mechanical cause lends itself to a simple explanation of this omission, but since no other manuscript is known to omit this phrase, the note is better explained as a correction than as an omission. T</w:t>
      </w:r>
      <w:r w:rsidR="00E172A2">
        <w:t xml:space="preserve">he best explanation we can offer is that the scribe of GA 274 attempted to copy a </w:t>
      </w:r>
      <w:r w:rsidR="00E172A2">
        <w:lastRenderedPageBreak/>
        <w:t>long sequence of locations (Galilee, Nazareth, Capernaum, the regions of Zebulun and Naphtali) from memory and forgot this part of the sequence.</w:t>
      </w:r>
    </w:p>
    <w:p w:rsidR="00E172A2" w:rsidRDefault="00E172A2" w:rsidP="00235898"/>
    <w:p w:rsidR="00E172A2" w:rsidRDefault="00E172A2" w:rsidP="00235898">
      <w:r>
        <w:t>Matt 5:44</w:t>
      </w:r>
    </w:p>
    <w:p w:rsidR="00E172A2" w:rsidRDefault="00E172A2" w:rsidP="00235898"/>
    <w:p w:rsidR="00E172A2" w:rsidRDefault="004045E1" w:rsidP="00235898">
      <w:r>
        <w:t>Page: 14r</w:t>
      </w:r>
    </w:p>
    <w:p w:rsidR="004045E1" w:rsidRDefault="004045E1" w:rsidP="00235898">
      <w:r>
        <w:t>Siglum: The siglum is a diagonal dotted obelos, as pictured below.</w:t>
      </w:r>
    </w:p>
    <w:p w:rsidR="004045E1" w:rsidRDefault="004045E1" w:rsidP="00235898">
      <w:r>
        <w:rPr>
          <w:noProof/>
        </w:rPr>
        <w:drawing>
          <wp:inline distT="0" distB="0" distL="0" distR="0">
            <wp:extent cx="357469" cy="3143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_5_44_si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698" cy="329474"/>
                    </a:xfrm>
                    <a:prstGeom prst="rect">
                      <a:avLst/>
                    </a:prstGeom>
                  </pic:spPr>
                </pic:pic>
              </a:graphicData>
            </a:graphic>
          </wp:inline>
        </w:drawing>
      </w:r>
    </w:p>
    <w:p w:rsidR="004045E1" w:rsidRDefault="004045E1" w:rsidP="00235898">
      <w:r>
        <w:t xml:space="preserve">Text: </w:t>
      </w:r>
      <w:r w:rsidRPr="004045E1">
        <w:rPr>
          <w:i/>
        </w:rPr>
        <w:t>omit</w:t>
      </w:r>
    </w:p>
    <w:p w:rsidR="004045E1" w:rsidRDefault="004045E1" w:rsidP="00235898">
      <w:r>
        <w:t xml:space="preserve">Margin: </w:t>
      </w:r>
      <w:r w:rsidR="004A2E60" w:rsidRPr="004A2E60">
        <w:t xml:space="preserve">καλῶς ποιεῖτε τοῖς μισοῦσιν </w:t>
      </w:r>
      <w:r w:rsidR="004A2E60">
        <w:rPr>
          <w:lang w:val="el-GR"/>
        </w:rPr>
        <w:t>ἡ</w:t>
      </w:r>
      <w:r w:rsidR="004A2E60" w:rsidRPr="004A2E60">
        <w:t>μᾶς</w:t>
      </w:r>
    </w:p>
    <w:p w:rsidR="004045E1" w:rsidRDefault="004045E1" w:rsidP="00235898">
      <w:r>
        <w:t xml:space="preserve">Hand: </w:t>
      </w:r>
      <w:r w:rsidR="004A2E60">
        <w:t>minuscule</w:t>
      </w:r>
    </w:p>
    <w:p w:rsidR="004045E1" w:rsidRDefault="004045E1" w:rsidP="00235898">
      <w:r>
        <w:t xml:space="preserve">Type: </w:t>
      </w:r>
      <w:r w:rsidR="004A2E60">
        <w:t>C</w:t>
      </w:r>
    </w:p>
    <w:p w:rsidR="004A2E60" w:rsidRDefault="004A2E60" w:rsidP="00235898">
      <w:r>
        <w:t>Comments:</w:t>
      </w:r>
    </w:p>
    <w:p w:rsidR="004A2E60" w:rsidRDefault="004A2E60" w:rsidP="00235898">
      <w:r>
        <w:t xml:space="preserve">There is a well-known textual issue concerning </w:t>
      </w:r>
      <w:r w:rsidR="007A0236">
        <w:t xml:space="preserve">the two-part admonition </w:t>
      </w:r>
      <w:r w:rsidR="007A0236" w:rsidRPr="007A0236">
        <w:t>εὐλογεῖτε τοὺς καταρωμένους ὑμᾶς</w:t>
      </w:r>
      <w:r w:rsidR="007A0236">
        <w:t>,</w:t>
      </w:r>
      <w:r w:rsidR="007A0236" w:rsidRPr="007A0236">
        <w:t xml:space="preserve"> καλῶς ποιεῖτε τοῖς μισοῦσιν ὑμᾶς</w:t>
      </w:r>
      <w:r>
        <w:t>.</w:t>
      </w:r>
      <w:r w:rsidR="007A0236">
        <w:rPr>
          <w:rStyle w:val="FootnoteReference"/>
        </w:rPr>
        <w:footnoteReference w:id="33"/>
      </w:r>
      <w:r>
        <w:t xml:space="preserve"> A few important witnesses (GA 01, 03, </w:t>
      </w:r>
      <w:r w:rsidRPr="004A2E60">
        <w:rPr>
          <w:i/>
        </w:rPr>
        <w:t>f</w:t>
      </w:r>
      <w:r w:rsidRPr="004A2E60">
        <w:rPr>
          <w:vertAlign w:val="superscript"/>
        </w:rPr>
        <w:t>1</w:t>
      </w:r>
      <w:r>
        <w:t xml:space="preserve">, 22, 1192, 2786*) omit both </w:t>
      </w:r>
      <w:r w:rsidR="00E51D00">
        <w:t>phrases, supported by an Old Latin manuscript from the fourth or fifth century, the Curetonian and Sinaitic Syriac versions of the fourth century, the Sahidic Coptic version of the fourth century, and the church fathers Theophilus of Antioch (second century), Irenaeus (second century), Origen (third century), Adamantius (fourth century), Cyprian (third century), and Faustus of Milevis (fourth century).</w:t>
      </w:r>
      <w:r w:rsidR="00B94074">
        <w:t xml:space="preserve"> </w:t>
      </w:r>
      <w:r w:rsidR="007A0236">
        <w:t xml:space="preserve">Only the first phrase is found in </w:t>
      </w:r>
      <w:r w:rsidR="00B94074">
        <w:t xml:space="preserve">GA </w:t>
      </w:r>
      <w:r w:rsidR="007A0236">
        <w:t xml:space="preserve">274T, </w:t>
      </w:r>
      <w:r w:rsidR="00B94074">
        <w:t xml:space="preserve">1071, 1325*, 1675, L866, and L1016, </w:t>
      </w:r>
      <w:r w:rsidR="007A0236">
        <w:t>as well as in</w:t>
      </w:r>
      <w:r w:rsidR="00B94074">
        <w:t xml:space="preserve"> patristic citations from </w:t>
      </w:r>
      <w:r w:rsidR="00155B2D">
        <w:t>Clement</w:t>
      </w:r>
      <w:r w:rsidR="00233FDE">
        <w:t xml:space="preserve"> of </w:t>
      </w:r>
      <w:r w:rsidR="00233FDE">
        <w:lastRenderedPageBreak/>
        <w:t>Alexandria</w:t>
      </w:r>
      <w:r w:rsidR="00155B2D">
        <w:t xml:space="preserve"> (third century), Eusebius (fourth century), Theodoret (fifth century), and Tertullian (third century). </w:t>
      </w:r>
      <w:r w:rsidR="0030334C">
        <w:t xml:space="preserve">The </w:t>
      </w:r>
      <w:r w:rsidR="0030334C" w:rsidRPr="00B76318">
        <w:rPr>
          <w:i/>
        </w:rPr>
        <w:t>Didache</w:t>
      </w:r>
      <w:r w:rsidR="0030334C">
        <w:t xml:space="preserve"> (1:3) also appears to support the inclusion of only the first phrase,</w:t>
      </w:r>
      <w:r w:rsidR="0030334C">
        <w:rPr>
          <w:rStyle w:val="FootnoteReference"/>
        </w:rPr>
        <w:footnoteReference w:id="34"/>
      </w:r>
      <w:r w:rsidR="0030334C">
        <w:t xml:space="preserve"> and in his discussion of textual variation at this point, Peter of Laodicea appears to have no knowledge of the second phrase.</w:t>
      </w:r>
      <w:r w:rsidR="0030334C">
        <w:rPr>
          <w:rStyle w:val="FootnoteReference"/>
        </w:rPr>
        <w:footnoteReference w:id="35"/>
      </w:r>
      <w:r w:rsidR="0030334C">
        <w:t xml:space="preserve"> </w:t>
      </w:r>
      <w:r w:rsidR="00155B2D">
        <w:t xml:space="preserve">Another reading that omits the first phrase and includes the second is also preserved, though primarily by versional and patristic evidence. The longest reading, which includes both phrases, is supported by the majority of manuscripts, including the Byzantine tradition. </w:t>
      </w:r>
      <w:r w:rsidR="00B76318">
        <w:t xml:space="preserve">This line in GA 03 is marked with an umlaut, so it is possible that one of the longer variants was known at this point, though we have no way of knowing which one. </w:t>
      </w:r>
      <w:r w:rsidR="00155B2D">
        <w:t xml:space="preserve">Because the main exemplar of GA 274 most likely </w:t>
      </w:r>
      <w:r w:rsidR="007A0236">
        <w:t xml:space="preserve">had the longest reading, its support for the first shorter reading is probably accidental, resulting from homoioteleuton from one </w:t>
      </w:r>
      <w:r w:rsidR="007A0236" w:rsidRPr="007A0236">
        <w:t>ὑμᾶς</w:t>
      </w:r>
      <w:r w:rsidR="007A0236">
        <w:t xml:space="preserve"> to the next. The itacistic substitution of </w:t>
      </w:r>
      <w:r w:rsidR="007A0236">
        <w:rPr>
          <w:lang w:val="el-GR"/>
        </w:rPr>
        <w:t>ἡ</w:t>
      </w:r>
      <w:r w:rsidR="007A0236" w:rsidRPr="004A2E60">
        <w:t>μᾶς</w:t>
      </w:r>
      <w:r w:rsidR="007A0236">
        <w:t xml:space="preserve"> for </w:t>
      </w:r>
      <w:r w:rsidR="007A0236" w:rsidRPr="007A0236">
        <w:t>ὑμᾶς</w:t>
      </w:r>
      <w:r w:rsidR="007A0236">
        <w:t xml:space="preserve"> in the marginal correction suggests that the second phrase was supplied from memory.</w:t>
      </w:r>
    </w:p>
    <w:p w:rsidR="00B76318" w:rsidRDefault="00B76318" w:rsidP="00235898"/>
    <w:p w:rsidR="00B76318" w:rsidRDefault="00B76318" w:rsidP="00235898">
      <w:r>
        <w:t>Matt 6:22</w:t>
      </w:r>
    </w:p>
    <w:p w:rsidR="00B76318" w:rsidRDefault="00B76318" w:rsidP="00235898"/>
    <w:p w:rsidR="00B76318" w:rsidRDefault="00B76318" w:rsidP="00235898">
      <w:r>
        <w:t>Page: 15v</w:t>
      </w:r>
    </w:p>
    <w:p w:rsidR="00B76318" w:rsidRDefault="00B76318" w:rsidP="00235898">
      <w:r>
        <w:t>Siglum: The siglum is a right-pointing arrow, as pictured below.</w:t>
      </w:r>
    </w:p>
    <w:p w:rsidR="00B76318" w:rsidRDefault="00B76318" w:rsidP="00235898">
      <w:r>
        <w:rPr>
          <w:noProof/>
        </w:rPr>
        <w:drawing>
          <wp:inline distT="0" distB="0" distL="0" distR="0">
            <wp:extent cx="544516" cy="3333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_6_22_si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787" cy="340888"/>
                    </a:xfrm>
                    <a:prstGeom prst="rect">
                      <a:avLst/>
                    </a:prstGeom>
                  </pic:spPr>
                </pic:pic>
              </a:graphicData>
            </a:graphic>
          </wp:inline>
        </w:drawing>
      </w:r>
    </w:p>
    <w:p w:rsidR="00B76318" w:rsidRDefault="00B76318" w:rsidP="00235898">
      <w:r>
        <w:t xml:space="preserve">Text: </w:t>
      </w:r>
      <w:r w:rsidRPr="00B76318">
        <w:rPr>
          <w:i/>
        </w:rPr>
        <w:t>omit</w:t>
      </w:r>
    </w:p>
    <w:p w:rsidR="00B76318" w:rsidRPr="00B76318" w:rsidRDefault="00B76318" w:rsidP="00235898">
      <w:r>
        <w:t xml:space="preserve">Margin: </w:t>
      </w:r>
      <w:r>
        <w:rPr>
          <w:lang w:val="el-GR"/>
        </w:rPr>
        <w:t>ουν</w:t>
      </w:r>
    </w:p>
    <w:p w:rsidR="00B76318" w:rsidRDefault="00B76318" w:rsidP="00235898">
      <w:r>
        <w:t>Hand: majuscule</w:t>
      </w:r>
    </w:p>
    <w:p w:rsidR="00B76318" w:rsidRDefault="00B76318" w:rsidP="00235898">
      <w:r>
        <w:lastRenderedPageBreak/>
        <w:t>Type: C</w:t>
      </w:r>
    </w:p>
    <w:p w:rsidR="00B76318" w:rsidRDefault="00B76318" w:rsidP="00235898">
      <w:r>
        <w:t>Comments:</w:t>
      </w:r>
    </w:p>
    <w:p w:rsidR="00B76318" w:rsidRDefault="00B76318" w:rsidP="00235898">
      <w:r>
        <w:t xml:space="preserve">While the omission </w:t>
      </w:r>
      <w:r w:rsidR="00AA0F7E">
        <w:t>in</w:t>
      </w:r>
      <w:r>
        <w:t xml:space="preserve"> the text of GA 274 is also found in the fourth-century majuscule GA 01 and a few versions (the Old Latin, Curetonian Syriac, and Middle Egyptian), </w:t>
      </w:r>
      <w:r w:rsidR="00AA0F7E">
        <w:t xml:space="preserve">the agreement is more likely than not coincidental; given that the words surrounding </w:t>
      </w:r>
      <w:r w:rsidR="00AA0F7E">
        <w:rPr>
          <w:lang w:val="el-GR"/>
        </w:rPr>
        <w:t>οὖν</w:t>
      </w:r>
      <w:r w:rsidR="00AA0F7E">
        <w:t xml:space="preserve"> in the manuscript are </w:t>
      </w:r>
      <w:r w:rsidR="00AA0F7E">
        <w:rPr>
          <w:lang w:val="el-GR"/>
        </w:rPr>
        <w:t>ἐάν</w:t>
      </w:r>
      <w:r w:rsidR="00AA0F7E">
        <w:t xml:space="preserve"> and </w:t>
      </w:r>
      <w:r w:rsidR="00AA0F7E">
        <w:rPr>
          <w:lang w:val="el-GR"/>
        </w:rPr>
        <w:t>ὁ</w:t>
      </w:r>
      <w:r w:rsidR="00AA0F7E">
        <w:t xml:space="preserve">, homoioteleuton or homoioarcton could easily explain the </w:t>
      </w:r>
      <w:r w:rsidR="007F2D25">
        <w:t>omission, and since the rest of the manuscript tradition supports the word</w:t>
      </w:r>
      <w:r w:rsidR="002743D6">
        <w:t>’</w:t>
      </w:r>
      <w:r w:rsidR="007F2D25">
        <w:t>s inclusion, the marginal note is surely a correction.</w:t>
      </w:r>
    </w:p>
    <w:p w:rsidR="005717AA" w:rsidRDefault="005717AA" w:rsidP="00235898"/>
    <w:p w:rsidR="005717AA" w:rsidRDefault="005717AA" w:rsidP="00235898">
      <w:r>
        <w:t>Matt 7:6</w:t>
      </w:r>
    </w:p>
    <w:p w:rsidR="005717AA" w:rsidRDefault="005717AA" w:rsidP="00235898"/>
    <w:p w:rsidR="005717AA" w:rsidRDefault="005717AA" w:rsidP="00235898">
      <w:r>
        <w:t>Page: 16v</w:t>
      </w:r>
    </w:p>
    <w:p w:rsidR="005717AA" w:rsidRDefault="005717AA" w:rsidP="00235898">
      <w:r>
        <w:t>Siglum: The entire marginal note, including the siglum, is erased, but it is clear that the siglum is a right-pointing arrow. The marginal note is pictured below.</w:t>
      </w:r>
    </w:p>
    <w:p w:rsidR="005717AA" w:rsidRDefault="005717AA" w:rsidP="00235898">
      <w:r>
        <w:rPr>
          <w:noProof/>
        </w:rPr>
        <w:drawing>
          <wp:inline distT="0" distB="0" distL="0" distR="0">
            <wp:extent cx="981780" cy="5238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_7_6_mar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7820" cy="532434"/>
                    </a:xfrm>
                    <a:prstGeom prst="rect">
                      <a:avLst/>
                    </a:prstGeom>
                  </pic:spPr>
                </pic:pic>
              </a:graphicData>
            </a:graphic>
          </wp:inline>
        </w:drawing>
      </w:r>
    </w:p>
    <w:p w:rsidR="005717AA" w:rsidRPr="005717AA" w:rsidRDefault="005717AA" w:rsidP="00235898">
      <w:r>
        <w:t xml:space="preserve">Text: </w:t>
      </w:r>
      <w:r>
        <w:rPr>
          <w:lang w:val="el-GR"/>
        </w:rPr>
        <w:t>τὸν</w:t>
      </w:r>
      <w:r w:rsidRPr="005717AA">
        <w:t xml:space="preserve"> </w:t>
      </w:r>
      <w:r>
        <w:rPr>
          <w:lang w:val="el-GR"/>
        </w:rPr>
        <w:t>ἅγιον</w:t>
      </w:r>
      <w:r>
        <w:t xml:space="preserve"> (corrected to </w:t>
      </w:r>
      <w:r>
        <w:rPr>
          <w:lang w:val="el-GR"/>
        </w:rPr>
        <w:t>τὸ</w:t>
      </w:r>
      <w:r w:rsidRPr="005717AA">
        <w:t xml:space="preserve"> </w:t>
      </w:r>
      <w:r>
        <w:rPr>
          <w:lang w:val="el-GR"/>
        </w:rPr>
        <w:t>ἅγιον</w:t>
      </w:r>
      <w:r w:rsidRPr="005717AA">
        <w:t>)</w:t>
      </w:r>
    </w:p>
    <w:p w:rsidR="005717AA" w:rsidRDefault="005717AA" w:rsidP="00235898">
      <w:r>
        <w:t>Margin: [</w:t>
      </w:r>
      <w:r w:rsidR="00377C84">
        <w:rPr>
          <w:lang w:val="el-GR"/>
        </w:rPr>
        <w:t>τὰ</w:t>
      </w:r>
      <w:r w:rsidRPr="005717AA">
        <w:t xml:space="preserve"> </w:t>
      </w:r>
      <w:r w:rsidR="00377C84">
        <w:rPr>
          <w:lang w:val="el-GR"/>
        </w:rPr>
        <w:t>ἅ</w:t>
      </w:r>
      <w:r>
        <w:rPr>
          <w:lang w:val="el-GR"/>
        </w:rPr>
        <w:t>για</w:t>
      </w:r>
      <w:r>
        <w:t>]</w:t>
      </w:r>
    </w:p>
    <w:p w:rsidR="005717AA" w:rsidRDefault="005717AA" w:rsidP="00235898">
      <w:r>
        <w:t>Hand: unclear</w:t>
      </w:r>
    </w:p>
    <w:p w:rsidR="005717AA" w:rsidRDefault="005717AA" w:rsidP="00235898">
      <w:r>
        <w:t>Type: A</w:t>
      </w:r>
    </w:p>
    <w:p w:rsidR="005717AA" w:rsidRPr="008D066C" w:rsidRDefault="005717AA" w:rsidP="00235898">
      <w:pPr>
        <w:rPr>
          <w:lang w:val="el-GR"/>
        </w:rPr>
      </w:pPr>
      <w:r>
        <w:t>Collation</w:t>
      </w:r>
      <w:r w:rsidRPr="008D066C">
        <w:rPr>
          <w:lang w:val="el-GR"/>
        </w:rPr>
        <w:t>:</w:t>
      </w:r>
    </w:p>
    <w:p w:rsidR="005717AA" w:rsidRDefault="000C452B" w:rsidP="00235898">
      <w:pPr>
        <w:rPr>
          <w:lang w:val="el-GR"/>
        </w:rPr>
      </w:pPr>
      <w:r>
        <w:rPr>
          <w:lang w:val="el-GR"/>
        </w:rPr>
        <w:t>τον αγιον</w:t>
      </w:r>
    </w:p>
    <w:p w:rsidR="000C452B" w:rsidRPr="000C452B" w:rsidRDefault="000C452B" w:rsidP="00235898">
      <w:pPr>
        <w:rPr>
          <w:lang w:val="el-GR"/>
        </w:rPr>
      </w:pPr>
      <w:r w:rsidRPr="000C452B">
        <w:rPr>
          <w:lang w:val="el-GR"/>
        </w:rPr>
        <w:t>274*</w:t>
      </w:r>
    </w:p>
    <w:p w:rsidR="000C452B" w:rsidRDefault="000C452B" w:rsidP="00235898">
      <w:pPr>
        <w:rPr>
          <w:lang w:val="el-GR"/>
        </w:rPr>
      </w:pPr>
      <w:r>
        <w:rPr>
          <w:lang w:val="el-GR"/>
        </w:rPr>
        <w:t>το αγιον</w:t>
      </w:r>
    </w:p>
    <w:p w:rsidR="000C452B" w:rsidRPr="00530B62" w:rsidRDefault="000C452B" w:rsidP="00235898">
      <w:pPr>
        <w:rPr>
          <w:lang w:val="el-GR"/>
        </w:rPr>
      </w:pPr>
      <w:r w:rsidRPr="00530B62">
        <w:rPr>
          <w:lang w:val="el-GR"/>
        </w:rPr>
        <w:lastRenderedPageBreak/>
        <w:t xml:space="preserve">01 03 04 07 </w:t>
      </w:r>
      <w:r w:rsidR="00350430" w:rsidRPr="00530B62">
        <w:rPr>
          <w:lang w:val="el-GR"/>
        </w:rPr>
        <w:t xml:space="preserve">011 </w:t>
      </w:r>
      <w:r w:rsidRPr="00530B62">
        <w:rPr>
          <w:lang w:val="el-GR"/>
        </w:rPr>
        <w:t xml:space="preserve">017 019 021 022 028 030 031 032 033 037 038 041 042 043 045 0211 0287 </w:t>
      </w:r>
      <w:r w:rsidRPr="0047557B">
        <w:rPr>
          <w:i/>
        </w:rPr>
        <w:t>f</w:t>
      </w:r>
      <w:r w:rsidRPr="00530B62">
        <w:rPr>
          <w:vertAlign w:val="superscript"/>
          <w:lang w:val="el-GR"/>
        </w:rPr>
        <w:t>1</w:t>
      </w:r>
      <w:r w:rsidR="0047557B" w:rsidRPr="00530B62">
        <w:rPr>
          <w:vertAlign w:val="superscript"/>
          <w:lang w:val="el-GR"/>
        </w:rPr>
        <w:t xml:space="preserve"> </w:t>
      </w:r>
      <w:r w:rsidR="0047557B">
        <w:rPr>
          <w:vertAlign w:val="superscript"/>
        </w:rPr>
        <w:t>pt</w:t>
      </w:r>
      <w:r w:rsidRPr="00530B62">
        <w:rPr>
          <w:lang w:val="el-GR"/>
        </w:rPr>
        <w:t xml:space="preserve"> </w:t>
      </w:r>
      <w:r w:rsidRPr="0047557B">
        <w:rPr>
          <w:i/>
        </w:rPr>
        <w:t>f</w:t>
      </w:r>
      <w:r w:rsidRPr="00530B62">
        <w:rPr>
          <w:vertAlign w:val="superscript"/>
          <w:lang w:val="el-GR"/>
        </w:rPr>
        <w:t>13</w:t>
      </w:r>
      <w:r w:rsidRPr="00530B62">
        <w:rPr>
          <w:lang w:val="el-GR"/>
        </w:rPr>
        <w:t xml:space="preserve"> </w:t>
      </w:r>
      <w:r w:rsidR="0047557B" w:rsidRPr="0047557B">
        <w:rPr>
          <w:i/>
        </w:rPr>
        <w:t>f</w:t>
      </w:r>
      <w:r w:rsidR="0047557B" w:rsidRPr="00530B62">
        <w:rPr>
          <w:vertAlign w:val="superscript"/>
          <w:lang w:val="el-GR"/>
        </w:rPr>
        <w:t>35</w:t>
      </w:r>
      <w:r w:rsidR="0047557B" w:rsidRPr="00530B62">
        <w:rPr>
          <w:lang w:val="el-GR"/>
        </w:rPr>
        <w:t xml:space="preserve"> </w:t>
      </w:r>
      <w:r w:rsidRPr="00530B62">
        <w:rPr>
          <w:lang w:val="el-GR"/>
        </w:rPr>
        <w:t>2 9 16 22 27 33 71 75 114 119 161 164 184 199 217 269 274</w:t>
      </w:r>
      <w:r w:rsidRPr="0047557B">
        <w:t>C</w:t>
      </w:r>
      <w:r w:rsidRPr="00530B62">
        <w:rPr>
          <w:lang w:val="el-GR"/>
        </w:rPr>
        <w:t xml:space="preserve"> 291 371 372 449 517 545 565 579 585 700 726 804 892 954 1005 1071 1079 1167 1192 1216 1241 1243 1273 1319 1321 1325 1365 1424</w:t>
      </w:r>
      <w:r w:rsidRPr="0047557B">
        <w:t>T</w:t>
      </w:r>
      <w:r w:rsidRPr="00530B62">
        <w:rPr>
          <w:lang w:val="el-GR"/>
        </w:rPr>
        <w:t xml:space="preserve"> 1519 1675 </w:t>
      </w:r>
      <w:r w:rsidRPr="0047557B">
        <w:t>L</w:t>
      </w:r>
      <w:r w:rsidRPr="00530B62">
        <w:rPr>
          <w:lang w:val="el-GR"/>
        </w:rPr>
        <w:t xml:space="preserve">63 </w:t>
      </w:r>
      <w:r w:rsidRPr="0047557B">
        <w:t>L</w:t>
      </w:r>
      <w:r w:rsidRPr="00530B62">
        <w:rPr>
          <w:lang w:val="el-GR"/>
        </w:rPr>
        <w:t xml:space="preserve">387 </w:t>
      </w:r>
      <w:r w:rsidRPr="0047557B">
        <w:t>L</w:t>
      </w:r>
      <w:r w:rsidRPr="00530B62">
        <w:rPr>
          <w:lang w:val="el-GR"/>
        </w:rPr>
        <w:t xml:space="preserve">547 </w:t>
      </w:r>
      <w:r w:rsidRPr="0047557B">
        <w:t>L</w:t>
      </w:r>
      <w:r w:rsidRPr="00530B62">
        <w:rPr>
          <w:lang w:val="el-GR"/>
        </w:rPr>
        <w:t xml:space="preserve">627 </w:t>
      </w:r>
      <w:r w:rsidRPr="0047557B">
        <w:t>L</w:t>
      </w:r>
      <w:r w:rsidRPr="00530B62">
        <w:rPr>
          <w:lang w:val="el-GR"/>
        </w:rPr>
        <w:t xml:space="preserve">773 </w:t>
      </w:r>
      <w:r w:rsidRPr="0047557B">
        <w:t>L</w:t>
      </w:r>
      <w:r w:rsidRPr="00530B62">
        <w:rPr>
          <w:lang w:val="el-GR"/>
        </w:rPr>
        <w:t xml:space="preserve">844 </w:t>
      </w:r>
      <w:r w:rsidRPr="0047557B">
        <w:t>L</w:t>
      </w:r>
      <w:r w:rsidRPr="00530B62">
        <w:rPr>
          <w:lang w:val="el-GR"/>
        </w:rPr>
        <w:t xml:space="preserve">848 </w:t>
      </w:r>
      <w:r w:rsidRPr="0047557B">
        <w:t>L</w:t>
      </w:r>
      <w:r w:rsidRPr="00530B62">
        <w:rPr>
          <w:lang w:val="el-GR"/>
        </w:rPr>
        <w:t xml:space="preserve">950 </w:t>
      </w:r>
      <w:r w:rsidRPr="0047557B">
        <w:t>L</w:t>
      </w:r>
      <w:r w:rsidRPr="00530B62">
        <w:rPr>
          <w:lang w:val="el-GR"/>
        </w:rPr>
        <w:t>2211</w:t>
      </w:r>
    </w:p>
    <w:p w:rsidR="000C452B" w:rsidRPr="000C0102" w:rsidRDefault="000C452B" w:rsidP="00235898">
      <w:r>
        <w:rPr>
          <w:lang w:val="el-GR"/>
        </w:rPr>
        <w:t>τα</w:t>
      </w:r>
      <w:r w:rsidRPr="000C0102">
        <w:t xml:space="preserve"> </w:t>
      </w:r>
      <w:r>
        <w:rPr>
          <w:lang w:val="el-GR"/>
        </w:rPr>
        <w:t>αγια</w:t>
      </w:r>
    </w:p>
    <w:p w:rsidR="000C452B" w:rsidRPr="000C0102" w:rsidRDefault="000C452B" w:rsidP="00235898">
      <w:proofErr w:type="gramStart"/>
      <w:r w:rsidRPr="000C452B">
        <w:rPr>
          <w:i/>
        </w:rPr>
        <w:t>f</w:t>
      </w:r>
      <w:r w:rsidRPr="000C0102">
        <w:rPr>
          <w:vertAlign w:val="superscript"/>
        </w:rPr>
        <w:t>1</w:t>
      </w:r>
      <w:proofErr w:type="gramEnd"/>
      <w:r w:rsidR="0047557B" w:rsidRPr="000C0102">
        <w:rPr>
          <w:vertAlign w:val="superscript"/>
        </w:rPr>
        <w:t xml:space="preserve"> </w:t>
      </w:r>
      <w:r w:rsidR="0047557B">
        <w:rPr>
          <w:vertAlign w:val="superscript"/>
        </w:rPr>
        <w:t>pt</w:t>
      </w:r>
      <w:r w:rsidRPr="000C0102">
        <w:t xml:space="preserve"> 157 274</w:t>
      </w:r>
      <w:r w:rsidRPr="000C452B">
        <w:t>A</w:t>
      </w:r>
      <w:r w:rsidR="003829C7" w:rsidRPr="003829C7">
        <w:rPr>
          <w:vertAlign w:val="superscript"/>
        </w:rPr>
        <w:t>vid</w:t>
      </w:r>
      <w:r w:rsidRPr="000C0102">
        <w:t xml:space="preserve"> 431 461 544 740 1093 1200 1342 1424</w:t>
      </w:r>
      <w:r w:rsidRPr="000C452B">
        <w:t>K</w:t>
      </w:r>
      <w:r w:rsidRPr="000C0102">
        <w:t xml:space="preserve"> 2786</w:t>
      </w:r>
    </w:p>
    <w:p w:rsidR="000C452B" w:rsidRDefault="000C452B" w:rsidP="00235898">
      <w:r>
        <w:t>Comments:</w:t>
      </w:r>
    </w:p>
    <w:p w:rsidR="00947461" w:rsidRDefault="003829C7" w:rsidP="00235898">
      <w:r>
        <w:t>This is the only known variant</w:t>
      </w:r>
      <w:r w:rsidR="00926C60">
        <w:t xml:space="preserve"> in the text found on the line where the marginal note </w:t>
      </w:r>
      <w:r w:rsidR="001C0414">
        <w:t>is placed</w:t>
      </w:r>
      <w:r w:rsidR="00926C60">
        <w:t xml:space="preserve">. </w:t>
      </w:r>
      <w:r w:rsidR="00947461">
        <w:t xml:space="preserve">The majority of the manuscript tradition, including the Byzantine texttype, overwhelmingly favors the reading </w:t>
      </w:r>
      <w:r w:rsidR="00947461">
        <w:rPr>
          <w:lang w:val="el-GR"/>
        </w:rPr>
        <w:t>τὸ</w:t>
      </w:r>
      <w:r w:rsidR="00947461" w:rsidRPr="00947461">
        <w:t xml:space="preserve"> </w:t>
      </w:r>
      <w:r w:rsidR="00947461">
        <w:rPr>
          <w:lang w:val="el-GR"/>
        </w:rPr>
        <w:t>ἅγιον</w:t>
      </w:r>
      <w:r w:rsidR="00947461">
        <w:t>, so the reading in the margin is far more likely to have come from a source other than GA 274</w:t>
      </w:r>
      <w:r w:rsidR="002743D6">
        <w:t>’</w:t>
      </w:r>
      <w:r w:rsidR="00947461">
        <w:t>s main exemplar and is therefore unlikely to be a correction to the common text.</w:t>
      </w:r>
    </w:p>
    <w:p w:rsidR="00E172A2" w:rsidRDefault="00947461" w:rsidP="00947461">
      <w:r>
        <w:tab/>
        <w:t>Still, while it</w:t>
      </w:r>
      <w:r w:rsidR="00926C60">
        <w:t xml:space="preserve"> is not very widely-attested, </w:t>
      </w:r>
      <w:r>
        <w:t>the minority reading</w:t>
      </w:r>
      <w:r w:rsidR="00926C60">
        <w:t xml:space="preserve"> is earlier than the manuscript tradition indicates. Specifically, it finds fourth-century support in allusions made by Cyril of Jerusalem and </w:t>
      </w:r>
      <w:r w:rsidR="007D3524">
        <w:t xml:space="preserve">in </w:t>
      </w:r>
      <w:r w:rsidR="00000252">
        <w:t xml:space="preserve">multiple citations </w:t>
      </w:r>
      <w:r w:rsidR="00926C60">
        <w:t>by Didymus the Blind.</w:t>
      </w:r>
      <w:r w:rsidR="00926C60">
        <w:rPr>
          <w:rStyle w:val="FootnoteReference"/>
        </w:rPr>
        <w:footnoteReference w:id="36"/>
      </w:r>
      <w:r w:rsidR="00161CEC">
        <w:t xml:space="preserve"> </w:t>
      </w:r>
      <w:r w:rsidR="00000252">
        <w:t xml:space="preserve">The commentary of GA 1424 is attributed to Chrysostom, so if indeed it accurately preserves his words, then </w:t>
      </w:r>
      <w:r w:rsidR="0047557B">
        <w:t>he could be marshaled as another fourth-century witness to the plural reading.</w:t>
      </w:r>
    </w:p>
    <w:p w:rsidR="009223AA" w:rsidRDefault="009223AA" w:rsidP="00235898"/>
    <w:p w:rsidR="009223AA" w:rsidRDefault="009223AA" w:rsidP="00235898">
      <w:r>
        <w:t>Matt 8:13</w:t>
      </w:r>
    </w:p>
    <w:p w:rsidR="009223AA" w:rsidRDefault="009223AA" w:rsidP="00235898"/>
    <w:p w:rsidR="009223AA" w:rsidRDefault="009223AA" w:rsidP="00235898">
      <w:r>
        <w:t xml:space="preserve">Page: </w:t>
      </w:r>
      <w:r w:rsidR="00E91428">
        <w:t>19r</w:t>
      </w:r>
    </w:p>
    <w:p w:rsidR="009223AA" w:rsidRDefault="009223AA" w:rsidP="00235898">
      <w:r>
        <w:lastRenderedPageBreak/>
        <w:t xml:space="preserve">Siglum: </w:t>
      </w:r>
      <w:r w:rsidR="00E91428">
        <w:t>The siglum is a</w:t>
      </w:r>
      <w:r w:rsidR="004E5C23">
        <w:t xml:space="preserve">n </w:t>
      </w:r>
      <w:r w:rsidR="004E5C23" w:rsidRPr="0098526E">
        <w:t>asteriskos</w:t>
      </w:r>
      <w:r w:rsidR="00E91428">
        <w:t>, as pictured below.</w:t>
      </w:r>
    </w:p>
    <w:p w:rsidR="00E91428" w:rsidRDefault="00E91428" w:rsidP="00235898">
      <w:r>
        <w:rPr>
          <w:noProof/>
        </w:rPr>
        <w:drawing>
          <wp:inline distT="0" distB="0" distL="0" distR="0">
            <wp:extent cx="370113" cy="32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t_8_1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460" cy="337278"/>
                    </a:xfrm>
                    <a:prstGeom prst="rect">
                      <a:avLst/>
                    </a:prstGeom>
                  </pic:spPr>
                </pic:pic>
              </a:graphicData>
            </a:graphic>
          </wp:inline>
        </w:drawing>
      </w:r>
    </w:p>
    <w:p w:rsidR="009223AA" w:rsidRPr="00DF13F6" w:rsidRDefault="009223AA" w:rsidP="00235898">
      <w:r>
        <w:t>Text</w:t>
      </w:r>
      <w:r w:rsidRPr="00DF13F6">
        <w:t xml:space="preserve">: </w:t>
      </w:r>
      <w:r w:rsidR="00E91428" w:rsidRPr="00E91428">
        <w:rPr>
          <w:i/>
        </w:rPr>
        <w:t>omit</w:t>
      </w:r>
    </w:p>
    <w:p w:rsidR="009223AA" w:rsidRPr="00DF13F6" w:rsidRDefault="009223AA" w:rsidP="00235898">
      <w:r>
        <w:t>Margin</w:t>
      </w:r>
      <w:r w:rsidRPr="00DF13F6">
        <w:t xml:space="preserve">: </w:t>
      </w:r>
      <w:r w:rsidR="00E91428">
        <w:rPr>
          <w:lang w:val="el-GR"/>
        </w:rPr>
        <w:t>καὶ</w:t>
      </w:r>
      <w:r w:rsidR="00E91428" w:rsidRPr="00DF13F6">
        <w:t xml:space="preserve"> </w:t>
      </w:r>
      <w:proofErr w:type="gramStart"/>
      <w:r w:rsidR="00E91428">
        <w:rPr>
          <w:lang w:val="el-GR"/>
        </w:rPr>
        <w:t>ὑποστρέ</w:t>
      </w:r>
      <w:r w:rsidR="00E91428" w:rsidRPr="00E91428">
        <w:rPr>
          <w:lang w:val="el-GR"/>
        </w:rPr>
        <w:t>ψ</w:t>
      </w:r>
      <w:r w:rsidR="00E91428" w:rsidRPr="00DF13F6">
        <w:t>(</w:t>
      </w:r>
      <w:proofErr w:type="gramEnd"/>
      <w:r w:rsidR="00E91428" w:rsidRPr="00E91428">
        <w:rPr>
          <w:lang w:val="el-GR"/>
        </w:rPr>
        <w:t>ας</w:t>
      </w:r>
      <w:r w:rsidR="00E91428" w:rsidRPr="00DF13F6">
        <w:t xml:space="preserve">) </w:t>
      </w:r>
      <w:r w:rsidR="00E91428">
        <w:rPr>
          <w:lang w:val="el-GR"/>
        </w:rPr>
        <w:t>ὁ</w:t>
      </w:r>
      <w:r w:rsidR="00E91428" w:rsidRPr="00DF13F6">
        <w:t xml:space="preserve"> </w:t>
      </w:r>
      <w:r w:rsidR="00E91428">
        <w:rPr>
          <w:lang w:val="el-GR"/>
        </w:rPr>
        <w:t>ἑ</w:t>
      </w:r>
      <w:r w:rsidR="00592501">
        <w:rPr>
          <w:lang w:val="el-GR"/>
        </w:rPr>
        <w:t>κατό</w:t>
      </w:r>
      <w:r w:rsidR="00E91428">
        <w:rPr>
          <w:lang w:val="el-GR"/>
        </w:rPr>
        <w:t>νταρχος</w:t>
      </w:r>
      <w:r w:rsidR="00E91428" w:rsidRPr="00DF13F6">
        <w:t xml:space="preserve"> </w:t>
      </w:r>
      <w:r w:rsidR="00E91428">
        <w:rPr>
          <w:lang w:val="el-GR"/>
        </w:rPr>
        <w:t>εἰς</w:t>
      </w:r>
      <w:r w:rsidR="00E91428" w:rsidRPr="00DF13F6">
        <w:t xml:space="preserve"> </w:t>
      </w:r>
      <w:r w:rsidR="00E91428">
        <w:rPr>
          <w:lang w:val="el-GR"/>
        </w:rPr>
        <w:t>τὸν</w:t>
      </w:r>
      <w:r w:rsidR="00E91428" w:rsidRPr="00DF13F6">
        <w:t xml:space="preserve"> </w:t>
      </w:r>
      <w:r w:rsidR="00E91428">
        <w:rPr>
          <w:lang w:val="el-GR"/>
        </w:rPr>
        <w:t>οἶκον</w:t>
      </w:r>
      <w:r w:rsidR="00E91428" w:rsidRPr="00DF13F6">
        <w:t xml:space="preserve"> </w:t>
      </w:r>
      <w:r w:rsidR="00E91428">
        <w:rPr>
          <w:lang w:val="el-GR"/>
        </w:rPr>
        <w:t>αὐτοῦ</w:t>
      </w:r>
      <w:r w:rsidR="00E91428" w:rsidRPr="00DF13F6">
        <w:t xml:space="preserve"> </w:t>
      </w:r>
      <w:r w:rsidR="00E91428">
        <w:rPr>
          <w:lang w:val="el-GR"/>
        </w:rPr>
        <w:t>ἐν</w:t>
      </w:r>
      <w:r w:rsidR="00E91428" w:rsidRPr="00DF13F6">
        <w:t xml:space="preserve"> </w:t>
      </w:r>
      <w:r w:rsidR="00E91428">
        <w:rPr>
          <w:lang w:val="el-GR"/>
        </w:rPr>
        <w:t>αὐ</w:t>
      </w:r>
      <w:r w:rsidR="00592501" w:rsidRPr="00592501">
        <w:rPr>
          <w:lang w:val="el-GR"/>
        </w:rPr>
        <w:t>τῇ</w:t>
      </w:r>
      <w:r w:rsidR="00592501" w:rsidRPr="00DF13F6">
        <w:t xml:space="preserve"> </w:t>
      </w:r>
      <w:r w:rsidR="00592501" w:rsidRPr="00592501">
        <w:rPr>
          <w:lang w:val="el-GR"/>
        </w:rPr>
        <w:t>τῇ</w:t>
      </w:r>
      <w:r w:rsidR="00592501" w:rsidRPr="00DF13F6">
        <w:t xml:space="preserve"> </w:t>
      </w:r>
      <w:r w:rsidR="00592501">
        <w:rPr>
          <w:lang w:val="el-GR"/>
        </w:rPr>
        <w:t>ὥ</w:t>
      </w:r>
      <w:r w:rsidR="00E91428" w:rsidRPr="00E91428">
        <w:rPr>
          <w:lang w:val="el-GR"/>
        </w:rPr>
        <w:t>ρ</w:t>
      </w:r>
      <w:r w:rsidR="00E91428" w:rsidRPr="00DF13F6">
        <w:t>(</w:t>
      </w:r>
      <w:r w:rsidR="00592501" w:rsidRPr="00592501">
        <w:rPr>
          <w:lang w:val="el-GR"/>
        </w:rPr>
        <w:t>ᾳ</w:t>
      </w:r>
      <w:r w:rsidR="00E91428" w:rsidRPr="00DF13F6">
        <w:t>)</w:t>
      </w:r>
      <w:r w:rsidR="00592501" w:rsidRPr="00DF13F6">
        <w:t xml:space="preserve"> </w:t>
      </w:r>
      <w:r w:rsidR="00592501" w:rsidRPr="00592501">
        <w:rPr>
          <w:lang w:val="el-GR"/>
        </w:rPr>
        <w:t>εὗ</w:t>
      </w:r>
      <w:r w:rsidR="00592501">
        <w:rPr>
          <w:lang w:val="el-GR"/>
        </w:rPr>
        <w:t>ρε</w:t>
      </w:r>
      <w:r w:rsidR="00592501" w:rsidRPr="00DF13F6">
        <w:t xml:space="preserve"> </w:t>
      </w:r>
      <w:r w:rsidR="00592501">
        <w:rPr>
          <w:lang w:val="el-GR"/>
        </w:rPr>
        <w:t>τὸν</w:t>
      </w:r>
      <w:r w:rsidR="00592501" w:rsidRPr="00DF13F6">
        <w:t xml:space="preserve"> </w:t>
      </w:r>
      <w:r w:rsidR="00592501">
        <w:rPr>
          <w:lang w:val="el-GR"/>
        </w:rPr>
        <w:t>παῖ</w:t>
      </w:r>
      <w:r w:rsidR="00E91428" w:rsidRPr="00E91428">
        <w:rPr>
          <w:lang w:val="el-GR"/>
        </w:rPr>
        <w:t>δα</w:t>
      </w:r>
      <w:r w:rsidR="00E91428" w:rsidRPr="00DF13F6">
        <w:t xml:space="preserve"> </w:t>
      </w:r>
      <w:r w:rsidR="00592501">
        <w:rPr>
          <w:lang w:val="el-GR"/>
        </w:rPr>
        <w:t>αὐτοῦ</w:t>
      </w:r>
      <w:r w:rsidR="00592501" w:rsidRPr="00DF13F6">
        <w:t xml:space="preserve"> </w:t>
      </w:r>
      <w:r w:rsidR="00592501">
        <w:rPr>
          <w:lang w:val="el-GR"/>
        </w:rPr>
        <w:t>ὑγιαί</w:t>
      </w:r>
      <w:r w:rsidR="00E91428" w:rsidRPr="00E91428">
        <w:rPr>
          <w:lang w:val="el-GR"/>
        </w:rPr>
        <w:t>νοντα</w:t>
      </w:r>
    </w:p>
    <w:p w:rsidR="009223AA" w:rsidRDefault="009223AA" w:rsidP="00235898">
      <w:r>
        <w:t xml:space="preserve">Hand: </w:t>
      </w:r>
      <w:r w:rsidR="00592501">
        <w:t>minuscule</w:t>
      </w:r>
    </w:p>
    <w:p w:rsidR="009223AA" w:rsidRDefault="009223AA" w:rsidP="00235898">
      <w:r>
        <w:t>Type</w:t>
      </w:r>
      <w:r w:rsidR="00BB2356">
        <w:t>: A</w:t>
      </w:r>
    </w:p>
    <w:p w:rsidR="00BB2356" w:rsidRDefault="00BB2356" w:rsidP="00235898">
      <w:r>
        <w:t>Collation:</w:t>
      </w:r>
    </w:p>
    <w:p w:rsidR="00BB2356" w:rsidRPr="00F648DA" w:rsidRDefault="00BB2356" w:rsidP="00235898">
      <w:pPr>
        <w:rPr>
          <w:i/>
        </w:rPr>
      </w:pPr>
      <w:proofErr w:type="gramStart"/>
      <w:r w:rsidRPr="00F648DA">
        <w:rPr>
          <w:i/>
        </w:rPr>
        <w:t>omit</w:t>
      </w:r>
      <w:proofErr w:type="gramEnd"/>
    </w:p>
    <w:p w:rsidR="00BB2356" w:rsidRDefault="00F648DA" w:rsidP="00235898">
      <w:r w:rsidRPr="00F648DA">
        <w:t xml:space="preserve">01C1 03 07A </w:t>
      </w:r>
      <w:r w:rsidR="00B0257B">
        <w:t xml:space="preserve">011 </w:t>
      </w:r>
      <w:r w:rsidRPr="00F648DA">
        <w:t xml:space="preserve">017 019 028 031 032 036 037 041 045 </w:t>
      </w:r>
      <w:r w:rsidRPr="00F648DA">
        <w:rPr>
          <w:i/>
        </w:rPr>
        <w:t>f</w:t>
      </w:r>
      <w:r w:rsidRPr="00F648DA">
        <w:rPr>
          <w:vertAlign w:val="superscript"/>
        </w:rPr>
        <w:t>13 pt</w:t>
      </w:r>
      <w:r w:rsidRPr="00F648DA">
        <w:t xml:space="preserve"> </w:t>
      </w:r>
      <w:r w:rsidRPr="00F648DA">
        <w:rPr>
          <w:i/>
        </w:rPr>
        <w:t>f</w:t>
      </w:r>
      <w:r w:rsidRPr="00F648DA">
        <w:rPr>
          <w:vertAlign w:val="superscript"/>
        </w:rPr>
        <w:t>35</w:t>
      </w:r>
      <w:r w:rsidRPr="00F648DA">
        <w:t xml:space="preserve"> 2 27 71 75 114 157 164 199 269 274T 291 371 372 431 461 517 565 585 579 700 726 804 892 954 1071 1079 1167 1192 1200 1243 1319 1321 1325 1342 1424T 1519 1675 2786 L547 L627 L773 L848 L950 L2211</w:t>
      </w:r>
    </w:p>
    <w:p w:rsidR="00BB2356" w:rsidRDefault="00BB2356" w:rsidP="00235898">
      <w:proofErr w:type="gramStart"/>
      <w:r w:rsidRPr="00F648DA">
        <w:rPr>
          <w:i/>
        </w:rPr>
        <w:t>add</w:t>
      </w:r>
      <w:proofErr w:type="gramEnd"/>
      <w:r>
        <w:t xml:space="preserve"> longer reading</w:t>
      </w:r>
    </w:p>
    <w:p w:rsidR="00F648DA" w:rsidRDefault="00F648DA" w:rsidP="00235898">
      <w:r w:rsidRPr="00F648DA">
        <w:t xml:space="preserve">01* 01C2 04 07T 021 022 030 033 038 042 043 0211 </w:t>
      </w:r>
      <w:r w:rsidRPr="00F648DA">
        <w:rPr>
          <w:i/>
        </w:rPr>
        <w:t>f</w:t>
      </w:r>
      <w:r w:rsidRPr="00F648DA">
        <w:rPr>
          <w:vertAlign w:val="superscript"/>
        </w:rPr>
        <w:t>1</w:t>
      </w:r>
      <w:r w:rsidRPr="00F648DA">
        <w:t xml:space="preserve"> </w:t>
      </w:r>
      <w:r w:rsidRPr="00F648DA">
        <w:rPr>
          <w:i/>
        </w:rPr>
        <w:t>f</w:t>
      </w:r>
      <w:r w:rsidRPr="00F648DA">
        <w:rPr>
          <w:vertAlign w:val="superscript"/>
        </w:rPr>
        <w:t>13 pt</w:t>
      </w:r>
      <w:r w:rsidRPr="00F648DA">
        <w:t xml:space="preserve"> 9 16 22 33 119</w:t>
      </w:r>
      <w:r w:rsidR="0084202D">
        <w:t xml:space="preserve"> 161</w:t>
      </w:r>
      <w:r w:rsidRPr="00F648DA">
        <w:t xml:space="preserve"> 184 274A 449 544 545 1005 1093 1216 1241 1365 1424A</w:t>
      </w:r>
    </w:p>
    <w:p w:rsidR="00FD0C88" w:rsidRDefault="00FD0C88" w:rsidP="00235898">
      <w:pPr>
        <w:rPr>
          <w:lang w:val="el-GR"/>
        </w:rPr>
      </w:pPr>
      <w:proofErr w:type="gramStart"/>
      <w:r w:rsidRPr="00FD0C88">
        <w:rPr>
          <w:i/>
        </w:rPr>
        <w:t>add</w:t>
      </w:r>
      <w:proofErr w:type="gramEnd"/>
      <w:r w:rsidRPr="00FD0C88">
        <w:rPr>
          <w:lang w:val="el-GR"/>
        </w:rPr>
        <w:t xml:space="preserve"> και παντες εθαυμαζον και εδοξαζον τον θν</w:t>
      </w:r>
    </w:p>
    <w:p w:rsidR="00FD0C88" w:rsidRPr="00FD0C88" w:rsidRDefault="00FD0C88" w:rsidP="00235898">
      <w:r>
        <w:t>L844</w:t>
      </w:r>
    </w:p>
    <w:p w:rsidR="009223AA" w:rsidRDefault="009223AA" w:rsidP="00235898">
      <w:r>
        <w:t xml:space="preserve">Comments: </w:t>
      </w:r>
    </w:p>
    <w:p w:rsidR="00FD0C88" w:rsidRDefault="00F648DA" w:rsidP="00235898">
      <w:r>
        <w:t>The classification</w:t>
      </w:r>
      <w:r w:rsidR="00BB2356">
        <w:t xml:space="preserve"> of this marginal reading is difficult</w:t>
      </w:r>
      <w:r>
        <w:t>.</w:t>
      </w:r>
      <w:r w:rsidR="00BB2356">
        <w:t xml:space="preserve"> </w:t>
      </w:r>
      <w:r w:rsidR="004F18AB">
        <w:t>The</w:t>
      </w:r>
      <w:r>
        <w:t xml:space="preserve"> lack of </w:t>
      </w:r>
      <w:r w:rsidR="00606BDA">
        <w:t xml:space="preserve">mainstream </w:t>
      </w:r>
      <w:r>
        <w:t>Byzantine support for the longer reading</w:t>
      </w:r>
      <w:r w:rsidR="004F18AB">
        <w:t xml:space="preserve"> makes it less likely that </w:t>
      </w:r>
      <w:r w:rsidR="00606BDA">
        <w:t>this</w:t>
      </w:r>
      <w:r w:rsidR="004F18AB">
        <w:t xml:space="preserve"> was a correction to an omission of text from the manuscript</w:t>
      </w:r>
      <w:r w:rsidR="002743D6">
        <w:t>’</w:t>
      </w:r>
      <w:r w:rsidR="004F18AB">
        <w:t>s main exemplar</w:t>
      </w:r>
      <w:r>
        <w:t>.</w:t>
      </w:r>
      <w:r w:rsidR="00606BDA">
        <w:t xml:space="preserve"> The addition could be a harmonization</w:t>
      </w:r>
      <w:r w:rsidR="009B3372">
        <w:t xml:space="preserve"> to the parallel in Luke 7:10 or to a similar passage in John 4:52–53.</w:t>
      </w:r>
      <w:r w:rsidR="00233FDE">
        <w:rPr>
          <w:rStyle w:val="FootnoteReference"/>
        </w:rPr>
        <w:footnoteReference w:id="37"/>
      </w:r>
    </w:p>
    <w:p w:rsidR="00F648DA" w:rsidRDefault="00606BDA" w:rsidP="00FD0C88">
      <w:r>
        <w:lastRenderedPageBreak/>
        <w:tab/>
        <w:t xml:space="preserve">On the other hand, a number of explanations exist for the omission. One is that the longer reading was intentionally omitted for stylistic reasons, with some scribes considering it redundant after the previous verse. Another is that the omission was occasioned by homoioarcton from the </w:t>
      </w:r>
      <w:r>
        <w:rPr>
          <w:lang w:val="el-GR"/>
        </w:rPr>
        <w:t>καὶ</w:t>
      </w:r>
      <w:r w:rsidRPr="00606BDA">
        <w:t xml:space="preserve"> </w:t>
      </w:r>
      <w:r>
        <w:t xml:space="preserve">at the start of the longer reading to the </w:t>
      </w:r>
      <w:r>
        <w:rPr>
          <w:lang w:val="el-GR"/>
        </w:rPr>
        <w:t>καὶ</w:t>
      </w:r>
      <w:r w:rsidRPr="00606BDA">
        <w:t xml:space="preserve"> </w:t>
      </w:r>
      <w:r>
        <w:t xml:space="preserve">at the start of v. 14. </w:t>
      </w:r>
      <w:r w:rsidR="00852373">
        <w:t>A third possibility is that the longer reading was omitted due to lectionary usage because it originally occurred between the end of the lection containing v. 13 and the beginning of the lection containing v. 14.</w:t>
      </w:r>
      <w:r w:rsidR="00852373">
        <w:rPr>
          <w:rStyle w:val="FootnoteReference"/>
        </w:rPr>
        <w:footnoteReference w:id="38"/>
      </w:r>
    </w:p>
    <w:p w:rsidR="00233FDE" w:rsidRDefault="00233FDE" w:rsidP="00FD0C88">
      <w:r>
        <w:tab/>
        <w:t xml:space="preserve">It is worth noting that GA 03 has a </w:t>
      </w:r>
      <w:r w:rsidRPr="0098526E">
        <w:t>distigme</w:t>
      </w:r>
      <w:r>
        <w:t xml:space="preserve"> on the line</w:t>
      </w:r>
      <w:r w:rsidR="00B106A2">
        <w:t xml:space="preserve"> containing the shorter reading. If the siglum can be understood to indicate knowledge of textual variation, then it</w:t>
      </w:r>
      <w:r>
        <w:t xml:space="preserve"> could be </w:t>
      </w:r>
      <w:r w:rsidR="00B106A2">
        <w:t xml:space="preserve">a fourth-century witness to this variant, although in this case, it could also refer to a variant concerning the presence or absence of </w:t>
      </w:r>
      <w:r w:rsidR="00B106A2">
        <w:rPr>
          <w:lang w:val="el-GR"/>
        </w:rPr>
        <w:t>αὐτοῦ</w:t>
      </w:r>
      <w:r w:rsidR="00B106A2">
        <w:t xml:space="preserve"> after </w:t>
      </w:r>
      <w:r w:rsidR="00B106A2">
        <w:rPr>
          <w:lang w:val="el-GR"/>
        </w:rPr>
        <w:t>ὁ</w:t>
      </w:r>
      <w:r w:rsidR="00B106A2" w:rsidRPr="00B106A2">
        <w:t xml:space="preserve"> παῖς</w:t>
      </w:r>
      <w:r w:rsidR="00B106A2">
        <w:t>, which occurs on the same line.</w:t>
      </w:r>
    </w:p>
    <w:p w:rsidR="00B106A2" w:rsidRDefault="00B106A2" w:rsidP="00FD0C88"/>
    <w:p w:rsidR="00B106A2" w:rsidRDefault="00894C3A" w:rsidP="00FD0C88">
      <w:r>
        <w:t>Matt 12:42</w:t>
      </w:r>
    </w:p>
    <w:p w:rsidR="00894C3A" w:rsidRDefault="00894C3A" w:rsidP="00FD0C88"/>
    <w:p w:rsidR="00894C3A" w:rsidRDefault="00894C3A" w:rsidP="00FD0C88">
      <w:r>
        <w:t>Page: 28v</w:t>
      </w:r>
    </w:p>
    <w:p w:rsidR="00894C3A" w:rsidRDefault="00894C3A" w:rsidP="00FD0C88">
      <w:r>
        <w:t>Siglum: The siglum is a small zig-zag</w:t>
      </w:r>
      <w:r w:rsidR="008B3223">
        <w:t xml:space="preserve"> mark</w:t>
      </w:r>
      <w:r>
        <w:t>, as pictured below.</w:t>
      </w:r>
    </w:p>
    <w:p w:rsidR="00894C3A" w:rsidRPr="00B106A2" w:rsidRDefault="00894C3A" w:rsidP="00FD0C88">
      <w:r>
        <w:rPr>
          <w:noProof/>
        </w:rPr>
        <w:drawing>
          <wp:inline distT="0" distB="0" distL="0" distR="0">
            <wp:extent cx="25717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t_12_42_si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170" cy="258170"/>
                    </a:xfrm>
                    <a:prstGeom prst="rect">
                      <a:avLst/>
                    </a:prstGeom>
                  </pic:spPr>
                </pic:pic>
              </a:graphicData>
            </a:graphic>
          </wp:inline>
        </w:drawing>
      </w:r>
    </w:p>
    <w:p w:rsidR="0084202D" w:rsidRPr="00894C3A" w:rsidRDefault="00894C3A" w:rsidP="00235898">
      <w:r>
        <w:t xml:space="preserve">Text: </w:t>
      </w:r>
      <w:r>
        <w:rPr>
          <w:lang w:val="el-GR"/>
        </w:rPr>
        <w:t>ο</w:t>
      </w:r>
    </w:p>
    <w:p w:rsidR="00894C3A" w:rsidRPr="00894C3A" w:rsidRDefault="00894C3A" w:rsidP="00235898">
      <w:r>
        <w:lastRenderedPageBreak/>
        <w:t xml:space="preserve">Margin: </w:t>
      </w:r>
      <w:r>
        <w:rPr>
          <w:lang w:val="el-GR"/>
        </w:rPr>
        <w:t>ω</w:t>
      </w:r>
    </w:p>
    <w:p w:rsidR="00894C3A" w:rsidRDefault="00894C3A" w:rsidP="00235898">
      <w:r>
        <w:t>Hand: majuscule</w:t>
      </w:r>
    </w:p>
    <w:p w:rsidR="00894C3A" w:rsidRDefault="00894C3A" w:rsidP="00235898">
      <w:r>
        <w:t>Type: C</w:t>
      </w:r>
    </w:p>
    <w:p w:rsidR="00894C3A" w:rsidRDefault="00894C3A" w:rsidP="00235898">
      <w:r>
        <w:t xml:space="preserve">Comments: </w:t>
      </w:r>
    </w:p>
    <w:p w:rsidR="00894C3A" w:rsidRDefault="00894C3A" w:rsidP="00235898">
      <w:r>
        <w:t>The marginal note is clearly a correction to the spelling of Solomon</w:t>
      </w:r>
      <w:r w:rsidR="002743D6">
        <w:t>’</w:t>
      </w:r>
      <w:r>
        <w:t xml:space="preserve">s name. As was demonstrated earlier, </w:t>
      </w:r>
      <w:r w:rsidR="00E92E97">
        <w:t xml:space="preserve">erroneous </w:t>
      </w:r>
      <w:r>
        <w:rPr>
          <w:lang w:val="el-GR"/>
        </w:rPr>
        <w:t>ο</w:t>
      </w:r>
      <w:r w:rsidRPr="00894C3A">
        <w:t>-</w:t>
      </w:r>
      <w:r>
        <w:rPr>
          <w:lang w:val="el-GR"/>
        </w:rPr>
        <w:t>ω</w:t>
      </w:r>
      <w:r w:rsidRPr="00894C3A">
        <w:t xml:space="preserve"> </w:t>
      </w:r>
      <w:r>
        <w:t xml:space="preserve">interchanges were </w:t>
      </w:r>
      <w:r w:rsidR="00E92E97">
        <w:t>common for</w:t>
      </w:r>
      <w:r>
        <w:t xml:space="preserve"> the scribe of GA 274.</w:t>
      </w:r>
    </w:p>
    <w:p w:rsidR="00E92E97" w:rsidRDefault="00E92E97" w:rsidP="00235898"/>
    <w:p w:rsidR="00E92E97" w:rsidRDefault="00E92E97" w:rsidP="00235898">
      <w:r>
        <w:t>Matt 13:32</w:t>
      </w:r>
    </w:p>
    <w:p w:rsidR="00E92E97" w:rsidRDefault="00E92E97" w:rsidP="00235898"/>
    <w:p w:rsidR="00E92E97" w:rsidRDefault="00E92E97" w:rsidP="00235898">
      <w:r>
        <w:t>Page: 30v</w:t>
      </w:r>
    </w:p>
    <w:p w:rsidR="00E92E97" w:rsidRDefault="00E92E97" w:rsidP="00235898">
      <w:r>
        <w:t>Siglum: The alternate reading is not in the margin, but is written above the text in a majuscule script, as pictured below.</w:t>
      </w:r>
    </w:p>
    <w:p w:rsidR="00E92E97" w:rsidRDefault="00E92E97" w:rsidP="00235898">
      <w:r>
        <w:rPr>
          <w:noProof/>
        </w:rPr>
        <w:drawing>
          <wp:inline distT="0" distB="0" distL="0" distR="0">
            <wp:extent cx="3067718" cy="40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t_13_32_tex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5060" cy="411890"/>
                    </a:xfrm>
                    <a:prstGeom prst="rect">
                      <a:avLst/>
                    </a:prstGeom>
                  </pic:spPr>
                </pic:pic>
              </a:graphicData>
            </a:graphic>
          </wp:inline>
        </w:drawing>
      </w:r>
    </w:p>
    <w:p w:rsidR="00E92E97" w:rsidRDefault="00E92E97" w:rsidP="00235898">
      <w:r>
        <w:t xml:space="preserve">Text: </w:t>
      </w:r>
      <w:r w:rsidRPr="00E92E97">
        <w:rPr>
          <w:i/>
        </w:rPr>
        <w:t>omit</w:t>
      </w:r>
    </w:p>
    <w:p w:rsidR="00E92E97" w:rsidRPr="00E92E97" w:rsidRDefault="00E92E97" w:rsidP="00235898">
      <w:r>
        <w:t xml:space="preserve">Margin: </w:t>
      </w:r>
      <w:r>
        <w:rPr>
          <w:lang w:val="el-GR"/>
        </w:rPr>
        <w:t>παντων</w:t>
      </w:r>
    </w:p>
    <w:p w:rsidR="00E92E97" w:rsidRDefault="00E92E97" w:rsidP="00235898">
      <w:r>
        <w:t>Hand: majuscule</w:t>
      </w:r>
    </w:p>
    <w:p w:rsidR="00E92E97" w:rsidRDefault="00E92E97" w:rsidP="00235898">
      <w:r>
        <w:t>Type: A</w:t>
      </w:r>
    </w:p>
    <w:p w:rsidR="00E92E97" w:rsidRDefault="00E92E97" w:rsidP="00235898">
      <w:r>
        <w:t xml:space="preserve">Collation: </w:t>
      </w:r>
    </w:p>
    <w:p w:rsidR="00E92E97" w:rsidRPr="00E92E97" w:rsidRDefault="00E92E97" w:rsidP="00235898">
      <w:pPr>
        <w:rPr>
          <w:i/>
        </w:rPr>
      </w:pPr>
      <w:proofErr w:type="gramStart"/>
      <w:r w:rsidRPr="00E92E97">
        <w:rPr>
          <w:i/>
        </w:rPr>
        <w:t>omit</w:t>
      </w:r>
      <w:proofErr w:type="gramEnd"/>
    </w:p>
    <w:p w:rsidR="00E92E97" w:rsidRDefault="00E92E97" w:rsidP="00235898">
      <w:r w:rsidRPr="00E92E97">
        <w:t xml:space="preserve">01 03 04 05 07 </w:t>
      </w:r>
      <w:r w:rsidR="00311D6C">
        <w:t xml:space="preserve">09 </w:t>
      </w:r>
      <w:r w:rsidR="00BC3A9E">
        <w:t xml:space="preserve">011 </w:t>
      </w:r>
      <w:r w:rsidRPr="00E92E97">
        <w:t xml:space="preserve">019 021 022 023 028 030 031 032 033 036 037 038 042 043 045 0211 </w:t>
      </w:r>
      <w:r w:rsidRPr="00E92E97">
        <w:rPr>
          <w:i/>
        </w:rPr>
        <w:t>f</w:t>
      </w:r>
      <w:r w:rsidRPr="00E92E97">
        <w:rPr>
          <w:vertAlign w:val="superscript"/>
        </w:rPr>
        <w:t>1</w:t>
      </w:r>
      <w:r w:rsidRPr="00E92E97">
        <w:t xml:space="preserve"> </w:t>
      </w:r>
      <w:r w:rsidRPr="00E92E97">
        <w:rPr>
          <w:i/>
        </w:rPr>
        <w:t>f</w:t>
      </w:r>
      <w:r w:rsidRPr="00E92E97">
        <w:rPr>
          <w:vertAlign w:val="superscript"/>
        </w:rPr>
        <w:t>13</w:t>
      </w:r>
      <w:r w:rsidRPr="00E92E97">
        <w:t xml:space="preserve"> 2 16 22 27 33 71 119 164 184 199 274T 461 517 579 700 740 892 954 1093 1192 1216 1241 1273 1325 1342 1675 2786 L773</w:t>
      </w:r>
    </w:p>
    <w:p w:rsidR="00E92E97" w:rsidRDefault="00E92E97" w:rsidP="00235898">
      <w:proofErr w:type="gramStart"/>
      <w:r w:rsidRPr="00E92E97">
        <w:rPr>
          <w:i/>
        </w:rPr>
        <w:t>add</w:t>
      </w:r>
      <w:proofErr w:type="gramEnd"/>
      <w:r>
        <w:t xml:space="preserve"> </w:t>
      </w:r>
      <w:r>
        <w:rPr>
          <w:lang w:val="el-GR"/>
        </w:rPr>
        <w:t>παντων</w:t>
      </w:r>
    </w:p>
    <w:p w:rsidR="00E92E97" w:rsidRDefault="00E92E97" w:rsidP="00235898">
      <w:r w:rsidRPr="00E92E97">
        <w:lastRenderedPageBreak/>
        <w:t xml:space="preserve">017 034 041 </w:t>
      </w:r>
      <w:r w:rsidRPr="00E92E97">
        <w:rPr>
          <w:i/>
        </w:rPr>
        <w:t>f</w:t>
      </w:r>
      <w:r w:rsidRPr="00E92E97">
        <w:rPr>
          <w:vertAlign w:val="superscript"/>
        </w:rPr>
        <w:t>35</w:t>
      </w:r>
      <w:r w:rsidRPr="00E92E97">
        <w:t xml:space="preserve"> 9 75 114 157 269 274A 291 371 431 449 544 545 565 585 726 804 1005 1071 1079 1167 1200 1243 1319 1321 1365 1424 1519 1574 L950</w:t>
      </w:r>
    </w:p>
    <w:p w:rsidR="00E92E97" w:rsidRDefault="00E92E97" w:rsidP="00235898">
      <w:proofErr w:type="gramStart"/>
      <w:r w:rsidRPr="00E92E97">
        <w:rPr>
          <w:i/>
        </w:rPr>
        <w:t>add</w:t>
      </w:r>
      <w:proofErr w:type="gramEnd"/>
      <w:r>
        <w:t xml:space="preserve"> </w:t>
      </w:r>
      <w:r>
        <w:rPr>
          <w:lang w:val="el-GR"/>
        </w:rPr>
        <w:t>αυτων</w:t>
      </w:r>
    </w:p>
    <w:p w:rsidR="00E92E97" w:rsidRPr="00E92E97" w:rsidRDefault="005421A1" w:rsidP="00235898">
      <w:r>
        <w:t>372</w:t>
      </w:r>
    </w:p>
    <w:p w:rsidR="00E92E97" w:rsidRDefault="00E92E97" w:rsidP="00235898">
      <w:r>
        <w:t xml:space="preserve">Comments: </w:t>
      </w:r>
    </w:p>
    <w:p w:rsidR="007C19D4" w:rsidRDefault="007C19D4" w:rsidP="00235898">
      <w:r>
        <w:t>The omission could be explained as the result of homoioteleuton from the -</w:t>
      </w:r>
      <w:r>
        <w:rPr>
          <w:lang w:val="el-GR"/>
        </w:rPr>
        <w:t>ν</w:t>
      </w:r>
      <w:r w:rsidRPr="007C19D4">
        <w:t xml:space="preserve"> </w:t>
      </w:r>
      <w:r>
        <w:t xml:space="preserve">of the preceding word </w:t>
      </w:r>
      <w:r>
        <w:rPr>
          <w:lang w:val="el-GR"/>
        </w:rPr>
        <w:t>μεῖζον</w:t>
      </w:r>
      <w:r>
        <w:t>, but since t</w:t>
      </w:r>
      <w:r w:rsidR="005421A1">
        <w:t xml:space="preserve">he </w:t>
      </w:r>
      <w:r w:rsidR="005421A1">
        <w:rPr>
          <w:lang w:val="el-GR"/>
        </w:rPr>
        <w:t>Κ</w:t>
      </w:r>
      <w:r w:rsidR="005421A1" w:rsidRPr="005421A1">
        <w:rPr>
          <w:vertAlign w:val="superscript"/>
        </w:rPr>
        <w:t>x</w:t>
      </w:r>
      <w:r w:rsidR="005421A1">
        <w:t xml:space="preserve"> textual family, </w:t>
      </w:r>
      <w:r>
        <w:t>represented</w:t>
      </w:r>
      <w:r w:rsidR="005421A1">
        <w:t xml:space="preserve"> by the Robinson-Pierpont Byzantine text,</w:t>
      </w:r>
      <w:r w:rsidR="005421A1">
        <w:rPr>
          <w:rStyle w:val="FootnoteReference"/>
        </w:rPr>
        <w:footnoteReference w:id="39"/>
      </w:r>
      <w:r>
        <w:t xml:space="preserve"> omits, the marginal reading is less likely to be a correction to GA 274</w:t>
      </w:r>
      <w:r w:rsidR="002743D6">
        <w:t>’</w:t>
      </w:r>
      <w:r>
        <w:t>s main exemplar. The diversity of manuscript support for the longer reading, which includes a portion of the majority, makes it all the more likely that the addition came from an outside source</w:t>
      </w:r>
      <w:r w:rsidR="00377C84">
        <w:t>, whether directly or by way of a scribe or reader’s memory</w:t>
      </w:r>
      <w:r>
        <w:t>.</w:t>
      </w:r>
    </w:p>
    <w:p w:rsidR="009E138E" w:rsidRDefault="009E138E" w:rsidP="00235898">
      <w:pPr>
        <w:rPr>
          <w:color w:val="FF0000"/>
        </w:rPr>
      </w:pPr>
    </w:p>
    <w:p w:rsidR="009E138E" w:rsidRDefault="009E138E" w:rsidP="00235898">
      <w:r>
        <w:t>Matt 15:28</w:t>
      </w:r>
    </w:p>
    <w:p w:rsidR="009E138E" w:rsidRDefault="009E138E" w:rsidP="00235898"/>
    <w:p w:rsidR="009E138E" w:rsidRDefault="008D066C" w:rsidP="00235898">
      <w:r>
        <w:t>Page: 35v</w:t>
      </w:r>
    </w:p>
    <w:p w:rsidR="008D066C" w:rsidRDefault="008D066C" w:rsidP="00235898">
      <w:r>
        <w:t>Siglum: The siglum is an ancora with the point facing right, as pictured below.</w:t>
      </w:r>
    </w:p>
    <w:p w:rsidR="008D066C" w:rsidRDefault="008D066C" w:rsidP="00235898">
      <w:r>
        <w:rPr>
          <w:noProof/>
        </w:rPr>
        <w:drawing>
          <wp:inline distT="0" distB="0" distL="0" distR="0">
            <wp:extent cx="581890" cy="4000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t_15_28_si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7124" cy="431148"/>
                    </a:xfrm>
                    <a:prstGeom prst="rect">
                      <a:avLst/>
                    </a:prstGeom>
                  </pic:spPr>
                </pic:pic>
              </a:graphicData>
            </a:graphic>
          </wp:inline>
        </w:drawing>
      </w:r>
    </w:p>
    <w:p w:rsidR="008D066C" w:rsidRPr="008D066C" w:rsidRDefault="008D066C" w:rsidP="00235898">
      <w:r>
        <w:t xml:space="preserve">Text: </w:t>
      </w:r>
      <w:r>
        <w:rPr>
          <w:lang w:val="el-GR"/>
        </w:rPr>
        <w:t>εις</w:t>
      </w:r>
    </w:p>
    <w:p w:rsidR="008D066C" w:rsidRPr="008D066C" w:rsidRDefault="008D066C" w:rsidP="00235898">
      <w:r>
        <w:t xml:space="preserve">Margin: </w:t>
      </w:r>
      <w:r>
        <w:rPr>
          <w:lang w:val="el-GR"/>
        </w:rPr>
        <w:t>ης</w:t>
      </w:r>
    </w:p>
    <w:p w:rsidR="008D066C" w:rsidRDefault="008D066C" w:rsidP="00235898">
      <w:r>
        <w:t>Hand: majuscule</w:t>
      </w:r>
    </w:p>
    <w:p w:rsidR="008D066C" w:rsidRDefault="008D066C" w:rsidP="00235898">
      <w:r>
        <w:t>Type: C</w:t>
      </w:r>
    </w:p>
    <w:p w:rsidR="008D066C" w:rsidRPr="009E138E" w:rsidRDefault="008D066C" w:rsidP="00235898">
      <w:r>
        <w:lastRenderedPageBreak/>
        <w:t>Comments:</w:t>
      </w:r>
    </w:p>
    <w:p w:rsidR="007C19D4" w:rsidRDefault="008D066C" w:rsidP="00235898">
      <w:r>
        <w:t xml:space="preserve">The marginal reading changes the indicative </w:t>
      </w:r>
      <w:r w:rsidR="002E76E3">
        <w:rPr>
          <w:lang w:val="el-GR"/>
        </w:rPr>
        <w:t>θέ</w:t>
      </w:r>
      <w:r>
        <w:rPr>
          <w:lang w:val="el-GR"/>
        </w:rPr>
        <w:t>λε</w:t>
      </w:r>
      <w:r w:rsidR="002E76E3">
        <w:rPr>
          <w:lang w:val="el-GR"/>
        </w:rPr>
        <w:t>ι</w:t>
      </w:r>
      <w:r>
        <w:rPr>
          <w:lang w:val="el-GR"/>
        </w:rPr>
        <w:t>ς</w:t>
      </w:r>
      <w:r w:rsidRPr="008D066C">
        <w:t xml:space="preserve"> </w:t>
      </w:r>
      <w:r>
        <w:t xml:space="preserve">to the subjunctive </w:t>
      </w:r>
      <w:r w:rsidR="002E76E3" w:rsidRPr="002E76E3">
        <w:rPr>
          <w:lang w:val="el-GR"/>
        </w:rPr>
        <w:t>θέλῃς</w:t>
      </w:r>
      <w:r w:rsidR="002E76E3">
        <w:t>. While the subjunctive is viable and has surprisingly diverse attestation here,</w:t>
      </w:r>
      <w:r w:rsidR="002E76E3">
        <w:rPr>
          <w:rStyle w:val="FootnoteReference"/>
        </w:rPr>
        <w:footnoteReference w:id="40"/>
      </w:r>
      <w:r w:rsidR="002E76E3">
        <w:t xml:space="preserve"> the majority of the manuscript evidence, including the Byzantine texttype,</w:t>
      </w:r>
      <w:r w:rsidR="00455E3F">
        <w:t xml:space="preserve"> supports the indicative, and as was shown earlier, itacism was a common error for the scribe of GA 274.</w:t>
      </w:r>
    </w:p>
    <w:p w:rsidR="00455E3F" w:rsidRDefault="00455E3F" w:rsidP="00235898"/>
    <w:p w:rsidR="00455E3F" w:rsidRDefault="00455E3F" w:rsidP="00235898">
      <w:r>
        <w:t>Matt 19:27</w:t>
      </w:r>
    </w:p>
    <w:p w:rsidR="00455E3F" w:rsidRDefault="00455E3F" w:rsidP="00235898"/>
    <w:p w:rsidR="00455E3F" w:rsidRDefault="00455E3F" w:rsidP="00235898">
      <w:r>
        <w:t>Page: 43r</w:t>
      </w:r>
    </w:p>
    <w:p w:rsidR="00455E3F" w:rsidRDefault="00455E3F" w:rsidP="00235898">
      <w:r>
        <w:t>Siglum: The siglum is another ancora, this one with the point facing up and to the right, as pictured below.</w:t>
      </w:r>
    </w:p>
    <w:p w:rsidR="00455E3F" w:rsidRDefault="00455E3F" w:rsidP="00235898">
      <w:r>
        <w:rPr>
          <w:noProof/>
        </w:rPr>
        <w:drawing>
          <wp:inline distT="0" distB="0" distL="0" distR="0">
            <wp:extent cx="665776" cy="4476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t_19_27_si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9379" cy="463546"/>
                    </a:xfrm>
                    <a:prstGeom prst="rect">
                      <a:avLst/>
                    </a:prstGeom>
                  </pic:spPr>
                </pic:pic>
              </a:graphicData>
            </a:graphic>
          </wp:inline>
        </w:drawing>
      </w:r>
    </w:p>
    <w:p w:rsidR="00455E3F" w:rsidRDefault="00455E3F" w:rsidP="00235898">
      <w:r>
        <w:t xml:space="preserve">Text: </w:t>
      </w:r>
      <w:r w:rsidRPr="00455E3F">
        <w:rPr>
          <w:i/>
        </w:rPr>
        <w:t>omit</w:t>
      </w:r>
    </w:p>
    <w:p w:rsidR="00455E3F" w:rsidRPr="00455E3F" w:rsidRDefault="00455E3F" w:rsidP="00235898">
      <w:r>
        <w:t xml:space="preserve">Margin: </w:t>
      </w:r>
      <w:r>
        <w:rPr>
          <w:lang w:val="el-GR"/>
        </w:rPr>
        <w:t>δε</w:t>
      </w:r>
    </w:p>
    <w:p w:rsidR="00455E3F" w:rsidRDefault="00455E3F" w:rsidP="00235898">
      <w:r>
        <w:t>Hand: majuscule</w:t>
      </w:r>
    </w:p>
    <w:p w:rsidR="00455E3F" w:rsidRDefault="00455E3F" w:rsidP="00235898">
      <w:r>
        <w:t xml:space="preserve">Type: </w:t>
      </w:r>
      <w:r w:rsidR="008566AF">
        <w:t>L</w:t>
      </w:r>
    </w:p>
    <w:p w:rsidR="00455E3F" w:rsidRDefault="00455E3F" w:rsidP="00235898">
      <w:r>
        <w:t xml:space="preserve">Comments: </w:t>
      </w:r>
    </w:p>
    <w:p w:rsidR="00455E3F" w:rsidRDefault="008566AF" w:rsidP="00235898">
      <w:r>
        <w:t>The corresponding siglum in the text is placed after τ</w:t>
      </w:r>
      <w:r w:rsidRPr="008566AF">
        <w:t>ότε ἀποκριθεὶς</w:t>
      </w:r>
      <w:r>
        <w:t xml:space="preserve"> and it presumably changes it to </w:t>
      </w:r>
      <w:r w:rsidRPr="008566AF">
        <w:t>ἀποκριθεὶς</w:t>
      </w:r>
      <w:r>
        <w:t xml:space="preserve"> </w:t>
      </w:r>
      <w:r>
        <w:rPr>
          <w:lang w:val="el-GR"/>
        </w:rPr>
        <w:t>δὲ</w:t>
      </w:r>
      <w:r>
        <w:t xml:space="preserve">. </w:t>
      </w:r>
      <w:r w:rsidR="0095612D">
        <w:t xml:space="preserve">The vast majority of manuscripts have the reading of GA 274T, and the outside support for the marginal reading consists of the lectionaries </w:t>
      </w:r>
      <w:r w:rsidR="0095612D" w:rsidRPr="0095612D">
        <w:t xml:space="preserve">L387, L547, L627, L773, L848, </w:t>
      </w:r>
      <w:r w:rsidR="0095612D">
        <w:t xml:space="preserve">and </w:t>
      </w:r>
      <w:r w:rsidR="0095612D" w:rsidRPr="0095612D">
        <w:t>L950</w:t>
      </w:r>
      <w:r w:rsidR="0095612D">
        <w:t xml:space="preserve">. Of the two other lectionaries selected for this study, one (L1126) preserves the common </w:t>
      </w:r>
      <w:r w:rsidR="0095612D">
        <w:lastRenderedPageBreak/>
        <w:t xml:space="preserve">reading, and the other (L844) has </w:t>
      </w:r>
      <w:r w:rsidR="0095612D" w:rsidRPr="008566AF">
        <w:t>ἀποκριθεὶς</w:t>
      </w:r>
      <w:r w:rsidR="00BE2F88">
        <w:t xml:space="preserve"> by itself. Moreover, because the lection covering Matt 10:32–38 is patched together with Matt 19:27–30 in many lectionaries, the substitution can be explained as a stylistic assimilation to the new context of a transplanted passage.</w:t>
      </w:r>
    </w:p>
    <w:p w:rsidR="00CB5480" w:rsidRDefault="00CB5480" w:rsidP="00235898"/>
    <w:p w:rsidR="00CB5480" w:rsidRDefault="00CB5480" w:rsidP="00235898">
      <w:r>
        <w:t>Matt 20:23</w:t>
      </w:r>
    </w:p>
    <w:p w:rsidR="00CB5480" w:rsidRDefault="00CB5480" w:rsidP="00235898"/>
    <w:p w:rsidR="00CB5480" w:rsidRDefault="00CB5480" w:rsidP="00235898">
      <w:r>
        <w:t>Page: 44v</w:t>
      </w:r>
    </w:p>
    <w:p w:rsidR="00CB5480" w:rsidRDefault="00CB5480" w:rsidP="00235898">
      <w:r>
        <w:t>Siglum: This siglum is another small zig-zag mark, as pictured below.</w:t>
      </w:r>
    </w:p>
    <w:p w:rsidR="00CB5480" w:rsidRDefault="00CB5480" w:rsidP="00235898">
      <w:r>
        <w:rPr>
          <w:noProof/>
        </w:rPr>
        <w:drawing>
          <wp:inline distT="0" distB="0" distL="0" distR="0">
            <wp:extent cx="371475" cy="469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t_20_23_si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7579" cy="489572"/>
                    </a:xfrm>
                    <a:prstGeom prst="rect">
                      <a:avLst/>
                    </a:prstGeom>
                  </pic:spPr>
                </pic:pic>
              </a:graphicData>
            </a:graphic>
          </wp:inline>
        </w:drawing>
      </w:r>
    </w:p>
    <w:p w:rsidR="00CB5480" w:rsidRDefault="00CB5480" w:rsidP="00235898">
      <w:r>
        <w:t xml:space="preserve">Text: </w:t>
      </w:r>
      <w:r w:rsidRPr="00CB5480">
        <w:rPr>
          <w:i/>
        </w:rPr>
        <w:t>omit</w:t>
      </w:r>
    </w:p>
    <w:p w:rsidR="00CB5480" w:rsidRPr="00CB5480" w:rsidRDefault="00CB5480" w:rsidP="00235898">
      <w:r>
        <w:t xml:space="preserve">Margin: </w:t>
      </w:r>
      <w:r>
        <w:rPr>
          <w:lang w:val="el-GR"/>
        </w:rPr>
        <w:t>τουτο</w:t>
      </w:r>
    </w:p>
    <w:p w:rsidR="00CB5480" w:rsidRDefault="00CB5480" w:rsidP="00235898">
      <w:r>
        <w:t xml:space="preserve">Hand: </w:t>
      </w:r>
      <w:r w:rsidR="00980E06">
        <w:t>majuscule</w:t>
      </w:r>
    </w:p>
    <w:p w:rsidR="00CB5480" w:rsidRDefault="00CB5480" w:rsidP="00235898">
      <w:r>
        <w:t xml:space="preserve">Type: </w:t>
      </w:r>
      <w:r w:rsidR="00980E06">
        <w:t>A</w:t>
      </w:r>
    </w:p>
    <w:p w:rsidR="00980E06" w:rsidRDefault="00980E06" w:rsidP="00235898">
      <w:r>
        <w:t>Collation:</w:t>
      </w:r>
    </w:p>
    <w:p w:rsidR="00980E06" w:rsidRPr="00A76FA6" w:rsidRDefault="00980E06" w:rsidP="00235898">
      <w:r w:rsidRPr="00980E06">
        <w:rPr>
          <w:lang w:val="el-GR"/>
        </w:rPr>
        <w:t>ουκ</w:t>
      </w:r>
      <w:r w:rsidRPr="00A76FA6">
        <w:t xml:space="preserve"> </w:t>
      </w:r>
      <w:r w:rsidRPr="00980E06">
        <w:rPr>
          <w:lang w:val="el-GR"/>
        </w:rPr>
        <w:t>εστιν</w:t>
      </w:r>
      <w:r w:rsidRPr="00A76FA6">
        <w:t xml:space="preserve"> </w:t>
      </w:r>
      <w:r w:rsidRPr="00980E06">
        <w:rPr>
          <w:lang w:val="el-GR"/>
        </w:rPr>
        <w:t>εμον</w:t>
      </w:r>
      <w:r w:rsidRPr="00A76FA6">
        <w:t xml:space="preserve"> </w:t>
      </w:r>
      <w:r w:rsidRPr="00980E06">
        <w:rPr>
          <w:lang w:val="el-GR"/>
        </w:rPr>
        <w:t>δουναι</w:t>
      </w:r>
    </w:p>
    <w:p w:rsidR="00980E06" w:rsidRPr="00980E06" w:rsidRDefault="00980E06" w:rsidP="00235898">
      <w:pPr>
        <w:rPr>
          <w:lang w:val="el-GR"/>
        </w:rPr>
      </w:pPr>
      <w:r w:rsidRPr="00980E06">
        <w:rPr>
          <w:lang w:val="el-GR"/>
        </w:rPr>
        <w:t xml:space="preserve">01 03 07 </w:t>
      </w:r>
      <w:r w:rsidR="009F4741" w:rsidRPr="00530B62">
        <w:rPr>
          <w:lang w:val="el-GR"/>
        </w:rPr>
        <w:t xml:space="preserve">011 </w:t>
      </w:r>
      <w:r w:rsidR="0017159A" w:rsidRPr="00530B62">
        <w:rPr>
          <w:lang w:val="el-GR"/>
        </w:rPr>
        <w:t xml:space="preserve">013 </w:t>
      </w:r>
      <w:r w:rsidRPr="00980E06">
        <w:rPr>
          <w:lang w:val="el-GR"/>
        </w:rPr>
        <w:t xml:space="preserve">017 019 021 022 023 028 031 033 034 035 036 038 042 045 </w:t>
      </w:r>
      <w:r w:rsidRPr="00980E06">
        <w:rPr>
          <w:i/>
          <w:lang w:val="el-GR"/>
        </w:rPr>
        <w:t>f</w:t>
      </w:r>
      <w:r w:rsidRPr="00980E06">
        <w:rPr>
          <w:vertAlign w:val="superscript"/>
          <w:lang w:val="el-GR"/>
        </w:rPr>
        <w:t>1</w:t>
      </w:r>
      <w:r w:rsidRPr="00980E06">
        <w:rPr>
          <w:lang w:val="el-GR"/>
        </w:rPr>
        <w:t xml:space="preserve"> </w:t>
      </w:r>
      <w:r w:rsidRPr="00980E06">
        <w:rPr>
          <w:i/>
          <w:lang w:val="el-GR"/>
        </w:rPr>
        <w:t>f</w:t>
      </w:r>
      <w:r w:rsidRPr="00980E06">
        <w:rPr>
          <w:vertAlign w:val="superscript"/>
          <w:lang w:val="el-GR"/>
        </w:rPr>
        <w:t>13</w:t>
      </w:r>
      <w:r w:rsidRPr="00980E06">
        <w:rPr>
          <w:lang w:val="el-GR"/>
        </w:rPr>
        <w:t xml:space="preserve"> </w:t>
      </w:r>
      <w:r w:rsidRPr="00980E06">
        <w:rPr>
          <w:i/>
          <w:lang w:val="el-GR"/>
        </w:rPr>
        <w:t>f</w:t>
      </w:r>
      <w:r w:rsidRPr="00980E06">
        <w:rPr>
          <w:vertAlign w:val="superscript"/>
          <w:lang w:val="el-GR"/>
        </w:rPr>
        <w:t>35</w:t>
      </w:r>
      <w:r w:rsidRPr="00980E06">
        <w:rPr>
          <w:lang w:val="el-GR"/>
        </w:rPr>
        <w:t xml:space="preserve"> 2 9 22 27 71 75 119* 157 161 164 184 199 269 274T 291 372 431 449 461 517 544 579 700 740 804 892 954 1005 1071 1167 1192 1200 1241 1243 1319 1321 1325 1365 1424 1519 1574 1675 2597 2786 L63 L773 L950</w:t>
      </w:r>
    </w:p>
    <w:p w:rsidR="00980E06" w:rsidRDefault="00980E06" w:rsidP="00235898">
      <w:pPr>
        <w:rPr>
          <w:lang w:val="el-GR"/>
        </w:rPr>
      </w:pPr>
      <w:r>
        <w:rPr>
          <w:lang w:val="el-GR"/>
        </w:rPr>
        <w:t xml:space="preserve">τουτο </w:t>
      </w:r>
      <w:r w:rsidRPr="00980E06">
        <w:rPr>
          <w:lang w:val="el-GR"/>
        </w:rPr>
        <w:t>ουκ εστιν εμον δουναι</w:t>
      </w:r>
    </w:p>
    <w:p w:rsidR="00980E06" w:rsidRDefault="00980E06" w:rsidP="00235898">
      <w:pPr>
        <w:rPr>
          <w:lang w:val="el-GR"/>
        </w:rPr>
      </w:pPr>
      <w:r w:rsidRPr="00980E06">
        <w:rPr>
          <w:lang w:val="el-GR"/>
        </w:rPr>
        <w:t>274A1 545 565 585</w:t>
      </w:r>
    </w:p>
    <w:p w:rsidR="00980E06" w:rsidRDefault="00980E06" w:rsidP="00235898">
      <w:pPr>
        <w:rPr>
          <w:lang w:val="el-GR"/>
        </w:rPr>
      </w:pPr>
      <w:r w:rsidRPr="00980E06">
        <w:rPr>
          <w:lang w:val="el-GR"/>
        </w:rPr>
        <w:t xml:space="preserve">ουκ εστιν </w:t>
      </w:r>
      <w:r>
        <w:rPr>
          <w:lang w:val="el-GR"/>
        </w:rPr>
        <w:t xml:space="preserve">τουτο </w:t>
      </w:r>
      <w:r w:rsidRPr="00980E06">
        <w:rPr>
          <w:lang w:val="el-GR"/>
        </w:rPr>
        <w:t xml:space="preserve">εμον </w:t>
      </w:r>
      <w:r>
        <w:rPr>
          <w:lang w:val="el-GR"/>
        </w:rPr>
        <w:t>δουναι</w:t>
      </w:r>
    </w:p>
    <w:p w:rsidR="00980E06" w:rsidRDefault="00980E06" w:rsidP="00235898">
      <w:pPr>
        <w:rPr>
          <w:lang w:val="el-GR"/>
        </w:rPr>
      </w:pPr>
      <w:r w:rsidRPr="00980E06">
        <w:rPr>
          <w:lang w:val="el-GR"/>
        </w:rPr>
        <w:t>0211</w:t>
      </w:r>
    </w:p>
    <w:p w:rsidR="00980E06" w:rsidRDefault="00980E06" w:rsidP="00235898">
      <w:pPr>
        <w:rPr>
          <w:lang w:val="el-GR"/>
        </w:rPr>
      </w:pPr>
      <w:r w:rsidRPr="00980E06">
        <w:rPr>
          <w:lang w:val="el-GR"/>
        </w:rPr>
        <w:lastRenderedPageBreak/>
        <w:t xml:space="preserve">ουκ εστιν εμον </w:t>
      </w:r>
      <w:r>
        <w:rPr>
          <w:lang w:val="el-GR"/>
        </w:rPr>
        <w:t>τουτο δουναι</w:t>
      </w:r>
    </w:p>
    <w:p w:rsidR="00980E06" w:rsidRDefault="00980E06" w:rsidP="00235898">
      <w:pPr>
        <w:rPr>
          <w:lang w:val="el-GR"/>
        </w:rPr>
      </w:pPr>
      <w:r w:rsidRPr="00980E06">
        <w:rPr>
          <w:lang w:val="el-GR"/>
        </w:rPr>
        <w:t>04 05 030 032 037 043 085 16 33 114 119C 274A2 371 1079 1093 1216 1273 1342 L844</w:t>
      </w:r>
    </w:p>
    <w:p w:rsidR="00980E06" w:rsidRPr="00980E06" w:rsidRDefault="00980E06" w:rsidP="00235898">
      <w:pPr>
        <w:rPr>
          <w:lang w:val="el-GR"/>
        </w:rPr>
      </w:pPr>
      <w:r w:rsidRPr="00980E06">
        <w:rPr>
          <w:lang w:val="el-GR"/>
        </w:rPr>
        <w:t>ουκ εστιν εμον δουναι</w:t>
      </w:r>
      <w:r>
        <w:rPr>
          <w:lang w:val="el-GR"/>
        </w:rPr>
        <w:t xml:space="preserve"> τουτο</w:t>
      </w:r>
    </w:p>
    <w:p w:rsidR="00980E06" w:rsidRPr="00980E06" w:rsidRDefault="00980E06" w:rsidP="00235898">
      <w:pPr>
        <w:rPr>
          <w:lang w:val="el-GR"/>
        </w:rPr>
      </w:pPr>
      <w:r w:rsidRPr="00980E06">
        <w:rPr>
          <w:lang w:val="el-GR"/>
        </w:rPr>
        <w:t>041</w:t>
      </w:r>
    </w:p>
    <w:p w:rsidR="00CB5480" w:rsidRPr="00A76FA6" w:rsidRDefault="00CB5480" w:rsidP="00235898">
      <w:r>
        <w:t>Comments</w:t>
      </w:r>
      <w:r w:rsidRPr="00A76FA6">
        <w:t xml:space="preserve">: </w:t>
      </w:r>
    </w:p>
    <w:p w:rsidR="00892B8E" w:rsidRDefault="008B69C1" w:rsidP="00235898">
      <w:r>
        <w:t xml:space="preserve">This variation unit is complicated not just by the number of distinct placements of </w:t>
      </w:r>
      <w:r>
        <w:rPr>
          <w:lang w:val="el-GR"/>
        </w:rPr>
        <w:t>τοῦτο</w:t>
      </w:r>
      <w:r w:rsidRPr="008B69C1">
        <w:t xml:space="preserve"> </w:t>
      </w:r>
      <w:r>
        <w:t>found in the manuscript tradition, but also by the fact that the hand responsible for adding the marginal reading</w:t>
      </w:r>
      <w:r w:rsidR="002743D6">
        <w:t>’</w:t>
      </w:r>
      <w:r>
        <w:t>s siglum to the text first placed it at the beginning of the phrase</w:t>
      </w:r>
      <w:r w:rsidR="007F09E8">
        <w:t xml:space="preserve"> (274A1)</w:t>
      </w:r>
      <w:r>
        <w:t>, then crossed it out and placed it later in the phrase</w:t>
      </w:r>
      <w:r w:rsidR="007F09E8">
        <w:t xml:space="preserve"> (274A2)</w:t>
      </w:r>
      <w:r>
        <w:t>.</w:t>
      </w:r>
      <w:r w:rsidR="007F09E8">
        <w:t xml:space="preserve"> </w:t>
      </w:r>
      <w:r w:rsidR="00DF1F0E">
        <w:t xml:space="preserve">Given that the majority of the tradition, including the Byzantine texttype, favors the shorter reading, it is unlikely that either form of the marginal reading was a correction to the primary exemplar of GA 274. </w:t>
      </w:r>
      <w:r w:rsidR="007F09E8">
        <w:t xml:space="preserve">Given the sparse support for the former placement of </w:t>
      </w:r>
      <w:r w:rsidR="007F09E8">
        <w:rPr>
          <w:lang w:val="el-GR"/>
        </w:rPr>
        <w:t>τοῦτο</w:t>
      </w:r>
      <w:r w:rsidR="007F09E8">
        <w:t>, we might suppose that the reader or scribe responsible</w:t>
      </w:r>
      <w:r w:rsidR="00C35543">
        <w:t xml:space="preserve"> for it</w:t>
      </w:r>
      <w:r w:rsidR="007F09E8">
        <w:t xml:space="preserve"> first attempted to recall the reading by memory and ended up placing the additional word in the place where it seemed most natural. If this was indeed the case, then a check against a secondary exemplar containing the addition could have corrected the marginal reading to </w:t>
      </w:r>
      <w:r w:rsidR="00C35543">
        <w:rPr>
          <w:lang w:val="el-GR"/>
        </w:rPr>
        <w:t>οὐ</w:t>
      </w:r>
      <w:r w:rsidR="007F09E8" w:rsidRPr="00980E06">
        <w:rPr>
          <w:lang w:val="el-GR"/>
        </w:rPr>
        <w:t>κ</w:t>
      </w:r>
      <w:r w:rsidR="007F09E8" w:rsidRPr="007F09E8">
        <w:t xml:space="preserve"> </w:t>
      </w:r>
      <w:r w:rsidR="00C35543">
        <w:rPr>
          <w:lang w:val="el-GR"/>
        </w:rPr>
        <w:t>ἔ</w:t>
      </w:r>
      <w:r w:rsidR="007F09E8" w:rsidRPr="00980E06">
        <w:rPr>
          <w:lang w:val="el-GR"/>
        </w:rPr>
        <w:t>στιν</w:t>
      </w:r>
      <w:r w:rsidR="007F09E8" w:rsidRPr="007F09E8">
        <w:t xml:space="preserve"> </w:t>
      </w:r>
      <w:r w:rsidR="00C35543">
        <w:rPr>
          <w:lang w:val="el-GR"/>
        </w:rPr>
        <w:t>εμὸ</w:t>
      </w:r>
      <w:r w:rsidR="007F09E8" w:rsidRPr="00980E06">
        <w:rPr>
          <w:lang w:val="el-GR"/>
        </w:rPr>
        <w:t>ν</w:t>
      </w:r>
      <w:r w:rsidR="007F09E8" w:rsidRPr="007F09E8">
        <w:t xml:space="preserve"> </w:t>
      </w:r>
      <w:r w:rsidR="00C35543">
        <w:rPr>
          <w:lang w:val="el-GR"/>
        </w:rPr>
        <w:t>τοῦ</w:t>
      </w:r>
      <w:r w:rsidR="007F09E8">
        <w:rPr>
          <w:lang w:val="el-GR"/>
        </w:rPr>
        <w:t>το</w:t>
      </w:r>
      <w:r w:rsidR="007F09E8" w:rsidRPr="007F09E8">
        <w:t xml:space="preserve"> </w:t>
      </w:r>
      <w:r w:rsidR="00C35543">
        <w:rPr>
          <w:lang w:val="el-GR"/>
        </w:rPr>
        <w:t>δοῦ</w:t>
      </w:r>
      <w:r w:rsidR="007F09E8">
        <w:rPr>
          <w:lang w:val="el-GR"/>
        </w:rPr>
        <w:t>ναι</w:t>
      </w:r>
      <w:r w:rsidR="007F09E8">
        <w:t>. The early and diverse support for this reading give at least reasonable probability to such a scenario.</w:t>
      </w:r>
    </w:p>
    <w:p w:rsidR="007F09E8" w:rsidRDefault="007F09E8" w:rsidP="00235898">
      <w:r>
        <w:tab/>
      </w:r>
      <w:r w:rsidR="004B3117">
        <w:t xml:space="preserve">While the earliest manuscripts containing </w:t>
      </w:r>
      <w:r w:rsidR="00C35543">
        <w:rPr>
          <w:lang w:val="el-GR"/>
        </w:rPr>
        <w:t>οὐ</w:t>
      </w:r>
      <w:r w:rsidR="00C35543" w:rsidRPr="00980E06">
        <w:rPr>
          <w:lang w:val="el-GR"/>
        </w:rPr>
        <w:t>κ</w:t>
      </w:r>
      <w:r w:rsidR="00C35543" w:rsidRPr="007F09E8">
        <w:t xml:space="preserve"> </w:t>
      </w:r>
      <w:r w:rsidR="00C35543">
        <w:rPr>
          <w:lang w:val="el-GR"/>
        </w:rPr>
        <w:t>ἔ</w:t>
      </w:r>
      <w:r w:rsidR="00C35543" w:rsidRPr="00980E06">
        <w:rPr>
          <w:lang w:val="el-GR"/>
        </w:rPr>
        <w:t>στιν</w:t>
      </w:r>
      <w:r w:rsidR="00C35543" w:rsidRPr="007F09E8">
        <w:t xml:space="preserve"> </w:t>
      </w:r>
      <w:r w:rsidR="00C35543">
        <w:rPr>
          <w:lang w:val="el-GR"/>
        </w:rPr>
        <w:t>εμὸ</w:t>
      </w:r>
      <w:r w:rsidR="00C35543" w:rsidRPr="00980E06">
        <w:rPr>
          <w:lang w:val="el-GR"/>
        </w:rPr>
        <w:t>ν</w:t>
      </w:r>
      <w:r w:rsidR="00C35543" w:rsidRPr="007F09E8">
        <w:t xml:space="preserve"> </w:t>
      </w:r>
      <w:r w:rsidR="00C35543">
        <w:rPr>
          <w:lang w:val="el-GR"/>
        </w:rPr>
        <w:t>τοῦτο</w:t>
      </w:r>
      <w:r w:rsidR="00C35543" w:rsidRPr="007F09E8">
        <w:t xml:space="preserve"> </w:t>
      </w:r>
      <w:r w:rsidR="00C35543">
        <w:rPr>
          <w:lang w:val="el-GR"/>
        </w:rPr>
        <w:t>δοῦναι</w:t>
      </w:r>
      <w:r w:rsidR="004B3117">
        <w:t xml:space="preserve"> date to the fifth century, patristic evidence can trace it </w:t>
      </w:r>
      <w:r w:rsidR="00194E23">
        <w:t>a bit</w:t>
      </w:r>
      <w:r w:rsidR="004B3117">
        <w:t xml:space="preserve"> farther back.</w:t>
      </w:r>
      <w:r w:rsidR="00194E23">
        <w:rPr>
          <w:rStyle w:val="FootnoteReference"/>
        </w:rPr>
        <w:footnoteReference w:id="41"/>
      </w:r>
      <w:r w:rsidR="004B3117">
        <w:t xml:space="preserve"> </w:t>
      </w:r>
      <w:r w:rsidR="00194E23">
        <w:t xml:space="preserve">Some citations by John Chrysostom (fourth century) support the placement of </w:t>
      </w:r>
      <w:r w:rsidR="00194E23">
        <w:rPr>
          <w:lang w:val="el-GR"/>
        </w:rPr>
        <w:t>τοῦτο</w:t>
      </w:r>
      <w:r w:rsidR="00194E23" w:rsidRPr="00194E23">
        <w:t xml:space="preserve"> </w:t>
      </w:r>
      <w:r w:rsidR="00194E23">
        <w:t xml:space="preserve">in this location, though other citations support the reading without </w:t>
      </w:r>
      <w:r w:rsidR="00194E23">
        <w:rPr>
          <w:lang w:val="el-GR"/>
        </w:rPr>
        <w:t>τοῦτο</w:t>
      </w:r>
      <w:r w:rsidR="00194E23">
        <w:t xml:space="preserve">. </w:t>
      </w:r>
      <w:r w:rsidR="00DF1F0E">
        <w:t>Even</w:t>
      </w:r>
      <w:r w:rsidR="00C35543">
        <w:t xml:space="preserve"> the reading of GA 274A1 finds fourth-century support in an </w:t>
      </w:r>
      <w:r w:rsidR="00C35543">
        <w:lastRenderedPageBreak/>
        <w:t>allusion by Macarius of Egypt.</w:t>
      </w:r>
      <w:r w:rsidR="00C35543">
        <w:rPr>
          <w:rStyle w:val="FootnoteReference"/>
        </w:rPr>
        <w:footnoteReference w:id="42"/>
      </w:r>
      <w:r w:rsidR="00DF1F0E">
        <w:t xml:space="preserve"> Finally, the absence of </w:t>
      </w:r>
      <w:r w:rsidR="00DF1F0E">
        <w:rPr>
          <w:lang w:val="el-GR"/>
        </w:rPr>
        <w:t>τοῦτο</w:t>
      </w:r>
      <w:r w:rsidR="00DF1F0E">
        <w:t xml:space="preserve"> in the parallel text of Mark 10:40 has been taken as intrinsic evidence that one of the longer readings, and probably the one supported by GA 274A2, is earlier than the shortest reading found in most manuscripts.</w:t>
      </w:r>
      <w:r w:rsidR="00DF1F0E">
        <w:rPr>
          <w:rStyle w:val="FootnoteReference"/>
        </w:rPr>
        <w:footnoteReference w:id="43"/>
      </w:r>
    </w:p>
    <w:p w:rsidR="00DF1F0E" w:rsidRDefault="00DF1F0E" w:rsidP="00235898"/>
    <w:p w:rsidR="00B73F2A" w:rsidRDefault="00B73F2A" w:rsidP="00235898">
      <w:r>
        <w:t>Matt 23:9</w:t>
      </w:r>
    </w:p>
    <w:p w:rsidR="00B73F2A" w:rsidRDefault="00B73F2A" w:rsidP="00235898"/>
    <w:p w:rsidR="00B73F2A" w:rsidRDefault="00B73F2A" w:rsidP="00235898">
      <w:r>
        <w:t xml:space="preserve">Page: </w:t>
      </w:r>
      <w:r w:rsidR="00F56756">
        <w:t>50r</w:t>
      </w:r>
    </w:p>
    <w:p w:rsidR="00B73F2A" w:rsidRDefault="00B73F2A" w:rsidP="00235898">
      <w:r>
        <w:t xml:space="preserve">Siglum: </w:t>
      </w:r>
      <w:r w:rsidR="00F56756">
        <w:t>The siglum is an ancora with the point facing up and to the right, as pictured below.</w:t>
      </w:r>
    </w:p>
    <w:p w:rsidR="00F56756" w:rsidRDefault="00F56756" w:rsidP="00235898">
      <w:r>
        <w:rPr>
          <w:noProof/>
        </w:rPr>
        <w:drawing>
          <wp:inline distT="0" distB="0" distL="0" distR="0">
            <wp:extent cx="600075" cy="33886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tt_23_9_si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7630" cy="360075"/>
                    </a:xfrm>
                    <a:prstGeom prst="rect">
                      <a:avLst/>
                    </a:prstGeom>
                  </pic:spPr>
                </pic:pic>
              </a:graphicData>
            </a:graphic>
          </wp:inline>
        </w:drawing>
      </w:r>
    </w:p>
    <w:p w:rsidR="00B73F2A" w:rsidRPr="00F56756" w:rsidRDefault="00F56756" w:rsidP="00235898">
      <w:pPr>
        <w:rPr>
          <w:lang w:val="el-GR"/>
        </w:rPr>
      </w:pPr>
      <w:r>
        <w:t>Text</w:t>
      </w:r>
      <w:r w:rsidRPr="00F56756">
        <w:rPr>
          <w:lang w:val="el-GR"/>
        </w:rPr>
        <w:t xml:space="preserve">: </w:t>
      </w:r>
      <w:r>
        <w:t>omit</w:t>
      </w:r>
    </w:p>
    <w:p w:rsidR="00F56756" w:rsidRPr="00A76FA6" w:rsidRDefault="00F56756" w:rsidP="00235898">
      <w:pPr>
        <w:rPr>
          <w:lang w:val="el-GR"/>
        </w:rPr>
      </w:pPr>
      <w:r>
        <w:t>Margin</w:t>
      </w:r>
      <w:r w:rsidRPr="00F56756">
        <w:rPr>
          <w:lang w:val="el-GR"/>
        </w:rPr>
        <w:t>: [</w:t>
      </w:r>
      <w:r>
        <w:rPr>
          <w:lang w:val="el-GR"/>
        </w:rPr>
        <w:t>υμ</w:t>
      </w:r>
      <w:proofErr w:type="gramStart"/>
      <w:r w:rsidRPr="00F56756">
        <w:rPr>
          <w:lang w:val="el-GR"/>
        </w:rPr>
        <w:t>]</w:t>
      </w:r>
      <w:r>
        <w:rPr>
          <w:lang w:val="el-GR"/>
        </w:rPr>
        <w:t>εις</w:t>
      </w:r>
      <w:proofErr w:type="gramEnd"/>
      <w:r>
        <w:rPr>
          <w:lang w:val="el-GR"/>
        </w:rPr>
        <w:t xml:space="preserve"> δε παντες αδελφοι εστε</w:t>
      </w:r>
    </w:p>
    <w:p w:rsidR="00F56756" w:rsidRDefault="00F56756" w:rsidP="00235898">
      <w:r>
        <w:t>Hand: majuscule</w:t>
      </w:r>
    </w:p>
    <w:p w:rsidR="00F56756" w:rsidRDefault="00F56756" w:rsidP="00235898">
      <w:r>
        <w:t>Type: A</w:t>
      </w:r>
    </w:p>
    <w:p w:rsidR="00F56756" w:rsidRPr="00F56756" w:rsidRDefault="00F56756" w:rsidP="00235898">
      <w:r>
        <w:t xml:space="preserve">Collation: </w:t>
      </w:r>
    </w:p>
    <w:p w:rsidR="00F56756" w:rsidRPr="00F56756" w:rsidRDefault="00F56756" w:rsidP="00235898">
      <w:pPr>
        <w:rPr>
          <w:lang w:val="el-GR"/>
        </w:rPr>
      </w:pPr>
      <w:proofErr w:type="gramStart"/>
      <w:r w:rsidRPr="00F56756">
        <w:rPr>
          <w:i/>
        </w:rPr>
        <w:t>add</w:t>
      </w:r>
      <w:proofErr w:type="gramEnd"/>
      <w:r w:rsidRPr="00F56756">
        <w:rPr>
          <w:lang w:val="el-GR"/>
        </w:rPr>
        <w:t xml:space="preserve"> </w:t>
      </w:r>
      <w:r>
        <w:rPr>
          <w:lang w:val="el-GR"/>
        </w:rPr>
        <w:t xml:space="preserve">υμεις δε παντες αδελφοι εστε </w:t>
      </w:r>
      <w:r w:rsidRPr="00F56756">
        <w:rPr>
          <w:i/>
        </w:rPr>
        <w:t>after</w:t>
      </w:r>
      <w:r w:rsidRPr="00F56756">
        <w:rPr>
          <w:lang w:val="el-GR"/>
        </w:rPr>
        <w:t xml:space="preserve"> 23:8</w:t>
      </w:r>
    </w:p>
    <w:p w:rsidR="00F56756" w:rsidRPr="00F56756" w:rsidRDefault="00F56756" w:rsidP="00235898">
      <w:r w:rsidRPr="00F56756">
        <w:t xml:space="preserve">01 03 05 07 </w:t>
      </w:r>
      <w:r w:rsidR="004B28B7">
        <w:t xml:space="preserve">09 </w:t>
      </w:r>
      <w:r w:rsidR="00FE2291">
        <w:t xml:space="preserve">011 </w:t>
      </w:r>
      <w:r w:rsidR="004B640B">
        <w:t xml:space="preserve">013 </w:t>
      </w:r>
      <w:r w:rsidRPr="00F56756">
        <w:t xml:space="preserve">017 019 021 023 028 032 034 036 037 038 041 042 045 0102 0211 </w:t>
      </w:r>
      <w:r w:rsidRPr="00F56756">
        <w:rPr>
          <w:i/>
        </w:rPr>
        <w:t>f</w:t>
      </w:r>
      <w:r w:rsidRPr="00F56756">
        <w:rPr>
          <w:vertAlign w:val="superscript"/>
        </w:rPr>
        <w:t>1</w:t>
      </w:r>
      <w:r w:rsidRPr="00F56756">
        <w:t xml:space="preserve"> </w:t>
      </w:r>
      <w:r w:rsidRPr="00F56756">
        <w:rPr>
          <w:i/>
        </w:rPr>
        <w:t>f</w:t>
      </w:r>
      <w:r w:rsidRPr="00F56756">
        <w:rPr>
          <w:vertAlign w:val="superscript"/>
        </w:rPr>
        <w:t>13</w:t>
      </w:r>
      <w:r w:rsidRPr="00F56756">
        <w:t xml:space="preserve"> </w:t>
      </w:r>
      <w:r w:rsidRPr="00F56756">
        <w:rPr>
          <w:i/>
        </w:rPr>
        <w:t>f</w:t>
      </w:r>
      <w:r w:rsidRPr="00F56756">
        <w:rPr>
          <w:vertAlign w:val="superscript"/>
        </w:rPr>
        <w:t>35</w:t>
      </w:r>
      <w:r w:rsidRPr="00F56756">
        <w:t xml:space="preserve"> 2 9 16 22 27 33 71 114 119 157 161 164 184 199 269 274T 291 371 372 449 461 544 565 579 700 740 804 892 954 1005 1071 1079 1093 1192 1200 1216 1241 1243 1273 1319 1321 1325 1365 1424 1519 1675C 2597 2786 L547 L773 L844 L848 L950</w:t>
      </w:r>
    </w:p>
    <w:p w:rsidR="00F56756" w:rsidRDefault="00F56756" w:rsidP="00235898">
      <w:pPr>
        <w:rPr>
          <w:lang w:val="el-GR"/>
        </w:rPr>
      </w:pPr>
      <w:proofErr w:type="gramStart"/>
      <w:r w:rsidRPr="00F56756">
        <w:rPr>
          <w:i/>
        </w:rPr>
        <w:t>add</w:t>
      </w:r>
      <w:proofErr w:type="gramEnd"/>
      <w:r w:rsidRPr="00F56756">
        <w:rPr>
          <w:lang w:val="el-GR"/>
        </w:rPr>
        <w:t xml:space="preserve"> </w:t>
      </w:r>
      <w:r>
        <w:rPr>
          <w:lang w:val="el-GR"/>
        </w:rPr>
        <w:t xml:space="preserve">υμεις δε παντες αδελφοι εστε </w:t>
      </w:r>
      <w:r w:rsidRPr="00F56756">
        <w:rPr>
          <w:i/>
        </w:rPr>
        <w:t>after</w:t>
      </w:r>
      <w:r w:rsidRPr="00F56756">
        <w:rPr>
          <w:lang w:val="el-GR"/>
        </w:rPr>
        <w:t xml:space="preserve"> 23:9</w:t>
      </w:r>
    </w:p>
    <w:p w:rsidR="00F56756" w:rsidRPr="00633673" w:rsidRDefault="00F56756" w:rsidP="00235898">
      <w:r w:rsidRPr="00633673">
        <w:t>030 75 274A 431 517 545 585 1167 1342</w:t>
      </w:r>
    </w:p>
    <w:p w:rsidR="00F56756" w:rsidRPr="00F56756" w:rsidRDefault="00F56756" w:rsidP="00235898">
      <w:pPr>
        <w:rPr>
          <w:i/>
        </w:rPr>
      </w:pPr>
      <w:proofErr w:type="gramStart"/>
      <w:r w:rsidRPr="00F56756">
        <w:rPr>
          <w:i/>
        </w:rPr>
        <w:lastRenderedPageBreak/>
        <w:t>omit</w:t>
      </w:r>
      <w:proofErr w:type="gramEnd"/>
      <w:r w:rsidRPr="00F56756">
        <w:rPr>
          <w:i/>
        </w:rPr>
        <w:t xml:space="preserve"> in both locations</w:t>
      </w:r>
    </w:p>
    <w:p w:rsidR="00F56756" w:rsidRPr="00F56756" w:rsidRDefault="00F56756" w:rsidP="00235898">
      <w:r>
        <w:t>1675*</w:t>
      </w:r>
    </w:p>
    <w:p w:rsidR="00F56756" w:rsidRDefault="00F56756" w:rsidP="00235898">
      <w:r>
        <w:t>Comments:</w:t>
      </w:r>
    </w:p>
    <w:p w:rsidR="00B73F2A" w:rsidRDefault="00633673" w:rsidP="00235898">
      <w:r>
        <w:t xml:space="preserve">The marginal reading </w:t>
      </w:r>
      <w:r w:rsidR="001F11C0">
        <w:t>is probably best understood as marking a transposition rather than an addition, since the text of GA 274 already includes this phrase at the end of the previous verse, and no known manuscript includes the phrase in both places. Because of this</w:t>
      </w:r>
      <w:r w:rsidR="003E0216">
        <w:t>,</w:t>
      </w:r>
      <w:r w:rsidR="001F11C0">
        <w:t xml:space="preserve"> and </w:t>
      </w:r>
      <w:r w:rsidR="003E0216">
        <w:t xml:space="preserve">because of </w:t>
      </w:r>
      <w:r w:rsidR="001F11C0">
        <w:t xml:space="preserve">the overwhelming </w:t>
      </w:r>
      <w:r w:rsidR="008A2AD2">
        <w:t>external</w:t>
      </w:r>
      <w:r w:rsidR="001F11C0">
        <w:t xml:space="preserve"> support for the placement of the phrase after v. 8, the marginal reading is also best understood as an indication of a </w:t>
      </w:r>
      <w:r w:rsidR="003E0216">
        <w:t xml:space="preserve">known </w:t>
      </w:r>
      <w:r w:rsidR="001F11C0">
        <w:t>variant reading rather than as a correction.</w:t>
      </w:r>
    </w:p>
    <w:p w:rsidR="001F11C0" w:rsidRDefault="001F11C0" w:rsidP="00235898">
      <w:r>
        <w:tab/>
        <w:t>Less certain is how the transposition originated. Stylistic consi</w:t>
      </w:r>
      <w:r w:rsidR="00550B29">
        <w:t>derations offer one transcriptional explanation</w:t>
      </w:r>
      <w:r w:rsidR="003E0216">
        <w:t>:</w:t>
      </w:r>
      <w:r>
        <w:t xml:space="preserve"> a statement about the brotherhood of the disciples seems more fittin</w:t>
      </w:r>
      <w:r w:rsidR="00550B29">
        <w:t xml:space="preserve">g after a description of God as Father than after a statement about whom to call “Teacher,” so the transposition </w:t>
      </w:r>
      <w:r w:rsidR="00FA3E5D">
        <w:t>would have been</w:t>
      </w:r>
      <w:r w:rsidR="00550B29">
        <w:t xml:space="preserve"> natural to some scribes.</w:t>
      </w:r>
      <w:r w:rsidR="003E0216">
        <w:t xml:space="preserve"> There does not appear to be any early versional or patristic evidence support</w:t>
      </w:r>
      <w:r w:rsidR="00AA1B0B">
        <w:t>ing</w:t>
      </w:r>
      <w:r w:rsidR="003E0216">
        <w:t xml:space="preserve"> the placement of this phrase at the end of v. 9, so the transposition may well have a later origin.</w:t>
      </w:r>
    </w:p>
    <w:p w:rsidR="00AA1B0B" w:rsidRDefault="00AA1B0B" w:rsidP="00235898"/>
    <w:p w:rsidR="00AA1B0B" w:rsidRDefault="00AA1B0B" w:rsidP="00235898">
      <w:r>
        <w:t>Matt 23:12</w:t>
      </w:r>
    </w:p>
    <w:p w:rsidR="00AA1B0B" w:rsidRDefault="00AA1B0B" w:rsidP="00235898"/>
    <w:p w:rsidR="00AA1B0B" w:rsidRDefault="00AA1B0B" w:rsidP="00235898">
      <w:r>
        <w:t>Page: 50v</w:t>
      </w:r>
    </w:p>
    <w:p w:rsidR="00AA1B0B" w:rsidRDefault="00AA1B0B" w:rsidP="00235898">
      <w:r>
        <w:t>Siglum: The marginal reading has no siglum, but is written after the end of the line of text and into the margin, as pictured below.</w:t>
      </w:r>
    </w:p>
    <w:p w:rsidR="00AA1B0B" w:rsidRDefault="00AA1B0B" w:rsidP="00235898">
      <w:r>
        <w:rPr>
          <w:noProof/>
        </w:rPr>
        <w:drawing>
          <wp:inline distT="0" distB="0" distL="0" distR="0">
            <wp:extent cx="4380672" cy="7810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tt_23_12_tex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5383" cy="783673"/>
                    </a:xfrm>
                    <a:prstGeom prst="rect">
                      <a:avLst/>
                    </a:prstGeom>
                  </pic:spPr>
                </pic:pic>
              </a:graphicData>
            </a:graphic>
          </wp:inline>
        </w:drawing>
      </w:r>
    </w:p>
    <w:p w:rsidR="001F11C0" w:rsidRDefault="00AA1B0B" w:rsidP="00235898">
      <w:r>
        <w:t xml:space="preserve">Text: </w:t>
      </w:r>
      <w:r w:rsidRPr="00916B11">
        <w:rPr>
          <w:i/>
        </w:rPr>
        <w:t>omit</w:t>
      </w:r>
    </w:p>
    <w:p w:rsidR="00AA1B0B" w:rsidRDefault="00AA1B0B" w:rsidP="00235898">
      <w:r>
        <w:lastRenderedPageBreak/>
        <w:t xml:space="preserve">Margin: </w:t>
      </w:r>
      <w:r w:rsidR="00916B11" w:rsidRPr="00916B11">
        <w:t xml:space="preserve">καὶ ὅστις ταπεινώσει </w:t>
      </w:r>
      <w:proofErr w:type="gramStart"/>
      <w:r w:rsidR="00916B11" w:rsidRPr="00916B11">
        <w:t>ἑαυ</w:t>
      </w:r>
      <w:r w:rsidR="00916B11">
        <w:t>(</w:t>
      </w:r>
      <w:proofErr w:type="gramEnd"/>
      <w:r w:rsidR="00916B11" w:rsidRPr="00916B11">
        <w:t>τὸ</w:t>
      </w:r>
      <w:r w:rsidR="00916B11">
        <w:t xml:space="preserve">ν) </w:t>
      </w:r>
      <w:r w:rsidR="00916B11" w:rsidRPr="00916B11">
        <w:t>ὑψωθ</w:t>
      </w:r>
      <w:r w:rsidR="00916B11">
        <w:t>(</w:t>
      </w:r>
      <w:r w:rsidR="00916B11" w:rsidRPr="00916B11">
        <w:t>ή</w:t>
      </w:r>
      <w:r w:rsidR="00916B11">
        <w:t>)</w:t>
      </w:r>
      <w:r w:rsidR="00916B11" w:rsidRPr="00916B11">
        <w:t>σετ</w:t>
      </w:r>
      <w:r w:rsidR="00916B11">
        <w:t>(</w:t>
      </w:r>
      <w:r w:rsidR="00916B11" w:rsidRPr="00916B11">
        <w:t>αι</w:t>
      </w:r>
      <w:r w:rsidR="00916B11">
        <w:t>)</w:t>
      </w:r>
    </w:p>
    <w:p w:rsidR="00916B11" w:rsidRDefault="00916B11" w:rsidP="00235898">
      <w:r>
        <w:t>Hand: majuscule</w:t>
      </w:r>
    </w:p>
    <w:p w:rsidR="00916B11" w:rsidRDefault="00916B11" w:rsidP="00235898">
      <w:r>
        <w:t>Type: C</w:t>
      </w:r>
    </w:p>
    <w:p w:rsidR="00916B11" w:rsidRDefault="00916B11" w:rsidP="00235898">
      <w:r>
        <w:t>Comments:</w:t>
      </w:r>
    </w:p>
    <w:p w:rsidR="00916B11" w:rsidRDefault="00916B11" w:rsidP="00235898">
      <w:r>
        <w:t xml:space="preserve">The shorter reading is obviously the result of omission by homoioteleuton. Since the only other witness known to omit this phrase is GA 4, </w:t>
      </w:r>
      <w:r w:rsidR="00515C83">
        <w:t>there is no doubt that the marginal reading is a correction.</w:t>
      </w:r>
    </w:p>
    <w:p w:rsidR="00515C83" w:rsidRDefault="00515C83" w:rsidP="00235898"/>
    <w:p w:rsidR="00515C83" w:rsidRDefault="00515C83" w:rsidP="00235898">
      <w:r>
        <w:t>Matt 23:18</w:t>
      </w:r>
    </w:p>
    <w:p w:rsidR="00515C83" w:rsidRDefault="00515C83" w:rsidP="00235898"/>
    <w:p w:rsidR="00515C83" w:rsidRDefault="00515C83" w:rsidP="00235898">
      <w:r>
        <w:t>Page: 50v</w:t>
      </w:r>
    </w:p>
    <w:p w:rsidR="00515C83" w:rsidRDefault="00515C83" w:rsidP="00235898">
      <w:r>
        <w:t xml:space="preserve">Siglum: The siglum is </w:t>
      </w:r>
      <w:r w:rsidR="004E5C23">
        <w:t xml:space="preserve">an </w:t>
      </w:r>
      <w:r w:rsidR="004E5C23" w:rsidRPr="0098526E">
        <w:t>asteriskos</w:t>
      </w:r>
      <w:r>
        <w:t>, as pictured below.</w:t>
      </w:r>
    </w:p>
    <w:p w:rsidR="00515C83" w:rsidRDefault="00515C83" w:rsidP="00235898">
      <w:r>
        <w:rPr>
          <w:noProof/>
        </w:rPr>
        <w:drawing>
          <wp:inline distT="0" distB="0" distL="0" distR="0">
            <wp:extent cx="446943"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t_23_18_sig.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8777" cy="399613"/>
                    </a:xfrm>
                    <a:prstGeom prst="rect">
                      <a:avLst/>
                    </a:prstGeom>
                  </pic:spPr>
                </pic:pic>
              </a:graphicData>
            </a:graphic>
          </wp:inline>
        </w:drawing>
      </w:r>
    </w:p>
    <w:p w:rsidR="00916B11" w:rsidRDefault="00515C83" w:rsidP="00235898">
      <w:r>
        <w:t xml:space="preserve">Text: </w:t>
      </w:r>
      <w:r w:rsidRPr="00515C83">
        <w:rPr>
          <w:i/>
        </w:rPr>
        <w:t>omit</w:t>
      </w:r>
    </w:p>
    <w:p w:rsidR="00515C83" w:rsidRDefault="00515C83" w:rsidP="00235898">
      <w:r>
        <w:t>Margin: κα</w:t>
      </w:r>
      <w:r>
        <w:rPr>
          <w:lang w:val="el-GR"/>
        </w:rPr>
        <w:t>ὶ</w:t>
      </w:r>
      <w:r w:rsidRPr="00515C83">
        <w:t xml:space="preserve"> </w:t>
      </w:r>
      <w:r>
        <w:rPr>
          <w:lang w:val="el-GR"/>
        </w:rPr>
        <w:t>ὃ</w:t>
      </w:r>
      <w:r>
        <w:t xml:space="preserve">ς </w:t>
      </w:r>
      <w:r w:rsidR="00601C65">
        <w:rPr>
          <w:lang w:val="el-GR"/>
        </w:rPr>
        <w:t>ἐὰ</w:t>
      </w:r>
      <w:r w:rsidRPr="00515C83">
        <w:t>ν ὀμόσῃ ἐν τῷ θυσιαστηρίῳ οὐδέν ἐστιν</w:t>
      </w:r>
    </w:p>
    <w:p w:rsidR="00515C83" w:rsidRDefault="00515C83" w:rsidP="00235898">
      <w:r>
        <w:t>Hand: minuscule</w:t>
      </w:r>
    </w:p>
    <w:p w:rsidR="00515C83" w:rsidRDefault="00515C83" w:rsidP="00235898">
      <w:r>
        <w:t>Type: C</w:t>
      </w:r>
    </w:p>
    <w:p w:rsidR="00515C83" w:rsidRDefault="00515C83" w:rsidP="00235898">
      <w:r>
        <w:t>Comments:</w:t>
      </w:r>
    </w:p>
    <w:p w:rsidR="00515C83" w:rsidRDefault="00601C65" w:rsidP="00235898">
      <w:r>
        <w:t xml:space="preserve">Again, the simplest explanation for the omission is a haplography. A skip of the eye from </w:t>
      </w:r>
      <w:r>
        <w:rPr>
          <w:lang w:val="el-GR"/>
        </w:rPr>
        <w:t>ὃ</w:t>
      </w:r>
      <w:r>
        <w:t xml:space="preserve">ς </w:t>
      </w:r>
      <w:r>
        <w:rPr>
          <w:lang w:val="el-GR"/>
        </w:rPr>
        <w:t>ἐὰ</w:t>
      </w:r>
      <w:r w:rsidRPr="00515C83">
        <w:t>ν ὀμόσῃ</w:t>
      </w:r>
      <w:r w:rsidRPr="00601C65">
        <w:t xml:space="preserve"> </w:t>
      </w:r>
      <w:r>
        <w:t xml:space="preserve">in this phrase to the similar phrase </w:t>
      </w:r>
      <w:r w:rsidRPr="00601C65">
        <w:t>ὃς δ</w:t>
      </w:r>
      <w:r w:rsidR="002743D6">
        <w:t>’</w:t>
      </w:r>
      <w:r w:rsidRPr="00601C65">
        <w:t xml:space="preserve"> ἂν ὀμόσῃ</w:t>
      </w:r>
      <w:r>
        <w:t xml:space="preserve"> later in the verse led the scribe to omit the first phrase. As far as we can tell, this reading is singular to GA 274, so the marginal note is undoubtedly a correction.</w:t>
      </w:r>
    </w:p>
    <w:p w:rsidR="00135A9C" w:rsidRDefault="00135A9C" w:rsidP="00235898"/>
    <w:p w:rsidR="00135A9C" w:rsidRDefault="00135A9C" w:rsidP="00235898">
      <w:r>
        <w:lastRenderedPageBreak/>
        <w:t>Matt 24:2</w:t>
      </w:r>
    </w:p>
    <w:p w:rsidR="00135A9C" w:rsidRDefault="00135A9C" w:rsidP="00235898"/>
    <w:p w:rsidR="00135A9C" w:rsidRDefault="00135A9C" w:rsidP="00235898">
      <w:r>
        <w:t>Page: 52r</w:t>
      </w:r>
    </w:p>
    <w:p w:rsidR="00135A9C" w:rsidRDefault="00135A9C" w:rsidP="00235898">
      <w:r>
        <w:t>Siglum: The alternate reading is not in the margin, but is written above the text in a majuscule script, as pictured below.</w:t>
      </w:r>
    </w:p>
    <w:p w:rsidR="00135A9C" w:rsidRDefault="00135A9C" w:rsidP="00235898">
      <w:r>
        <w:rPr>
          <w:noProof/>
        </w:rPr>
        <w:drawing>
          <wp:inline distT="0" distB="0" distL="0" distR="0">
            <wp:extent cx="1439199" cy="752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t_24_2_tex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58857" cy="762753"/>
                    </a:xfrm>
                    <a:prstGeom prst="rect">
                      <a:avLst/>
                    </a:prstGeom>
                  </pic:spPr>
                </pic:pic>
              </a:graphicData>
            </a:graphic>
          </wp:inline>
        </w:drawing>
      </w:r>
    </w:p>
    <w:p w:rsidR="00135A9C" w:rsidRDefault="00135A9C" w:rsidP="00235898">
      <w:r>
        <w:t xml:space="preserve">Text: </w:t>
      </w:r>
      <w:r w:rsidRPr="0057558B">
        <w:rPr>
          <w:i/>
        </w:rPr>
        <w:t>omit</w:t>
      </w:r>
    </w:p>
    <w:p w:rsidR="00135A9C" w:rsidRDefault="00135A9C" w:rsidP="00235898">
      <w:r>
        <w:t xml:space="preserve">Margin: </w:t>
      </w:r>
      <w:r>
        <w:rPr>
          <w:lang w:val="el-GR"/>
        </w:rPr>
        <w:t>μη</w:t>
      </w:r>
    </w:p>
    <w:p w:rsidR="00135A9C" w:rsidRDefault="00135A9C" w:rsidP="00235898">
      <w:r>
        <w:t>Hand: majuscule</w:t>
      </w:r>
    </w:p>
    <w:p w:rsidR="00135A9C" w:rsidRDefault="00187FF4" w:rsidP="00235898">
      <w:r>
        <w:t>Type: C</w:t>
      </w:r>
    </w:p>
    <w:p w:rsidR="00135A9C" w:rsidRDefault="00135A9C" w:rsidP="00235898">
      <w:r>
        <w:t>Comments:</w:t>
      </w:r>
    </w:p>
    <w:p w:rsidR="0065301C" w:rsidRDefault="00135A9C" w:rsidP="00235898">
      <w:r>
        <w:t xml:space="preserve">The </w:t>
      </w:r>
      <w:r>
        <w:rPr>
          <w:lang w:val="el-GR"/>
        </w:rPr>
        <w:t>μ</w:t>
      </w:r>
      <w:r w:rsidR="0065301C">
        <w:rPr>
          <w:lang w:val="el-GR"/>
        </w:rPr>
        <w:t>η</w:t>
      </w:r>
      <w:r>
        <w:t xml:space="preserve"> written above the text is placed before the phrase </w:t>
      </w:r>
      <w:r w:rsidRPr="00135A9C">
        <w:t>οὐ καταλυθήσεται</w:t>
      </w:r>
      <w:r w:rsidR="00BE6EED">
        <w:t xml:space="preserve">, but </w:t>
      </w:r>
      <w:r w:rsidR="00D01DBA">
        <w:t>it</w:t>
      </w:r>
      <w:r w:rsidR="00BE6EED">
        <w:t xml:space="preserve"> was surely intended to be </w:t>
      </w:r>
      <w:r w:rsidR="00D01DBA">
        <w:t>read</w:t>
      </w:r>
      <w:r w:rsidR="00BE6EED">
        <w:t xml:space="preserve"> after </w:t>
      </w:r>
      <w:r w:rsidR="00BE6EED">
        <w:rPr>
          <w:lang w:val="el-GR"/>
        </w:rPr>
        <w:t>οὐ</w:t>
      </w:r>
      <w:r w:rsidR="00BE6EED">
        <w:t xml:space="preserve">. </w:t>
      </w:r>
      <w:r w:rsidR="00D01DBA">
        <w:t xml:space="preserve">Omission of small words, as we have already established, was a reasonably common habit for the scribe of GA 274, so the longer reading could plausibly be considered a correction on transcriptional grounds. </w:t>
      </w:r>
      <w:r w:rsidR="00187FF4">
        <w:t>Moreover, t</w:t>
      </w:r>
      <w:r w:rsidR="0065301C">
        <w:t xml:space="preserve">he placement of </w:t>
      </w:r>
      <w:r w:rsidR="0065301C">
        <w:rPr>
          <w:lang w:val="el-GR"/>
        </w:rPr>
        <w:t>μη</w:t>
      </w:r>
      <w:r w:rsidR="0065301C" w:rsidRPr="0065301C">
        <w:t xml:space="preserve"> </w:t>
      </w:r>
      <w:r w:rsidR="0065301C">
        <w:t xml:space="preserve">directly above the text, rather than in the margin with a siglum, also seems more in line with the process of correction than </w:t>
      </w:r>
      <w:r w:rsidR="00E573C9">
        <w:t>that</w:t>
      </w:r>
      <w:r w:rsidR="0065301C">
        <w:t xml:space="preserve"> of noting variant readings.</w:t>
      </w:r>
    </w:p>
    <w:p w:rsidR="00E573C9" w:rsidRDefault="0065301C" w:rsidP="00235898">
      <w:r>
        <w:tab/>
      </w:r>
      <w:r w:rsidR="00187FF4">
        <w:t>Classifying this note would be easier if the external evidence were not as closely divided</w:t>
      </w:r>
      <w:r w:rsidR="00D01DBA">
        <w:t>.</w:t>
      </w:r>
      <w:r w:rsidR="00187FF4">
        <w:t xml:space="preserve"> The earliest witnesses support the shorter reading, but the longer reading has sixth-century support from GA 043 and widespread attestation, even from Family 1 and part of Family 13. </w:t>
      </w:r>
      <w:r w:rsidR="00D01DBA">
        <w:t xml:space="preserve">According to the Robinson-Pierpont edition, the Byzantine text predominantly has the shorter </w:t>
      </w:r>
      <w:r w:rsidR="00D01DBA">
        <w:lastRenderedPageBreak/>
        <w:t xml:space="preserve">reading here, </w:t>
      </w:r>
      <w:r w:rsidR="00187FF4">
        <w:t>but some manuscripts and manuscript families considered to have Byzantine ties were found to support the l</w:t>
      </w:r>
      <w:r w:rsidR="00E573C9">
        <w:t>onger reading in our collation.</w:t>
      </w:r>
    </w:p>
    <w:p w:rsidR="00135A9C" w:rsidRPr="00E573C9" w:rsidRDefault="00E573C9" w:rsidP="00235898">
      <w:r>
        <w:tab/>
      </w:r>
      <w:r w:rsidR="00187FF4">
        <w:t xml:space="preserve">Ultimately, what decides the matter for us is the likelihood that the longer reading found its way into multiple branches of the textual tradition independently. </w:t>
      </w:r>
      <w:r>
        <w:t xml:space="preserve">Harmonization (whether conscious or inadvertent) to the parallel in Mark 13:2 would be an easy enough mistake for multiple scribes to have made. Such an explanation would nicely account for the diversity of the witnesses that bear the longer reading. If this is in fact what happened, then it is not hard to see how the same addition could have occurred in an ancestor of GA 274. And if that is true, then the added </w:t>
      </w:r>
      <w:r>
        <w:rPr>
          <w:lang w:val="el-GR"/>
        </w:rPr>
        <w:t>μη</w:t>
      </w:r>
      <w:r w:rsidRPr="00E573C9">
        <w:t xml:space="preserve"> </w:t>
      </w:r>
      <w:r>
        <w:t>in GA 274 could be explained as a simple correction to a common mistake made by its scribe.</w:t>
      </w:r>
    </w:p>
    <w:p w:rsidR="00515C83" w:rsidRDefault="00515C83" w:rsidP="00235898"/>
    <w:p w:rsidR="00A76FA6" w:rsidRDefault="00A76FA6" w:rsidP="00235898">
      <w:r>
        <w:t>Matt 25:19</w:t>
      </w:r>
    </w:p>
    <w:p w:rsidR="00A76FA6" w:rsidRDefault="00A76FA6" w:rsidP="00235898"/>
    <w:p w:rsidR="00A76FA6" w:rsidRDefault="00A76FA6" w:rsidP="00235898">
      <w:r>
        <w:t>Page: 55v</w:t>
      </w:r>
    </w:p>
    <w:p w:rsidR="00A76FA6" w:rsidRDefault="00A76FA6" w:rsidP="00235898">
      <w:r>
        <w:t>Siglum: The siglum is a small zig-zag mark, as pictured below.</w:t>
      </w:r>
      <w:r w:rsidR="00AF5A3E">
        <w:t xml:space="preserve"> The siglum is found in the margin, but not the text, so the text and margin readings have been inferred from the placement of the siglum and the knowledge of an existing variant in this location.</w:t>
      </w:r>
    </w:p>
    <w:p w:rsidR="00A76FA6" w:rsidRDefault="00A76FA6" w:rsidP="00235898">
      <w:r>
        <w:rPr>
          <w:noProof/>
        </w:rPr>
        <w:drawing>
          <wp:inline distT="0" distB="0" distL="0" distR="0">
            <wp:extent cx="5429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t_25_19_sig.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6117" cy="546117"/>
                    </a:xfrm>
                    <a:prstGeom prst="rect">
                      <a:avLst/>
                    </a:prstGeom>
                  </pic:spPr>
                </pic:pic>
              </a:graphicData>
            </a:graphic>
          </wp:inline>
        </w:drawing>
      </w:r>
    </w:p>
    <w:p w:rsidR="00A76FA6" w:rsidRPr="00C925B8" w:rsidRDefault="00A76FA6" w:rsidP="00235898">
      <w:r>
        <w:t xml:space="preserve">Text: </w:t>
      </w:r>
      <w:r>
        <w:rPr>
          <w:lang w:val="el-GR"/>
        </w:rPr>
        <w:t>ε</w:t>
      </w:r>
    </w:p>
    <w:p w:rsidR="00A76FA6" w:rsidRDefault="00A76FA6" w:rsidP="00235898">
      <w:r>
        <w:t>Margin:</w:t>
      </w:r>
      <w:r w:rsidRPr="00C925B8">
        <w:t xml:space="preserve"> </w:t>
      </w:r>
      <w:r>
        <w:rPr>
          <w:lang w:val="el-GR"/>
        </w:rPr>
        <w:t>αι</w:t>
      </w:r>
    </w:p>
    <w:p w:rsidR="00A76FA6" w:rsidRDefault="00A76FA6" w:rsidP="00235898">
      <w:r>
        <w:t>Hand: majuscule</w:t>
      </w:r>
    </w:p>
    <w:p w:rsidR="00A76FA6" w:rsidRDefault="00A76FA6" w:rsidP="00235898">
      <w:r>
        <w:t>Type: C</w:t>
      </w:r>
    </w:p>
    <w:p w:rsidR="00A76FA6" w:rsidRDefault="00A76FA6" w:rsidP="00235898">
      <w:r>
        <w:lastRenderedPageBreak/>
        <w:t xml:space="preserve">Comments: </w:t>
      </w:r>
    </w:p>
    <w:p w:rsidR="00A76FA6" w:rsidRDefault="00A76FA6" w:rsidP="00235898">
      <w:r>
        <w:t>Here, a difference</w:t>
      </w:r>
      <w:r w:rsidR="00AF5A3E">
        <w:t xml:space="preserve"> of a couple letters</w:t>
      </w:r>
      <w:r>
        <w:t xml:space="preserve"> between the readings in the text and the margin </w:t>
      </w:r>
      <w:r w:rsidR="00AF5A3E">
        <w:t>effects</w:t>
      </w:r>
      <w:r>
        <w:t xml:space="preserve"> a subtle difference in the meaning of a verb in the Parable of the Talents</w:t>
      </w:r>
      <w:r w:rsidR="00AF5A3E">
        <w:t>—</w:t>
      </w:r>
      <w:r>
        <w:t>whether the master “took up accounts” (</w:t>
      </w:r>
      <w:r w:rsidRPr="00A76FA6">
        <w:t>συναίρει</w:t>
      </w:r>
      <w:r>
        <w:t>) with his slaves or “had a word</w:t>
      </w:r>
      <w:r w:rsidR="003D22AF">
        <w:t xml:space="preserve"> together</w:t>
      </w:r>
      <w:r>
        <w:t>” (</w:t>
      </w:r>
      <w:r w:rsidRPr="00A76FA6">
        <w:t>συνερεῖ</w:t>
      </w:r>
      <w:r>
        <w:t xml:space="preserve">) with them. Both readings </w:t>
      </w:r>
      <w:r w:rsidR="003D22AF">
        <w:t>have early support,</w:t>
      </w:r>
      <w:r w:rsidR="003D22AF">
        <w:rPr>
          <w:rStyle w:val="FootnoteReference"/>
        </w:rPr>
        <w:footnoteReference w:id="44"/>
      </w:r>
      <w:r w:rsidR="003D22AF">
        <w:t xml:space="preserve"> but </w:t>
      </w:r>
      <w:r w:rsidR="003D22AF" w:rsidRPr="00A76FA6">
        <w:t>συναίρει</w:t>
      </w:r>
      <w:r w:rsidR="003D22AF">
        <w:t>, the common reading, is clearly more widely-attested in the manuscript tradition. Since we</w:t>
      </w:r>
      <w:r w:rsidR="002743D6">
        <w:t>’</w:t>
      </w:r>
      <w:r w:rsidR="003D22AF">
        <w:t xml:space="preserve">ve already shown that phonetic confusion between </w:t>
      </w:r>
      <w:r w:rsidR="003D22AF">
        <w:rPr>
          <w:lang w:val="el-GR"/>
        </w:rPr>
        <w:t>αι</w:t>
      </w:r>
      <w:r w:rsidR="003D22AF" w:rsidRPr="003D22AF">
        <w:t xml:space="preserve"> and </w:t>
      </w:r>
      <w:r w:rsidR="003D22AF">
        <w:rPr>
          <w:lang w:val="el-GR"/>
        </w:rPr>
        <w:t>ε</w:t>
      </w:r>
      <w:r w:rsidR="003D22AF" w:rsidRPr="003D22AF">
        <w:t xml:space="preserve"> </w:t>
      </w:r>
      <w:r w:rsidR="003D22AF">
        <w:t>was common to the scribe of GA 274, the text w</w:t>
      </w:r>
      <w:r w:rsidR="00AF5A3E">
        <w:t>as most likely the product of a scribal</w:t>
      </w:r>
      <w:r w:rsidR="003D22AF">
        <w:t xml:space="preserve"> error, which the marginal note subsequently corrected.</w:t>
      </w:r>
    </w:p>
    <w:p w:rsidR="00AF5A3E" w:rsidRDefault="00AF5A3E" w:rsidP="00235898"/>
    <w:p w:rsidR="00AF5A3E" w:rsidRDefault="00AF5A3E" w:rsidP="00235898">
      <w:r>
        <w:t>Matt 25:29</w:t>
      </w:r>
    </w:p>
    <w:p w:rsidR="00AF5A3E" w:rsidRDefault="00AF5A3E" w:rsidP="00235898"/>
    <w:p w:rsidR="00AF5A3E" w:rsidRDefault="00AF5A3E" w:rsidP="00235898">
      <w:r>
        <w:t>Page: 56r</w:t>
      </w:r>
    </w:p>
    <w:p w:rsidR="00AF5A3E" w:rsidRDefault="00AF5A3E" w:rsidP="00235898">
      <w:r>
        <w:t>Siglum: There is no siglum in the margin or the text, but the marginal reading begins at the end of the line of text and continues out into the margin, as pictured below.</w:t>
      </w:r>
    </w:p>
    <w:p w:rsidR="00AF5A3E" w:rsidRDefault="00AF5A3E" w:rsidP="00235898">
      <w:r>
        <w:rPr>
          <w:noProof/>
        </w:rPr>
        <w:drawing>
          <wp:inline distT="0" distB="0" distL="0" distR="0">
            <wp:extent cx="4280927" cy="11715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_25_29_tex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98384" cy="1176352"/>
                    </a:xfrm>
                    <a:prstGeom prst="rect">
                      <a:avLst/>
                    </a:prstGeom>
                  </pic:spPr>
                </pic:pic>
              </a:graphicData>
            </a:graphic>
          </wp:inline>
        </w:drawing>
      </w:r>
    </w:p>
    <w:p w:rsidR="00AF5A3E" w:rsidRDefault="00AF5A3E" w:rsidP="00235898">
      <w:r>
        <w:t xml:space="preserve">Text: </w:t>
      </w:r>
      <w:r w:rsidRPr="00AF5A3E">
        <w:rPr>
          <w:i/>
        </w:rPr>
        <w:t>omit</w:t>
      </w:r>
    </w:p>
    <w:p w:rsidR="00AF5A3E" w:rsidRDefault="00AF5A3E" w:rsidP="00235898">
      <w:r>
        <w:t xml:space="preserve">Margin: </w:t>
      </w:r>
      <w:r w:rsidRPr="00AF5A3E">
        <w:rPr>
          <w:lang w:val="el-GR"/>
        </w:rPr>
        <w:t>ταῦτα</w:t>
      </w:r>
      <w:r w:rsidRPr="00AF5A3E">
        <w:t xml:space="preserve"> </w:t>
      </w:r>
      <w:r w:rsidRPr="00AF5A3E">
        <w:rPr>
          <w:lang w:val="el-GR"/>
        </w:rPr>
        <w:t>λέγων</w:t>
      </w:r>
      <w:r w:rsidRPr="00AF5A3E">
        <w:t xml:space="preserve"> </w:t>
      </w:r>
      <w:r w:rsidRPr="00AF5A3E">
        <w:rPr>
          <w:lang w:val="el-GR"/>
        </w:rPr>
        <w:t>ἐφώνει</w:t>
      </w:r>
      <w:r w:rsidRPr="00AF5A3E">
        <w:t xml:space="preserve">· </w:t>
      </w:r>
      <w:r>
        <w:rPr>
          <w:lang w:val="el-GR"/>
        </w:rPr>
        <w:t>ὁ</w:t>
      </w:r>
      <w:r w:rsidRPr="00AF5A3E">
        <w:t xml:space="preserve"> </w:t>
      </w:r>
      <w:r w:rsidRPr="00AF5A3E">
        <w:rPr>
          <w:lang w:val="el-GR"/>
        </w:rPr>
        <w:t>ἔχων</w:t>
      </w:r>
      <w:r w:rsidRPr="00AF5A3E">
        <w:t xml:space="preserve"> </w:t>
      </w:r>
      <w:proofErr w:type="gramStart"/>
      <w:r w:rsidRPr="00AF5A3E">
        <w:rPr>
          <w:lang w:val="el-GR"/>
        </w:rPr>
        <w:t>ὦτ</w:t>
      </w:r>
      <w:r w:rsidR="002B3E15" w:rsidRPr="009F1C0F">
        <w:t>(</w:t>
      </w:r>
      <w:proofErr w:type="gramEnd"/>
      <w:r w:rsidRPr="00AF5A3E">
        <w:rPr>
          <w:lang w:val="el-GR"/>
        </w:rPr>
        <w:t>α</w:t>
      </w:r>
      <w:r w:rsidR="002B3E15" w:rsidRPr="009F1C0F">
        <w:t>)</w:t>
      </w:r>
      <w:r w:rsidRPr="00AF5A3E">
        <w:t xml:space="preserve"> </w:t>
      </w:r>
      <w:r w:rsidRPr="00AF5A3E">
        <w:rPr>
          <w:lang w:val="el-GR"/>
        </w:rPr>
        <w:t>ἀκούειν</w:t>
      </w:r>
      <w:r w:rsidR="002B3E15" w:rsidRPr="009F1C0F">
        <w:t>,</w:t>
      </w:r>
      <w:r w:rsidRPr="00AF5A3E">
        <w:t xml:space="preserve"> </w:t>
      </w:r>
      <w:r w:rsidRPr="00AF5A3E">
        <w:rPr>
          <w:lang w:val="el-GR"/>
        </w:rPr>
        <w:t>ἀκουέτω</w:t>
      </w:r>
    </w:p>
    <w:p w:rsidR="00AF5A3E" w:rsidRDefault="00AF5A3E" w:rsidP="00235898">
      <w:r>
        <w:t>Hand: majuscule</w:t>
      </w:r>
    </w:p>
    <w:p w:rsidR="00AF5A3E" w:rsidRDefault="00AF5A3E" w:rsidP="00235898">
      <w:r>
        <w:lastRenderedPageBreak/>
        <w:t>Type: L</w:t>
      </w:r>
    </w:p>
    <w:p w:rsidR="00AF5A3E" w:rsidRDefault="00AF5A3E" w:rsidP="00235898">
      <w:r>
        <w:t>Comments:</w:t>
      </w:r>
    </w:p>
    <w:p w:rsidR="00AF5A3E" w:rsidRDefault="00AF5A3E" w:rsidP="00235898">
      <w:r>
        <w:t>The longer reading is a common ex</w:t>
      </w:r>
      <w:r w:rsidR="002A6753">
        <w:t>plicit used in several lections, and it is known to have been incorporated into the text in different forms and at different places in a number of manuscripts.</w:t>
      </w:r>
      <w:r w:rsidR="002A6753">
        <w:rPr>
          <w:rStyle w:val="FootnoteReference"/>
        </w:rPr>
        <w:footnoteReference w:id="45"/>
      </w:r>
      <w:r w:rsidR="002A6753">
        <w:t xml:space="preserve"> </w:t>
      </w:r>
      <w:r w:rsidR="003809C2">
        <w:t xml:space="preserve">Since no siglum is supplied in the margin of GA 274 here, it is likely that the note was understood to be for lectionary purposes only, but in any event, it is a marginal note, and for that reason we have included it in this study. </w:t>
      </w:r>
      <w:r w:rsidR="0098602B">
        <w:t>Surprisingly,</w:t>
      </w:r>
      <w:r w:rsidR="002A6753">
        <w:t xml:space="preserve"> of the lectionaries we collated, </w:t>
      </w:r>
      <w:r w:rsidR="0098602B">
        <w:t>most lack the explicit</w:t>
      </w:r>
      <w:r w:rsidR="002A6753">
        <w:t>, and in some that use this passage for two lections, the explicit is found in one</w:t>
      </w:r>
      <w:r w:rsidR="0098602B">
        <w:t xml:space="preserve"> lection</w:t>
      </w:r>
      <w:r w:rsidR="002A6753">
        <w:t>, but not the other.</w:t>
      </w:r>
      <w:r w:rsidR="002A6753">
        <w:rPr>
          <w:rStyle w:val="FootnoteReference"/>
        </w:rPr>
        <w:footnoteReference w:id="46"/>
      </w:r>
    </w:p>
    <w:p w:rsidR="003809C2" w:rsidRDefault="003809C2" w:rsidP="00235898"/>
    <w:p w:rsidR="003809C2" w:rsidRDefault="003809C2" w:rsidP="00235898">
      <w:r>
        <w:t>Matt 26:28</w:t>
      </w:r>
    </w:p>
    <w:p w:rsidR="003809C2" w:rsidRDefault="003809C2" w:rsidP="00235898"/>
    <w:p w:rsidR="003809C2" w:rsidRDefault="003809C2" w:rsidP="00235898">
      <w:r>
        <w:t>Page: 58v</w:t>
      </w:r>
    </w:p>
    <w:p w:rsidR="003809C2" w:rsidRDefault="003809C2" w:rsidP="00235898">
      <w:r>
        <w:t>Siglum: The siglum is a right-pointing arrow with a rounded tip, as pictured below.</w:t>
      </w:r>
    </w:p>
    <w:p w:rsidR="003809C2" w:rsidRPr="00AF5A3E" w:rsidRDefault="003809C2" w:rsidP="00235898">
      <w:r>
        <w:rPr>
          <w:noProof/>
        </w:rPr>
        <w:drawing>
          <wp:inline distT="0" distB="0" distL="0" distR="0">
            <wp:extent cx="640404" cy="3810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tt_26_28_sig.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61863" cy="393767"/>
                    </a:xfrm>
                    <a:prstGeom prst="rect">
                      <a:avLst/>
                    </a:prstGeom>
                  </pic:spPr>
                </pic:pic>
              </a:graphicData>
            </a:graphic>
          </wp:inline>
        </w:drawing>
      </w:r>
    </w:p>
    <w:p w:rsidR="00A76FA6" w:rsidRPr="00B96CC5" w:rsidRDefault="00B96CC5" w:rsidP="00235898">
      <w:r>
        <w:t xml:space="preserve">Text: </w:t>
      </w:r>
      <w:r>
        <w:rPr>
          <w:lang w:val="el-GR"/>
        </w:rPr>
        <w:t>ἐστι</w:t>
      </w:r>
    </w:p>
    <w:p w:rsidR="00B96CC5" w:rsidRPr="00B96CC5" w:rsidRDefault="00B96CC5" w:rsidP="00235898">
      <w:r>
        <w:t xml:space="preserve">Margin: </w:t>
      </w:r>
      <w:r w:rsidR="000B56C7">
        <w:rPr>
          <w:lang w:val="el-GR"/>
        </w:rPr>
        <w:t>γά</w:t>
      </w:r>
      <w:r>
        <w:rPr>
          <w:lang w:val="el-GR"/>
        </w:rPr>
        <w:t>ρ</w:t>
      </w:r>
      <w:r w:rsidRPr="00B96CC5">
        <w:t xml:space="preserve"> </w:t>
      </w:r>
      <w:r w:rsidR="000B56C7">
        <w:rPr>
          <w:lang w:val="el-GR"/>
        </w:rPr>
        <w:t>ἐ</w:t>
      </w:r>
      <w:r>
        <w:rPr>
          <w:lang w:val="el-GR"/>
        </w:rPr>
        <w:t>στιν</w:t>
      </w:r>
    </w:p>
    <w:p w:rsidR="00B96CC5" w:rsidRDefault="00B96CC5" w:rsidP="00235898">
      <w:r>
        <w:t>Hand: majuscule</w:t>
      </w:r>
    </w:p>
    <w:p w:rsidR="00B96CC5" w:rsidRDefault="00B96CC5" w:rsidP="00235898">
      <w:r>
        <w:t>Type: C</w:t>
      </w:r>
    </w:p>
    <w:p w:rsidR="00B96CC5" w:rsidRDefault="00873F76" w:rsidP="00235898">
      <w:r>
        <w:t>Comments:</w:t>
      </w:r>
    </w:p>
    <w:p w:rsidR="00873F76" w:rsidRDefault="00570211" w:rsidP="00235898">
      <w:r>
        <w:lastRenderedPageBreak/>
        <w:t>While both readings have early support,</w:t>
      </w:r>
      <w:r>
        <w:rPr>
          <w:rStyle w:val="FootnoteReference"/>
        </w:rPr>
        <w:footnoteReference w:id="47"/>
      </w:r>
      <w:r>
        <w:t xml:space="preserve"> the longer reading found in the margin </w:t>
      </w:r>
      <w:r w:rsidR="00150C5A">
        <w:t>is</w:t>
      </w:r>
      <w:r>
        <w:t xml:space="preserve"> demonstrably more widespread</w:t>
      </w:r>
      <w:r w:rsidR="00150C5A">
        <w:t>,</w:t>
      </w:r>
      <w:r>
        <w:t xml:space="preserve"> </w:t>
      </w:r>
      <w:r w:rsidR="00150C5A">
        <w:t>with support</w:t>
      </w:r>
      <w:r w:rsidR="00E26226">
        <w:t xml:space="preserve"> </w:t>
      </w:r>
      <w:r w:rsidR="00150C5A">
        <w:t>from Alexandrian witnesses, the Byzantine majority, and other textual families</w:t>
      </w:r>
      <w:r>
        <w:t>.</w:t>
      </w:r>
      <w:r w:rsidR="00E26226">
        <w:rPr>
          <w:rStyle w:val="FootnoteReference"/>
        </w:rPr>
        <w:footnoteReference w:id="48"/>
      </w:r>
      <w:r w:rsidR="00E26226">
        <w:t xml:space="preserve"> Because the omission of small words has been shown to</w:t>
      </w:r>
      <w:r w:rsidR="00233DE4">
        <w:t xml:space="preserve"> be</w:t>
      </w:r>
      <w:r w:rsidR="00E26226">
        <w:t xml:space="preserve"> a common mistake for the scribe of GA 274, </w:t>
      </w:r>
      <w:r w:rsidR="00233DE4">
        <w:t>it is highly likely that the shorting reading is the result of an accidental omission and the marginal note is a correction.</w:t>
      </w:r>
    </w:p>
    <w:p w:rsidR="00233DE4" w:rsidRDefault="00233DE4" w:rsidP="00235898">
      <w:r>
        <w:tab/>
        <w:t xml:space="preserve">As the early support for both readings has already made clear, this variant appears to have a very early origin. This line in the text has a </w:t>
      </w:r>
      <w:r w:rsidRPr="0098526E">
        <w:t>distigme</w:t>
      </w:r>
      <w:r>
        <w:t xml:space="preserve"> in GA 03, which may indicate knowledge of this textual issue in the fourth century.</w:t>
      </w:r>
    </w:p>
    <w:p w:rsidR="00233DE4" w:rsidRDefault="00233DE4" w:rsidP="00235898"/>
    <w:p w:rsidR="00233DE4" w:rsidRDefault="00233DE4" w:rsidP="00235898">
      <w:r>
        <w:t>Matt 26:39</w:t>
      </w:r>
    </w:p>
    <w:p w:rsidR="00233DE4" w:rsidRDefault="00233DE4" w:rsidP="00235898"/>
    <w:p w:rsidR="00233DE4" w:rsidRDefault="00233DE4" w:rsidP="00235898">
      <w:r>
        <w:t>Page: 59r</w:t>
      </w:r>
    </w:p>
    <w:p w:rsidR="00233DE4" w:rsidRDefault="00233DE4" w:rsidP="00235898">
      <w:r>
        <w:t xml:space="preserve">Siglum: The siglum is </w:t>
      </w:r>
      <w:r w:rsidR="004E5C23">
        <w:t xml:space="preserve">an </w:t>
      </w:r>
      <w:r w:rsidR="004E5C23" w:rsidRPr="0098526E">
        <w:t>asteriskos</w:t>
      </w:r>
      <w:r>
        <w:t>, as pictured below. The marginal note is written in the bottom margin rather than the usual place in the edge margin.</w:t>
      </w:r>
    </w:p>
    <w:p w:rsidR="00233DE4" w:rsidRDefault="00233DE4" w:rsidP="00235898">
      <w:r>
        <w:rPr>
          <w:noProof/>
        </w:rPr>
        <w:drawing>
          <wp:inline distT="0" distB="0" distL="0" distR="0">
            <wp:extent cx="419100" cy="3895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t_26_39_sig.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4368" cy="403779"/>
                    </a:xfrm>
                    <a:prstGeom prst="rect">
                      <a:avLst/>
                    </a:prstGeom>
                  </pic:spPr>
                </pic:pic>
              </a:graphicData>
            </a:graphic>
          </wp:inline>
        </w:drawing>
      </w:r>
    </w:p>
    <w:p w:rsidR="00233DE4" w:rsidRDefault="00233DE4" w:rsidP="00235898">
      <w:r>
        <w:t xml:space="preserve">Text: </w:t>
      </w:r>
      <w:r w:rsidRPr="00233DE4">
        <w:rPr>
          <w:i/>
        </w:rPr>
        <w:t>omit</w:t>
      </w:r>
    </w:p>
    <w:p w:rsidR="00233DE4" w:rsidRDefault="00233DE4" w:rsidP="00235898">
      <w:r>
        <w:t xml:space="preserve">Margin: </w:t>
      </w:r>
      <w:r>
        <w:rPr>
          <w:lang w:val="el-GR"/>
        </w:rPr>
        <w:t>καὶ</w:t>
      </w:r>
      <w:r w:rsidRPr="00233DE4">
        <w:t xml:space="preserve"> </w:t>
      </w:r>
      <w:r>
        <w:rPr>
          <w:lang w:val="el-GR"/>
        </w:rPr>
        <w:t>ἀναστὰς</w:t>
      </w:r>
      <w:r w:rsidRPr="00233DE4">
        <w:t xml:space="preserve"> </w:t>
      </w:r>
      <w:r>
        <w:rPr>
          <w:lang w:val="el-GR"/>
        </w:rPr>
        <w:t>ἀπὸ</w:t>
      </w:r>
      <w:r w:rsidRPr="00233DE4">
        <w:t xml:space="preserve"> </w:t>
      </w:r>
      <w:r>
        <w:rPr>
          <w:lang w:val="el-GR"/>
        </w:rPr>
        <w:t>τῆς</w:t>
      </w:r>
      <w:r w:rsidRPr="00233DE4">
        <w:t xml:space="preserve"> </w:t>
      </w:r>
      <w:r>
        <w:rPr>
          <w:lang w:val="el-GR"/>
        </w:rPr>
        <w:t>προσευχῆς</w:t>
      </w:r>
    </w:p>
    <w:p w:rsidR="00233DE4" w:rsidRDefault="00233DE4" w:rsidP="00235898">
      <w:r>
        <w:t>Hand: majuscule</w:t>
      </w:r>
    </w:p>
    <w:p w:rsidR="00233DE4" w:rsidRDefault="00233DE4" w:rsidP="00235898">
      <w:r>
        <w:lastRenderedPageBreak/>
        <w:t>Type: L</w:t>
      </w:r>
    </w:p>
    <w:p w:rsidR="00233DE4" w:rsidRDefault="00233DE4" w:rsidP="00235898">
      <w:r>
        <w:t>Comments:</w:t>
      </w:r>
    </w:p>
    <w:p w:rsidR="00233DE4" w:rsidRDefault="00A5641E" w:rsidP="00235898">
      <w:r>
        <w:t>The lectionary text commonly transposed Luke 22:43–44 to this location in the Matthean parallel. A note in the edge margin next to Matt 26:39 indicates that the lection skips to the appropriate passage in Luke and says the contents of that passage. The marginal note under discussion is clearly intended to inform the reader to use th</w:t>
      </w:r>
      <w:r w:rsidR="00817448">
        <w:t>e</w:t>
      </w:r>
      <w:r>
        <w:t xml:space="preserve"> phrase from the beginning of Luke 22:45 </w:t>
      </w:r>
      <w:r w:rsidR="00817448">
        <w:t>to transition</w:t>
      </w:r>
      <w:r>
        <w:t xml:space="preserve"> back to Matt 26:40.</w:t>
      </w:r>
    </w:p>
    <w:p w:rsidR="00817448" w:rsidRPr="00233DE4" w:rsidRDefault="00817448" w:rsidP="00235898"/>
    <w:p w:rsidR="00503B4E" w:rsidRDefault="00F70CB5" w:rsidP="00235898">
      <w:pPr>
        <w:rPr>
          <w:i/>
        </w:rPr>
      </w:pPr>
      <w:r>
        <w:rPr>
          <w:i/>
        </w:rPr>
        <w:t>Mark</w:t>
      </w:r>
    </w:p>
    <w:p w:rsidR="00F70CB5" w:rsidRDefault="00F70CB5" w:rsidP="00235898"/>
    <w:p w:rsidR="00A50D15" w:rsidRDefault="00A50D15" w:rsidP="00235898">
      <w:r>
        <w:t>Mark 1:34</w:t>
      </w:r>
    </w:p>
    <w:p w:rsidR="00A50D15" w:rsidRDefault="00A50D15" w:rsidP="00235898"/>
    <w:p w:rsidR="00A50D15" w:rsidRDefault="00C925B8" w:rsidP="00235898">
      <w:r>
        <w:t>Page: 68v</w:t>
      </w:r>
    </w:p>
    <w:p w:rsidR="00C925B8" w:rsidRDefault="00C925B8" w:rsidP="00235898">
      <w:r>
        <w:t>Siglum: The siglum is horizontal dotted obelos, as pictured below.</w:t>
      </w:r>
    </w:p>
    <w:p w:rsidR="00C925B8" w:rsidRPr="00A50D15" w:rsidRDefault="00C925B8" w:rsidP="00235898">
      <w:r>
        <w:rPr>
          <w:noProof/>
        </w:rPr>
        <w:drawing>
          <wp:inline distT="0" distB="0" distL="0" distR="0">
            <wp:extent cx="381000" cy="3438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rk_1_34_si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4338" cy="364890"/>
                    </a:xfrm>
                    <a:prstGeom prst="rect">
                      <a:avLst/>
                    </a:prstGeom>
                  </pic:spPr>
                </pic:pic>
              </a:graphicData>
            </a:graphic>
          </wp:inline>
        </w:drawing>
      </w:r>
    </w:p>
    <w:p w:rsidR="00503B4E" w:rsidRDefault="00C925B8" w:rsidP="00235898">
      <w:r>
        <w:t xml:space="preserve">Text: </w:t>
      </w:r>
      <w:r w:rsidRPr="000B56C7">
        <w:rPr>
          <w:i/>
        </w:rPr>
        <w:t>omit</w:t>
      </w:r>
    </w:p>
    <w:p w:rsidR="00C925B8" w:rsidRPr="00C925B8" w:rsidRDefault="00C925B8" w:rsidP="00235898">
      <w:r>
        <w:t xml:space="preserve">Margin: </w:t>
      </w:r>
      <w:r>
        <w:rPr>
          <w:lang w:val="el-GR"/>
        </w:rPr>
        <w:t>χν</w:t>
      </w:r>
      <w:r w:rsidRPr="00C925B8">
        <w:t xml:space="preserve"> </w:t>
      </w:r>
      <w:r w:rsidR="000B56C7">
        <w:rPr>
          <w:lang w:val="el-GR"/>
        </w:rPr>
        <w:t>εἶ</w:t>
      </w:r>
      <w:r>
        <w:rPr>
          <w:lang w:val="el-GR"/>
        </w:rPr>
        <w:t>ναι</w:t>
      </w:r>
    </w:p>
    <w:p w:rsidR="00503B4E" w:rsidRDefault="00C925B8" w:rsidP="00235898">
      <w:r>
        <w:t>Hand: majuscule</w:t>
      </w:r>
    </w:p>
    <w:p w:rsidR="00C925B8" w:rsidRDefault="00C925B8" w:rsidP="00235898">
      <w:r>
        <w:t>Type: A</w:t>
      </w:r>
    </w:p>
    <w:p w:rsidR="00C925B8" w:rsidRDefault="00C925B8" w:rsidP="00235898">
      <w:r>
        <w:t>Collation:</w:t>
      </w:r>
    </w:p>
    <w:p w:rsidR="00C925B8" w:rsidRPr="00C925B8" w:rsidRDefault="00C925B8" w:rsidP="00235898">
      <w:r>
        <w:rPr>
          <w:lang w:val="el-GR"/>
        </w:rPr>
        <w:t>αυτον</w:t>
      </w:r>
    </w:p>
    <w:p w:rsidR="00C925B8" w:rsidRPr="00C925B8" w:rsidRDefault="00C925B8" w:rsidP="00235898">
      <w:r w:rsidRPr="00C925B8">
        <w:t xml:space="preserve">01* 02 05 07 </w:t>
      </w:r>
      <w:r w:rsidR="000C4000">
        <w:t xml:space="preserve">09 </w:t>
      </w:r>
      <w:r w:rsidRPr="00C925B8">
        <w:t>017 028 030 034 036 037 041 043 045 0130 2 9 27 71 114 119 157 161 269 274T 291 371 372 449* 461 579 726 740 804 1071 1079 1093 1200 1319 1321 1325 1519 1574</w:t>
      </w:r>
    </w:p>
    <w:p w:rsidR="00C925B8" w:rsidRPr="00B24BA0" w:rsidRDefault="00C925B8" w:rsidP="00235898">
      <w:pPr>
        <w:rPr>
          <w:lang w:val="el-GR"/>
        </w:rPr>
      </w:pPr>
      <w:r>
        <w:rPr>
          <w:lang w:val="el-GR"/>
        </w:rPr>
        <w:lastRenderedPageBreak/>
        <w:t>αυτον</w:t>
      </w:r>
      <w:r w:rsidRPr="00B24BA0">
        <w:rPr>
          <w:lang w:val="el-GR"/>
        </w:rPr>
        <w:t xml:space="preserve"> </w:t>
      </w:r>
      <w:r>
        <w:rPr>
          <w:lang w:val="el-GR"/>
        </w:rPr>
        <w:t>χν</w:t>
      </w:r>
      <w:r w:rsidRPr="00B24BA0">
        <w:rPr>
          <w:lang w:val="el-GR"/>
        </w:rPr>
        <w:t xml:space="preserve"> </w:t>
      </w:r>
      <w:r>
        <w:rPr>
          <w:lang w:val="el-GR"/>
        </w:rPr>
        <w:t>ειναι</w:t>
      </w:r>
    </w:p>
    <w:p w:rsidR="00C925B8" w:rsidRPr="00B24BA0" w:rsidRDefault="00C925B8" w:rsidP="00235898">
      <w:pPr>
        <w:rPr>
          <w:lang w:val="el-GR"/>
        </w:rPr>
      </w:pPr>
      <w:r w:rsidRPr="00B24BA0">
        <w:rPr>
          <w:lang w:val="el-GR"/>
        </w:rPr>
        <w:t xml:space="preserve">03 019 032 038 042 0211 </w:t>
      </w:r>
      <w:r w:rsidRPr="00314816">
        <w:rPr>
          <w:i/>
        </w:rPr>
        <w:t>f</w:t>
      </w:r>
      <w:r w:rsidRPr="00B24BA0">
        <w:rPr>
          <w:vertAlign w:val="superscript"/>
          <w:lang w:val="el-GR"/>
        </w:rPr>
        <w:t>1</w:t>
      </w:r>
      <w:r w:rsidRPr="00B24BA0">
        <w:rPr>
          <w:lang w:val="el-GR"/>
        </w:rPr>
        <w:t xml:space="preserve"> </w:t>
      </w:r>
      <w:r w:rsidRPr="00314816">
        <w:rPr>
          <w:i/>
        </w:rPr>
        <w:t>f</w:t>
      </w:r>
      <w:r w:rsidRPr="00B24BA0">
        <w:rPr>
          <w:vertAlign w:val="superscript"/>
          <w:lang w:val="el-GR"/>
        </w:rPr>
        <w:t>35</w:t>
      </w:r>
      <w:r w:rsidRPr="00B24BA0">
        <w:rPr>
          <w:lang w:val="el-GR"/>
        </w:rPr>
        <w:t xml:space="preserve"> 22 28 33 75 274</w:t>
      </w:r>
      <w:r w:rsidRPr="00C925B8">
        <w:t>A</w:t>
      </w:r>
      <w:r w:rsidRPr="00B24BA0">
        <w:rPr>
          <w:lang w:val="el-GR"/>
        </w:rPr>
        <w:t xml:space="preserve"> 431 565 585 1167 1192 1273 1342 1365 2542 </w:t>
      </w:r>
      <w:r w:rsidRPr="00C925B8">
        <w:t>L</w:t>
      </w:r>
      <w:r w:rsidRPr="00B24BA0">
        <w:rPr>
          <w:lang w:val="el-GR"/>
        </w:rPr>
        <w:t xml:space="preserve">387 </w:t>
      </w:r>
      <w:r w:rsidRPr="00C925B8">
        <w:t>L</w:t>
      </w:r>
      <w:r w:rsidRPr="00B24BA0">
        <w:rPr>
          <w:lang w:val="el-GR"/>
        </w:rPr>
        <w:t xml:space="preserve">773 </w:t>
      </w:r>
      <w:r w:rsidRPr="00C925B8">
        <w:t>L</w:t>
      </w:r>
      <w:r w:rsidRPr="00B24BA0">
        <w:rPr>
          <w:lang w:val="el-GR"/>
        </w:rPr>
        <w:t>950</w:t>
      </w:r>
    </w:p>
    <w:p w:rsidR="00C925B8" w:rsidRDefault="00C925B8" w:rsidP="00235898">
      <w:pPr>
        <w:rPr>
          <w:lang w:val="el-GR"/>
        </w:rPr>
      </w:pPr>
      <w:r>
        <w:rPr>
          <w:lang w:val="el-GR"/>
        </w:rPr>
        <w:t>αυτον τον χν ειναι</w:t>
      </w:r>
    </w:p>
    <w:p w:rsidR="00C925B8" w:rsidRDefault="00C925B8" w:rsidP="00235898">
      <w:pPr>
        <w:rPr>
          <w:lang w:val="el-GR"/>
        </w:rPr>
      </w:pPr>
      <w:r w:rsidRPr="00C925B8">
        <w:rPr>
          <w:lang w:val="el-GR"/>
        </w:rPr>
        <w:t xml:space="preserve">01C2 </w:t>
      </w:r>
      <w:r w:rsidR="00E81E2E" w:rsidRPr="00530B62">
        <w:rPr>
          <w:lang w:val="el-GR"/>
        </w:rPr>
        <w:t xml:space="preserve">011 </w:t>
      </w:r>
      <w:r w:rsidRPr="00C925B8">
        <w:rPr>
          <w:lang w:val="el-GR"/>
        </w:rPr>
        <w:t xml:space="preserve">021 </w:t>
      </w:r>
      <w:r w:rsidRPr="00C925B8">
        <w:rPr>
          <w:i/>
          <w:lang w:val="el-GR"/>
        </w:rPr>
        <w:t>f</w:t>
      </w:r>
      <w:r w:rsidRPr="00C925B8">
        <w:rPr>
          <w:vertAlign w:val="superscript"/>
          <w:lang w:val="el-GR"/>
        </w:rPr>
        <w:t>13</w:t>
      </w:r>
      <w:r w:rsidRPr="00C925B8">
        <w:rPr>
          <w:lang w:val="el-GR"/>
        </w:rPr>
        <w:t xml:space="preserve"> 16 184 449C 545 700 954 1192 1216 1243 1424 2786 L2211</w:t>
      </w:r>
    </w:p>
    <w:p w:rsidR="00C925B8" w:rsidRDefault="00C925B8" w:rsidP="00235898">
      <w:pPr>
        <w:rPr>
          <w:lang w:val="el-GR"/>
        </w:rPr>
      </w:pPr>
      <w:r>
        <w:rPr>
          <w:lang w:val="el-GR"/>
        </w:rPr>
        <w:t>τον χν αυτον ειναι</w:t>
      </w:r>
    </w:p>
    <w:p w:rsidR="00C925B8" w:rsidRDefault="00C925B8" w:rsidP="00235898">
      <w:pPr>
        <w:rPr>
          <w:lang w:val="el-GR"/>
        </w:rPr>
      </w:pPr>
      <w:r w:rsidRPr="00C925B8">
        <w:rPr>
          <w:lang w:val="el-GR"/>
        </w:rPr>
        <w:t>04 164 199 517 892 954 1005 1241 1675</w:t>
      </w:r>
    </w:p>
    <w:p w:rsidR="00C925B8" w:rsidRPr="00C925B8" w:rsidRDefault="00C925B8" w:rsidP="00235898">
      <w:pPr>
        <w:rPr>
          <w:lang w:val="el-GR"/>
        </w:rPr>
      </w:pPr>
      <w:r>
        <w:rPr>
          <w:lang w:val="el-GR"/>
        </w:rPr>
        <w:t>αυτον τον ιν ειναι</w:t>
      </w:r>
    </w:p>
    <w:p w:rsidR="00C925B8" w:rsidRPr="00B24BA0" w:rsidRDefault="00C925B8" w:rsidP="00235898">
      <w:r w:rsidRPr="00B24BA0">
        <w:t>544</w:t>
      </w:r>
    </w:p>
    <w:p w:rsidR="00C925B8" w:rsidRDefault="00C925B8" w:rsidP="00235898">
      <w:r>
        <w:t>Comments:</w:t>
      </w:r>
    </w:p>
    <w:p w:rsidR="00314816" w:rsidRPr="00AB698E" w:rsidRDefault="00314816" w:rsidP="00235898">
      <w:r>
        <w:t>The support for the</w:t>
      </w:r>
      <w:r w:rsidR="002D7833">
        <w:t xml:space="preserve"> marginal</w:t>
      </w:r>
      <w:r>
        <w:t xml:space="preserve"> reading is widespread enough to make the marginal note difficult to classify. Indeed, the reading is found in Family 35 (which von Soden designated </w:t>
      </w:r>
      <w:r>
        <w:rPr>
          <w:lang w:val="el-GR"/>
        </w:rPr>
        <w:t>Κ</w:t>
      </w:r>
      <w:r w:rsidRPr="00314816">
        <w:rPr>
          <w:vertAlign w:val="superscript"/>
        </w:rPr>
        <w:t>r</w:t>
      </w:r>
      <w:r>
        <w:t>, a Byzantine subgroup), and it occurs in the margin of the Robinson-Pierpont edition, indicating that a substantial portion of the</w:t>
      </w:r>
      <w:r w:rsidR="00AB698E">
        <w:t xml:space="preserve"> Byzantine texttype supports it, so it is certainly plausible that the exemplar of GA 274 attested to this reading and the marginal note merely indicates a correction back to that text. Thankfully, since this variation unit was included as a </w:t>
      </w:r>
      <w:r w:rsidR="00AB698E" w:rsidRPr="00AB698E">
        <w:rPr>
          <w:i/>
        </w:rPr>
        <w:t>teststellen</w:t>
      </w:r>
      <w:r w:rsidR="00AB698E">
        <w:t xml:space="preserve"> in the </w:t>
      </w:r>
      <w:r w:rsidR="00AB698E" w:rsidRPr="00AB698E">
        <w:rPr>
          <w:i/>
        </w:rPr>
        <w:t>Text und Textwert</w:t>
      </w:r>
      <w:r w:rsidR="00AB698E">
        <w:t xml:space="preserve"> Mark volume, we have access to much more comprehensive data: specifically, 960 witnesses support the reading </w:t>
      </w:r>
      <w:r w:rsidR="00AB698E">
        <w:rPr>
          <w:lang w:val="el-GR"/>
        </w:rPr>
        <w:t>αὐτόν</w:t>
      </w:r>
      <w:r w:rsidR="00AB698E">
        <w:t xml:space="preserve">, 477 support </w:t>
      </w:r>
      <w:r w:rsidR="00AB698E">
        <w:rPr>
          <w:lang w:val="el-GR"/>
        </w:rPr>
        <w:t>αὐτὸν</w:t>
      </w:r>
      <w:r w:rsidR="00AB698E" w:rsidRPr="00AB698E">
        <w:t xml:space="preserve"> </w:t>
      </w:r>
      <w:r w:rsidR="00AB698E">
        <w:rPr>
          <w:lang w:val="el-GR"/>
        </w:rPr>
        <w:t>χν</w:t>
      </w:r>
      <w:r w:rsidR="00AB698E" w:rsidRPr="00AB698E">
        <w:t xml:space="preserve"> </w:t>
      </w:r>
      <w:r w:rsidR="00AB698E">
        <w:rPr>
          <w:lang w:val="el-GR"/>
        </w:rPr>
        <w:t>εἶναι</w:t>
      </w:r>
      <w:r w:rsidR="00AB698E" w:rsidRPr="00AB698E">
        <w:t xml:space="preserve">, </w:t>
      </w:r>
      <w:r w:rsidR="00AB698E">
        <w:t>148 support</w:t>
      </w:r>
      <w:r w:rsidR="00AB698E" w:rsidRPr="00AB698E">
        <w:t xml:space="preserve"> </w:t>
      </w:r>
      <w:r w:rsidR="00AB698E">
        <w:rPr>
          <w:lang w:val="el-GR"/>
        </w:rPr>
        <w:t>αὐτὸν</w:t>
      </w:r>
      <w:r w:rsidR="00AB698E" w:rsidRPr="00AB698E">
        <w:t xml:space="preserve"> </w:t>
      </w:r>
      <w:r w:rsidR="00AB698E">
        <w:rPr>
          <w:lang w:val="el-GR"/>
        </w:rPr>
        <w:t>τὸν</w:t>
      </w:r>
      <w:r w:rsidR="00AB698E" w:rsidRPr="00AB698E">
        <w:t xml:space="preserve"> </w:t>
      </w:r>
      <w:r w:rsidR="00AB698E">
        <w:rPr>
          <w:lang w:val="el-GR"/>
        </w:rPr>
        <w:t>χν</w:t>
      </w:r>
      <w:r w:rsidR="00AB698E" w:rsidRPr="00AB698E">
        <w:t xml:space="preserve"> </w:t>
      </w:r>
      <w:r w:rsidR="00AB698E">
        <w:rPr>
          <w:lang w:val="el-GR"/>
        </w:rPr>
        <w:t>εἶναι</w:t>
      </w:r>
      <w:r w:rsidR="00AB698E">
        <w:t xml:space="preserve">, 49 support </w:t>
      </w:r>
      <w:r w:rsidR="00AB698E">
        <w:rPr>
          <w:lang w:val="el-GR"/>
        </w:rPr>
        <w:t>τὸν</w:t>
      </w:r>
      <w:r w:rsidR="00AB698E" w:rsidRPr="00AB698E">
        <w:t xml:space="preserve"> </w:t>
      </w:r>
      <w:r w:rsidR="00AB698E">
        <w:rPr>
          <w:lang w:val="el-GR"/>
        </w:rPr>
        <w:t>χν</w:t>
      </w:r>
      <w:r w:rsidR="00AB698E">
        <w:t xml:space="preserve"> </w:t>
      </w:r>
      <w:r w:rsidR="00AB698E">
        <w:rPr>
          <w:lang w:val="el-GR"/>
        </w:rPr>
        <w:t>αὐτὸν</w:t>
      </w:r>
      <w:r w:rsidR="00AB698E" w:rsidRPr="00AB698E">
        <w:t xml:space="preserve"> </w:t>
      </w:r>
      <w:r w:rsidR="00AB698E">
        <w:rPr>
          <w:lang w:val="el-GR"/>
        </w:rPr>
        <w:t>εἶναι</w:t>
      </w:r>
      <w:r w:rsidR="00AB698E">
        <w:t xml:space="preserve">, and 20 support </w:t>
      </w:r>
      <w:r w:rsidR="00AB698E">
        <w:rPr>
          <w:lang w:val="el-GR"/>
        </w:rPr>
        <w:t>αὐτὸν</w:t>
      </w:r>
      <w:r w:rsidR="00AB698E" w:rsidRPr="00AB698E">
        <w:t xml:space="preserve"> </w:t>
      </w:r>
      <w:r w:rsidR="00AB698E">
        <w:rPr>
          <w:lang w:val="el-GR"/>
        </w:rPr>
        <w:t>εἶναι</w:t>
      </w:r>
      <w:r w:rsidR="00AB698E" w:rsidRPr="00AB698E">
        <w:t xml:space="preserve"> </w:t>
      </w:r>
      <w:r w:rsidR="00AB698E">
        <w:rPr>
          <w:lang w:val="el-GR"/>
        </w:rPr>
        <w:t>τὸν</w:t>
      </w:r>
      <w:r w:rsidR="00AB698E" w:rsidRPr="00AB698E">
        <w:t xml:space="preserve"> </w:t>
      </w:r>
      <w:r w:rsidR="00AB698E">
        <w:rPr>
          <w:lang w:val="el-GR"/>
        </w:rPr>
        <w:t>χν</w:t>
      </w:r>
      <w:r w:rsidR="00AB698E">
        <w:t>.</w:t>
      </w:r>
    </w:p>
    <w:p w:rsidR="00AB698E" w:rsidRDefault="00AB698E" w:rsidP="00235898">
      <w:r>
        <w:tab/>
        <w:t xml:space="preserve">The strongest argument against the interpretation of the marginal note as a correction is transcriptional probability: there is no obvious mechanical explanation for the omission of the longer phrase. Lacking an explanation in terms of accidental omission, we would have to conclude that the first hand of GA 274 omitted </w:t>
      </w:r>
      <w:r>
        <w:rPr>
          <w:lang w:val="el-GR"/>
        </w:rPr>
        <w:t>χν</w:t>
      </w:r>
      <w:r w:rsidRPr="00AB698E">
        <w:t xml:space="preserve"> </w:t>
      </w:r>
      <w:r>
        <w:rPr>
          <w:lang w:val="el-GR"/>
        </w:rPr>
        <w:t>εἶναι</w:t>
      </w:r>
      <w:r>
        <w:t xml:space="preserve"> intentionally</w:t>
      </w:r>
      <w:r w:rsidR="00282156">
        <w:t xml:space="preserve">, but as Metzger argues, </w:t>
      </w:r>
      <w:r w:rsidR="00282156">
        <w:lastRenderedPageBreak/>
        <w:t>“there is no reason why it should have been altered or eliminated entirely.”</w:t>
      </w:r>
      <w:r w:rsidR="00282156">
        <w:rPr>
          <w:rStyle w:val="FootnoteReference"/>
        </w:rPr>
        <w:footnoteReference w:id="49"/>
      </w:r>
      <w:r w:rsidR="00282156">
        <w:t xml:space="preserve"> The </w:t>
      </w:r>
      <w:r w:rsidR="00282156" w:rsidRPr="00282156">
        <w:rPr>
          <w:i/>
        </w:rPr>
        <w:t>Text und Textwert</w:t>
      </w:r>
      <w:r w:rsidR="00282156">
        <w:t xml:space="preserve"> data shows that about 58% of the surviving manuscript tradition supports the shorter reading, so it is perfectly likely that the exemplar of GA 274 had the shorter reading in the first place. The widespread support for the reading found in the margin makes it just as likely that the reader or scribe responsible for that reading knew of it or had access to a copy containing it.</w:t>
      </w:r>
    </w:p>
    <w:p w:rsidR="002C4912" w:rsidRDefault="002C4912" w:rsidP="00235898"/>
    <w:p w:rsidR="002C4912" w:rsidRDefault="002C4912" w:rsidP="00235898">
      <w:r>
        <w:t>Mark 2:16</w:t>
      </w:r>
    </w:p>
    <w:p w:rsidR="002C4912" w:rsidRDefault="002C4912" w:rsidP="00235898"/>
    <w:p w:rsidR="002C4912" w:rsidRDefault="002C4912" w:rsidP="00235898">
      <w:r>
        <w:t>Page: 70r</w:t>
      </w:r>
    </w:p>
    <w:p w:rsidR="002C4912" w:rsidRDefault="002C4912" w:rsidP="00235898">
      <w:r>
        <w:t>Siglum: The siglum is a right-pointing arrow with a rounded tip, as pictured below.</w:t>
      </w:r>
    </w:p>
    <w:p w:rsidR="002C4912" w:rsidRPr="00AB698E" w:rsidRDefault="002C4912" w:rsidP="00235898">
      <w:r>
        <w:rPr>
          <w:noProof/>
        </w:rPr>
        <w:drawing>
          <wp:inline distT="0" distB="0" distL="0" distR="0">
            <wp:extent cx="1017815" cy="314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rk_2_16_si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31251" cy="318474"/>
                    </a:xfrm>
                    <a:prstGeom prst="rect">
                      <a:avLst/>
                    </a:prstGeom>
                  </pic:spPr>
                </pic:pic>
              </a:graphicData>
            </a:graphic>
          </wp:inline>
        </w:drawing>
      </w:r>
    </w:p>
    <w:p w:rsidR="00C925B8" w:rsidRPr="00B24BA0" w:rsidRDefault="002C4912" w:rsidP="00235898">
      <w:pPr>
        <w:rPr>
          <w:lang w:val="el-GR"/>
        </w:rPr>
      </w:pPr>
      <w:r>
        <w:t>Text</w:t>
      </w:r>
      <w:r w:rsidRPr="00B24BA0">
        <w:rPr>
          <w:lang w:val="el-GR"/>
        </w:rPr>
        <w:t xml:space="preserve">: </w:t>
      </w:r>
      <w:r w:rsidRPr="002C4912">
        <w:rPr>
          <w:i/>
        </w:rPr>
        <w:t>omit</w:t>
      </w:r>
    </w:p>
    <w:p w:rsidR="002C4912" w:rsidRPr="00E42E4A" w:rsidRDefault="002C4912" w:rsidP="00235898">
      <w:pPr>
        <w:rPr>
          <w:lang w:val="el-GR"/>
        </w:rPr>
      </w:pPr>
      <w:r>
        <w:t>Margin</w:t>
      </w:r>
      <w:r w:rsidRPr="00B24BA0">
        <w:rPr>
          <w:lang w:val="el-GR"/>
        </w:rPr>
        <w:t xml:space="preserve">: </w:t>
      </w:r>
      <w:r w:rsidR="00E42E4A" w:rsidRPr="00E42E4A">
        <w:rPr>
          <w:lang w:val="el-GR"/>
        </w:rPr>
        <w:t xml:space="preserve">ἔλεγον τοῖς μαθηταῖς </w:t>
      </w:r>
      <w:proofErr w:type="gramStart"/>
      <w:r w:rsidR="00E42E4A" w:rsidRPr="00E42E4A">
        <w:rPr>
          <w:lang w:val="el-GR"/>
        </w:rPr>
        <w:t>αὐτ(</w:t>
      </w:r>
      <w:proofErr w:type="gramEnd"/>
      <w:r w:rsidR="00E42E4A" w:rsidRPr="00E42E4A">
        <w:rPr>
          <w:lang w:val="el-GR"/>
        </w:rPr>
        <w:t>οῦ)</w:t>
      </w:r>
      <w:r w:rsidR="00E42E4A">
        <w:rPr>
          <w:lang w:val="el-GR"/>
        </w:rPr>
        <w:t xml:space="preserve"> Τί ὅτι μετὰ τῶ(</w:t>
      </w:r>
      <w:r w:rsidRPr="00B24BA0">
        <w:rPr>
          <w:lang w:val="el-GR"/>
        </w:rPr>
        <w:t>ν</w:t>
      </w:r>
      <w:r w:rsidR="00E42E4A">
        <w:rPr>
          <w:lang w:val="el-GR"/>
        </w:rPr>
        <w:t>)</w:t>
      </w:r>
      <w:r w:rsidRPr="00B24BA0">
        <w:rPr>
          <w:lang w:val="el-GR"/>
        </w:rPr>
        <w:t xml:space="preserve"> τελωνων κ</w:t>
      </w:r>
      <w:r w:rsidR="00E42E4A">
        <w:rPr>
          <w:lang w:val="el-GR"/>
        </w:rPr>
        <w:t>(αὶ) ἁ</w:t>
      </w:r>
      <w:r w:rsidRPr="00B24BA0">
        <w:rPr>
          <w:lang w:val="el-GR"/>
        </w:rPr>
        <w:t>μαρτωλ</w:t>
      </w:r>
      <w:r w:rsidR="00E42E4A" w:rsidRPr="00E42E4A">
        <w:rPr>
          <w:lang w:val="el-GR"/>
        </w:rPr>
        <w:t>(</w:t>
      </w:r>
      <w:r w:rsidRPr="00B24BA0">
        <w:rPr>
          <w:lang w:val="el-GR"/>
        </w:rPr>
        <w:t>ων</w:t>
      </w:r>
      <w:r w:rsidR="00E42E4A" w:rsidRPr="00E42E4A">
        <w:rPr>
          <w:lang w:val="el-GR"/>
        </w:rPr>
        <w:t>)</w:t>
      </w:r>
    </w:p>
    <w:p w:rsidR="002C4912" w:rsidRDefault="002C4912" w:rsidP="00235898">
      <w:r>
        <w:t>Hand: minuscule</w:t>
      </w:r>
    </w:p>
    <w:p w:rsidR="002C4912" w:rsidRDefault="002C4912" w:rsidP="00235898">
      <w:r>
        <w:t>Type: C</w:t>
      </w:r>
    </w:p>
    <w:p w:rsidR="002C4912" w:rsidRDefault="002C4912" w:rsidP="00235898">
      <w:r>
        <w:t xml:space="preserve">Comments: </w:t>
      </w:r>
    </w:p>
    <w:p w:rsidR="002C4912" w:rsidRDefault="00AF4B95" w:rsidP="00235898">
      <w:r>
        <w:t>While the omission is found in a few scattered witnesses,</w:t>
      </w:r>
      <w:r>
        <w:rPr>
          <w:rStyle w:val="FootnoteReference"/>
        </w:rPr>
        <w:footnoteReference w:id="50"/>
      </w:r>
      <w:r>
        <w:t xml:space="preserve"> they can all be easily explained as independent occurrences of haplography from </w:t>
      </w:r>
      <w:r w:rsidR="00F25AA9">
        <w:t>one</w:t>
      </w:r>
      <w:r>
        <w:t xml:space="preserve"> </w:t>
      </w:r>
      <w:r w:rsidRPr="00AF4B95">
        <w:t>τελωνῶν καὶ ἁμαρτωλῶν</w:t>
      </w:r>
      <w:r>
        <w:t xml:space="preserve"> to the next.</w:t>
      </w:r>
      <w:r w:rsidR="005D2DA3">
        <w:t xml:space="preserve"> The marginal note is clearly a correction.</w:t>
      </w:r>
    </w:p>
    <w:p w:rsidR="00F25AA9" w:rsidRDefault="00F25AA9" w:rsidP="00235898"/>
    <w:p w:rsidR="00F25AA9" w:rsidRDefault="00F25AA9" w:rsidP="00235898">
      <w:r>
        <w:t>Mark 2:25</w:t>
      </w:r>
    </w:p>
    <w:p w:rsidR="00F25AA9" w:rsidRDefault="00F25AA9" w:rsidP="00235898"/>
    <w:p w:rsidR="00F25AA9" w:rsidRDefault="00F25AA9" w:rsidP="00235898">
      <w:r>
        <w:t>Page: 71r</w:t>
      </w:r>
    </w:p>
    <w:p w:rsidR="00F25AA9" w:rsidRDefault="00F25AA9" w:rsidP="00235898">
      <w:r>
        <w:t>Siglum: The siglum is an ancora, with the point facing up and to the right, as pictured below.</w:t>
      </w:r>
    </w:p>
    <w:p w:rsidR="00F25AA9" w:rsidRDefault="00F25AA9" w:rsidP="00235898">
      <w:r>
        <w:rPr>
          <w:noProof/>
        </w:rPr>
        <w:drawing>
          <wp:inline distT="0" distB="0" distL="0" distR="0">
            <wp:extent cx="962025" cy="47476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rk_2_25_sig.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08653" cy="497776"/>
                    </a:xfrm>
                    <a:prstGeom prst="rect">
                      <a:avLst/>
                    </a:prstGeom>
                  </pic:spPr>
                </pic:pic>
              </a:graphicData>
            </a:graphic>
          </wp:inline>
        </w:drawing>
      </w:r>
    </w:p>
    <w:p w:rsidR="00F25AA9" w:rsidRDefault="00F25AA9" w:rsidP="00235898">
      <w:r>
        <w:t xml:space="preserve">Text: </w:t>
      </w:r>
      <w:r w:rsidRPr="00F25AA9">
        <w:rPr>
          <w:i/>
        </w:rPr>
        <w:t>omit</w:t>
      </w:r>
    </w:p>
    <w:p w:rsidR="00F25AA9" w:rsidRPr="00F25AA9" w:rsidRDefault="00F25AA9" w:rsidP="00235898">
      <w:r>
        <w:t xml:space="preserve">Margin: </w:t>
      </w:r>
      <w:proofErr w:type="gramStart"/>
      <w:r>
        <w:rPr>
          <w:lang w:val="el-GR"/>
        </w:rPr>
        <w:t>κ</w:t>
      </w:r>
      <w:r>
        <w:t>(</w:t>
      </w:r>
      <w:proofErr w:type="gramEnd"/>
      <w:r>
        <w:rPr>
          <w:lang w:val="el-GR"/>
        </w:rPr>
        <w:t>αὶ</w:t>
      </w:r>
      <w:r>
        <w:t>)</w:t>
      </w:r>
      <w:r w:rsidRPr="00F25AA9">
        <w:t xml:space="preserve"> </w:t>
      </w:r>
      <w:r>
        <w:rPr>
          <w:lang w:val="el-GR"/>
        </w:rPr>
        <w:t>ἐπείνασ</w:t>
      </w:r>
      <w:r>
        <w:t>(</w:t>
      </w:r>
      <w:r>
        <w:rPr>
          <w:lang w:val="el-GR"/>
        </w:rPr>
        <w:t>εν</w:t>
      </w:r>
      <w:r>
        <w:t>)</w:t>
      </w:r>
    </w:p>
    <w:p w:rsidR="00F25AA9" w:rsidRDefault="00F25AA9" w:rsidP="00235898">
      <w:r>
        <w:t>Hand: majuscule</w:t>
      </w:r>
    </w:p>
    <w:p w:rsidR="00F25AA9" w:rsidRDefault="00F25AA9" w:rsidP="00235898">
      <w:r>
        <w:t>Type: C</w:t>
      </w:r>
    </w:p>
    <w:p w:rsidR="00F25AA9" w:rsidRDefault="00F25AA9" w:rsidP="00235898">
      <w:r>
        <w:t>Comments:</w:t>
      </w:r>
    </w:p>
    <w:p w:rsidR="00F25AA9" w:rsidRDefault="005D2DA3" w:rsidP="00235898">
      <w:r>
        <w:t xml:space="preserve">Since the only other witnesses that omit here are GA 544 and 1241, and since the omission is obviously explained by homoioteleuton following the phrase </w:t>
      </w:r>
      <w:r w:rsidRPr="005D2DA3">
        <w:t>χρείαν ἔσχεν</w:t>
      </w:r>
      <w:r>
        <w:t>, there is no reason to doubt that the marginal reading was written to correct this error.</w:t>
      </w:r>
    </w:p>
    <w:p w:rsidR="005D2DA3" w:rsidRDefault="005D2DA3" w:rsidP="00235898"/>
    <w:p w:rsidR="005D2DA3" w:rsidRDefault="005D2DA3" w:rsidP="00235898">
      <w:r>
        <w:t>Mark 5:21</w:t>
      </w:r>
    </w:p>
    <w:p w:rsidR="005D2DA3" w:rsidRDefault="005D2DA3" w:rsidP="00235898"/>
    <w:p w:rsidR="005D2DA3" w:rsidRDefault="005D2DA3" w:rsidP="00235898">
      <w:r>
        <w:t>Page: 76r</w:t>
      </w:r>
    </w:p>
    <w:p w:rsidR="005D2DA3" w:rsidRDefault="005D2DA3" w:rsidP="00235898">
      <w:r>
        <w:t>Siglum: The siglum is a diagonal dotted obelos, as pictured below.</w:t>
      </w:r>
    </w:p>
    <w:p w:rsidR="005D2DA3" w:rsidRDefault="005D2DA3" w:rsidP="00235898">
      <w:r>
        <w:rPr>
          <w:noProof/>
        </w:rPr>
        <w:drawing>
          <wp:inline distT="0" distB="0" distL="0" distR="0">
            <wp:extent cx="409575" cy="364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rk_5_21_sig.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2402" cy="384356"/>
                    </a:xfrm>
                    <a:prstGeom prst="rect">
                      <a:avLst/>
                    </a:prstGeom>
                  </pic:spPr>
                </pic:pic>
              </a:graphicData>
            </a:graphic>
          </wp:inline>
        </w:drawing>
      </w:r>
    </w:p>
    <w:p w:rsidR="005D2DA3" w:rsidRDefault="005D2DA3" w:rsidP="00235898">
      <w:r>
        <w:t xml:space="preserve">Text: </w:t>
      </w:r>
      <w:r w:rsidRPr="005D2DA3">
        <w:rPr>
          <w:i/>
        </w:rPr>
        <w:t>omit</w:t>
      </w:r>
    </w:p>
    <w:p w:rsidR="005D2DA3" w:rsidRDefault="005D2DA3" w:rsidP="00235898">
      <w:r>
        <w:t xml:space="preserve">Margin: </w:t>
      </w:r>
      <w:r w:rsidR="00514ED0">
        <w:rPr>
          <w:lang w:val="el-GR"/>
        </w:rPr>
        <w:t>εἰ</w:t>
      </w:r>
      <w:r>
        <w:rPr>
          <w:lang w:val="el-GR"/>
        </w:rPr>
        <w:t>ς</w:t>
      </w:r>
      <w:r w:rsidRPr="00B24BA0">
        <w:t xml:space="preserve"> </w:t>
      </w:r>
      <w:r w:rsidR="00514ED0">
        <w:rPr>
          <w:lang w:val="el-GR"/>
        </w:rPr>
        <w:t>γενή</w:t>
      </w:r>
      <w:r>
        <w:rPr>
          <w:lang w:val="el-GR"/>
        </w:rPr>
        <w:t>σαρετ</w:t>
      </w:r>
    </w:p>
    <w:p w:rsidR="005D2DA3" w:rsidRDefault="005D2DA3" w:rsidP="00235898">
      <w:r>
        <w:t>Hand: majuscule</w:t>
      </w:r>
    </w:p>
    <w:p w:rsidR="005D2DA3" w:rsidRDefault="005D2DA3" w:rsidP="00235898">
      <w:r>
        <w:t>Type: A</w:t>
      </w:r>
    </w:p>
    <w:p w:rsidR="005D2DA3" w:rsidRDefault="005D2DA3" w:rsidP="00235898">
      <w:r>
        <w:lastRenderedPageBreak/>
        <w:t xml:space="preserve">Collation: </w:t>
      </w:r>
    </w:p>
    <w:p w:rsidR="005D2DA3" w:rsidRPr="005D2DA3" w:rsidRDefault="005D2DA3" w:rsidP="00235898">
      <w:pPr>
        <w:rPr>
          <w:i/>
        </w:rPr>
      </w:pPr>
      <w:proofErr w:type="gramStart"/>
      <w:r w:rsidRPr="005D2DA3">
        <w:rPr>
          <w:i/>
        </w:rPr>
        <w:t>omit</w:t>
      </w:r>
      <w:proofErr w:type="gramEnd"/>
    </w:p>
    <w:p w:rsidR="005D2DA3" w:rsidRDefault="005D2DA3" w:rsidP="00235898">
      <w:r w:rsidRPr="005D2DA3">
        <w:t>P45</w:t>
      </w:r>
      <w:r w:rsidR="002204AA" w:rsidRPr="002204AA">
        <w:rPr>
          <w:vertAlign w:val="superscript"/>
        </w:rPr>
        <w:t>vid</w:t>
      </w:r>
      <w:r w:rsidRPr="005D2DA3">
        <w:t xml:space="preserve"> 01 02 03 04 05 07 </w:t>
      </w:r>
      <w:r w:rsidR="00117742">
        <w:t xml:space="preserve">09 </w:t>
      </w:r>
      <w:r w:rsidR="00131957">
        <w:t xml:space="preserve">011 </w:t>
      </w:r>
      <w:r w:rsidR="00D25462">
        <w:t xml:space="preserve">013 </w:t>
      </w:r>
      <w:r w:rsidRPr="005D2DA3">
        <w:t xml:space="preserve">017 019 021 022 028 030 032 034 037 038 041 042 045 0211 </w:t>
      </w:r>
      <w:r w:rsidRPr="002204AA">
        <w:rPr>
          <w:i/>
        </w:rPr>
        <w:t>f</w:t>
      </w:r>
      <w:r w:rsidRPr="002204AA">
        <w:rPr>
          <w:vertAlign w:val="superscript"/>
        </w:rPr>
        <w:t>1</w:t>
      </w:r>
      <w:r w:rsidRPr="005D2DA3">
        <w:t xml:space="preserve"> </w:t>
      </w:r>
      <w:r w:rsidRPr="002204AA">
        <w:rPr>
          <w:i/>
        </w:rPr>
        <w:t>f</w:t>
      </w:r>
      <w:r w:rsidRPr="002204AA">
        <w:rPr>
          <w:vertAlign w:val="superscript"/>
        </w:rPr>
        <w:t>13</w:t>
      </w:r>
      <w:r w:rsidRPr="005D2DA3">
        <w:t xml:space="preserve"> </w:t>
      </w:r>
      <w:r w:rsidRPr="002204AA">
        <w:rPr>
          <w:i/>
        </w:rPr>
        <w:t>f</w:t>
      </w:r>
      <w:r w:rsidRPr="002204AA">
        <w:rPr>
          <w:vertAlign w:val="superscript"/>
        </w:rPr>
        <w:t>35</w:t>
      </w:r>
      <w:r w:rsidRPr="005D2DA3">
        <w:t xml:space="preserve"> 2 9 16 22 27 33 71 75 114 119 157 161 164 184 199 217 269 274T 291 371 372 431 449 461 517 544 545 565 579 585 700 726 740 804 892 954 1005 1071 1079 1093 1167 1192 1200 1216 1241 1243 1273 1319 1321 1325 1365 1424 1519 1574 1675 2786 L2211</w:t>
      </w:r>
    </w:p>
    <w:p w:rsidR="005D2DA3" w:rsidRPr="00B24BA0" w:rsidRDefault="0057558B" w:rsidP="00235898">
      <w:pPr>
        <w:rPr>
          <w:lang w:val="el-GR"/>
        </w:rPr>
      </w:pPr>
      <w:proofErr w:type="gramStart"/>
      <w:r w:rsidRPr="0057558B">
        <w:rPr>
          <w:i/>
        </w:rPr>
        <w:t>add</w:t>
      </w:r>
      <w:proofErr w:type="gramEnd"/>
      <w:r w:rsidRPr="00DF13F6">
        <w:rPr>
          <w:lang w:val="el-GR"/>
        </w:rPr>
        <w:t xml:space="preserve"> </w:t>
      </w:r>
      <w:r w:rsidR="005D2DA3">
        <w:rPr>
          <w:lang w:val="el-GR"/>
        </w:rPr>
        <w:t>εις</w:t>
      </w:r>
      <w:r w:rsidR="005D2DA3" w:rsidRPr="00B24BA0">
        <w:rPr>
          <w:lang w:val="el-GR"/>
        </w:rPr>
        <w:t xml:space="preserve"> </w:t>
      </w:r>
      <w:r w:rsidR="005D2DA3">
        <w:rPr>
          <w:lang w:val="el-GR"/>
        </w:rPr>
        <w:t>γεννησαρετ</w:t>
      </w:r>
    </w:p>
    <w:p w:rsidR="00514ED0" w:rsidRPr="0082266F" w:rsidRDefault="005D2DA3" w:rsidP="00235898">
      <w:pPr>
        <w:rPr>
          <w:lang w:val="el-GR"/>
        </w:rPr>
      </w:pPr>
      <w:r w:rsidRPr="0082266F">
        <w:rPr>
          <w:lang w:val="el-GR"/>
        </w:rPr>
        <w:t>274</w:t>
      </w:r>
      <w:r>
        <w:t>A</w:t>
      </w:r>
      <w:r w:rsidR="00514ED0">
        <w:t>f</w:t>
      </w:r>
      <w:r w:rsidRPr="0082266F">
        <w:rPr>
          <w:lang w:val="el-GR"/>
        </w:rPr>
        <w:t xml:space="preserve"> </w:t>
      </w:r>
      <w:r w:rsidR="00514ED0" w:rsidRPr="0082266F">
        <w:rPr>
          <w:lang w:val="el-GR"/>
        </w:rPr>
        <w:t xml:space="preserve">(… </w:t>
      </w:r>
      <w:r w:rsidR="00514ED0">
        <w:rPr>
          <w:lang w:val="el-GR"/>
        </w:rPr>
        <w:t>γενησαρετ</w:t>
      </w:r>
      <w:r w:rsidR="00514ED0" w:rsidRPr="0082266F">
        <w:rPr>
          <w:lang w:val="el-GR"/>
        </w:rPr>
        <w:t xml:space="preserve">) </w:t>
      </w:r>
      <w:r w:rsidRPr="0082266F">
        <w:rPr>
          <w:lang w:val="el-GR"/>
        </w:rPr>
        <w:t>1342</w:t>
      </w:r>
    </w:p>
    <w:p w:rsidR="00ED1190" w:rsidRDefault="00ED1190" w:rsidP="00235898">
      <w:r>
        <w:t>Comment</w:t>
      </w:r>
      <w:r w:rsidR="001C422B">
        <w:t>s</w:t>
      </w:r>
      <w:r>
        <w:t>:</w:t>
      </w:r>
    </w:p>
    <w:p w:rsidR="001C422B" w:rsidRDefault="004707A3" w:rsidP="00235898">
      <w:r>
        <w:t xml:space="preserve">The external evidence is as compelling as it can be: only one other witness is known to preserve the longer reading. </w:t>
      </w:r>
      <w:r w:rsidR="009222A8">
        <w:t xml:space="preserve">The marginal reading is therefore clearly not a correction </w:t>
      </w:r>
      <w:r w:rsidR="00E70056">
        <w:t xml:space="preserve">or a lection-related note, </w:t>
      </w:r>
      <w:r w:rsidR="009222A8">
        <w:t xml:space="preserve">and </w:t>
      </w:r>
      <w:r w:rsidR="00E70056">
        <w:t xml:space="preserve">it </w:t>
      </w:r>
      <w:r w:rsidR="009222A8">
        <w:t xml:space="preserve">most likely indicates </w:t>
      </w:r>
      <w:r w:rsidR="001C422B">
        <w:t>knowledge of a variant reading.</w:t>
      </w:r>
    </w:p>
    <w:p w:rsidR="00ED1190" w:rsidRDefault="001C422B" w:rsidP="00235898">
      <w:r>
        <w:tab/>
        <w:t>That said, t</w:t>
      </w:r>
      <w:r w:rsidR="009222A8">
        <w:t xml:space="preserve">he source of the variant reading is unclear. It may be an imperfect harmonization to Matt 14:34, which mentions Gennesaret after the verb </w:t>
      </w:r>
      <w:r w:rsidR="009222A8">
        <w:rPr>
          <w:lang w:val="el-GR"/>
        </w:rPr>
        <w:t>διαπεράω</w:t>
      </w:r>
      <w:r w:rsidR="009222A8">
        <w:t xml:space="preserve">. Such an addition, however, would be redundant, </w:t>
      </w:r>
      <w:r>
        <w:t>as</w:t>
      </w:r>
      <w:r w:rsidR="009222A8">
        <w:t xml:space="preserve"> the phrase </w:t>
      </w:r>
      <w:r w:rsidR="009222A8" w:rsidRPr="009222A8">
        <w:t>εἰς τὸ πέραν</w:t>
      </w:r>
      <w:r w:rsidR="002569E2">
        <w:t xml:space="preserve"> occurs a few words later </w:t>
      </w:r>
      <w:r>
        <w:t xml:space="preserve">in the verse. Neither </w:t>
      </w:r>
      <w:r w:rsidR="00E70056">
        <w:t>of the supporting witnesses</w:t>
      </w:r>
      <w:r>
        <w:t xml:space="preserve"> omits t</w:t>
      </w:r>
      <w:r w:rsidR="00E70056">
        <w:t>his phrase to avoid the problem; in fact, the margin of GA 274 goes to the trouble of adding such a problem lacking in the text.</w:t>
      </w:r>
    </w:p>
    <w:p w:rsidR="001C422B" w:rsidRDefault="001C422B" w:rsidP="00235898"/>
    <w:p w:rsidR="001C422B" w:rsidRDefault="001C422B" w:rsidP="00235898">
      <w:r>
        <w:t>Mark 6:55</w:t>
      </w:r>
    </w:p>
    <w:p w:rsidR="001C422B" w:rsidRDefault="001C422B" w:rsidP="00235898"/>
    <w:p w:rsidR="001C422B" w:rsidRDefault="001C422B" w:rsidP="00235898">
      <w:r>
        <w:t>Page: 80r</w:t>
      </w:r>
    </w:p>
    <w:p w:rsidR="001C422B" w:rsidRDefault="001C422B" w:rsidP="00235898">
      <w:r>
        <w:t>Siglum: The siglum is another diagonal dotted obelos, as pictured below.</w:t>
      </w:r>
    </w:p>
    <w:p w:rsidR="001C422B" w:rsidRPr="001C422B" w:rsidRDefault="001C422B" w:rsidP="00235898">
      <w:r>
        <w:rPr>
          <w:noProof/>
        </w:rPr>
        <w:drawing>
          <wp:inline distT="0" distB="0" distL="0" distR="0">
            <wp:extent cx="352425" cy="37540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k_6_55_sig.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7379" cy="391338"/>
                    </a:xfrm>
                    <a:prstGeom prst="rect">
                      <a:avLst/>
                    </a:prstGeom>
                  </pic:spPr>
                </pic:pic>
              </a:graphicData>
            </a:graphic>
          </wp:inline>
        </w:drawing>
      </w:r>
    </w:p>
    <w:p w:rsidR="009222A8" w:rsidRPr="001C422B" w:rsidRDefault="001C422B" w:rsidP="00235898">
      <w:r>
        <w:lastRenderedPageBreak/>
        <w:t xml:space="preserve">Text: </w:t>
      </w:r>
      <w:r w:rsidRPr="001C422B">
        <w:rPr>
          <w:i/>
        </w:rPr>
        <w:t>omit</w:t>
      </w:r>
    </w:p>
    <w:p w:rsidR="001C422B" w:rsidRPr="001C422B" w:rsidRDefault="001C422B" w:rsidP="00235898">
      <w:r>
        <w:t xml:space="preserve">Margin: </w:t>
      </w:r>
      <w:r>
        <w:rPr>
          <w:lang w:val="el-GR"/>
        </w:rPr>
        <w:t>ον</w:t>
      </w:r>
    </w:p>
    <w:p w:rsidR="001C422B" w:rsidRDefault="001C422B" w:rsidP="00235898">
      <w:r>
        <w:t>Hand: majuscule</w:t>
      </w:r>
    </w:p>
    <w:p w:rsidR="001C422B" w:rsidRDefault="001C422B" w:rsidP="00235898">
      <w:r>
        <w:t>Type: C</w:t>
      </w:r>
    </w:p>
    <w:p w:rsidR="001C422B" w:rsidRDefault="001C422B" w:rsidP="00235898">
      <w:r>
        <w:t>Comments:</w:t>
      </w:r>
    </w:p>
    <w:p w:rsidR="001C422B" w:rsidRDefault="001C422B" w:rsidP="00235898">
      <w:r>
        <w:t xml:space="preserve">The text, which reads </w:t>
      </w:r>
      <w:r>
        <w:rPr>
          <w:lang w:val="el-GR"/>
        </w:rPr>
        <w:t>ηκου</w:t>
      </w:r>
      <w:r w:rsidR="0082683F">
        <w:t xml:space="preserve">, is clearly defective. The margin simply corrects it back to </w:t>
      </w:r>
      <w:r w:rsidR="0082683F">
        <w:rPr>
          <w:lang w:val="el-GR"/>
        </w:rPr>
        <w:t>ἤκουον</w:t>
      </w:r>
      <w:r w:rsidR="0082683F">
        <w:t xml:space="preserve">, the reading found in virtually all other manuscripts. The omission is easily explained as homoioteleuton occasioned by the preceding </w:t>
      </w:r>
      <w:r w:rsidR="0082683F">
        <w:rPr>
          <w:lang w:val="el-GR"/>
        </w:rPr>
        <w:t>ου</w:t>
      </w:r>
      <w:r w:rsidR="0082683F">
        <w:t xml:space="preserve"> in the word, since in the minuscule script of GA 274, the final form of </w:t>
      </w:r>
      <w:r w:rsidR="0082683F" w:rsidRPr="0082683F">
        <w:rPr>
          <w:i/>
        </w:rPr>
        <w:t>nu</w:t>
      </w:r>
      <w:r w:rsidR="0082683F">
        <w:t xml:space="preserve"> looks like an </w:t>
      </w:r>
      <w:r w:rsidR="0082683F" w:rsidRPr="0082683F">
        <w:rPr>
          <w:i/>
        </w:rPr>
        <w:t>upsilon</w:t>
      </w:r>
      <w:r w:rsidR="0082683F">
        <w:t xml:space="preserve"> with a tail at the end.</w:t>
      </w:r>
    </w:p>
    <w:p w:rsidR="00B24BA0" w:rsidRDefault="00B24BA0" w:rsidP="00235898"/>
    <w:p w:rsidR="00B24BA0" w:rsidRDefault="00B24BA0" w:rsidP="00235898">
      <w:r>
        <w:t>Mark 7:2</w:t>
      </w:r>
    </w:p>
    <w:p w:rsidR="00B24BA0" w:rsidRDefault="00B24BA0" w:rsidP="00235898"/>
    <w:p w:rsidR="00B24BA0" w:rsidRDefault="00B24BA0" w:rsidP="00235898">
      <w:r>
        <w:t>Page: 80r</w:t>
      </w:r>
    </w:p>
    <w:p w:rsidR="00B24BA0" w:rsidRDefault="00B24BA0" w:rsidP="00235898">
      <w:r>
        <w:t>Siglum: The siglum is another diagonal dotted obelos, as pictured below.</w:t>
      </w:r>
    </w:p>
    <w:p w:rsidR="00B24BA0" w:rsidRDefault="00B24BA0" w:rsidP="00235898">
      <w:r>
        <w:rPr>
          <w:noProof/>
        </w:rPr>
        <w:drawing>
          <wp:inline distT="0" distB="0" distL="0" distR="0">
            <wp:extent cx="419100" cy="3492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rk_7_2_sig.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4029" cy="353356"/>
                    </a:xfrm>
                    <a:prstGeom prst="rect">
                      <a:avLst/>
                    </a:prstGeom>
                  </pic:spPr>
                </pic:pic>
              </a:graphicData>
            </a:graphic>
          </wp:inline>
        </w:drawing>
      </w:r>
    </w:p>
    <w:p w:rsidR="0082683F" w:rsidRDefault="00B24BA0" w:rsidP="00235898">
      <w:r>
        <w:t xml:space="preserve">Text: </w:t>
      </w:r>
      <w:r w:rsidRPr="00B24BA0">
        <w:rPr>
          <w:i/>
        </w:rPr>
        <w:t>omit</w:t>
      </w:r>
    </w:p>
    <w:p w:rsidR="00B24BA0" w:rsidRPr="00DF13F6" w:rsidRDefault="00B24BA0" w:rsidP="00235898">
      <w:r>
        <w:t xml:space="preserve">Margin: </w:t>
      </w:r>
      <w:r w:rsidR="00702B6D" w:rsidRPr="00702B6D">
        <w:rPr>
          <w:lang w:val="el-GR"/>
        </w:rPr>
        <w:t>ὅτι</w:t>
      </w:r>
    </w:p>
    <w:p w:rsidR="00B24BA0" w:rsidRDefault="00B24BA0" w:rsidP="00235898">
      <w:r>
        <w:t>Hand: majuscule</w:t>
      </w:r>
    </w:p>
    <w:p w:rsidR="00B24BA0" w:rsidRDefault="00B24BA0" w:rsidP="00235898">
      <w:r>
        <w:t>Type: A</w:t>
      </w:r>
    </w:p>
    <w:p w:rsidR="00B24BA0" w:rsidRDefault="00B24BA0" w:rsidP="00235898">
      <w:r>
        <w:t>Collation:</w:t>
      </w:r>
    </w:p>
    <w:p w:rsidR="00B24BA0" w:rsidRPr="00B24BA0" w:rsidRDefault="00B24BA0" w:rsidP="00235898">
      <w:pPr>
        <w:rPr>
          <w:i/>
        </w:rPr>
      </w:pPr>
      <w:proofErr w:type="gramStart"/>
      <w:r w:rsidRPr="00B24BA0">
        <w:rPr>
          <w:i/>
        </w:rPr>
        <w:t>omit</w:t>
      </w:r>
      <w:proofErr w:type="gramEnd"/>
    </w:p>
    <w:p w:rsidR="00B24BA0" w:rsidRDefault="00B24BA0" w:rsidP="00235898">
      <w:r w:rsidRPr="00B24BA0">
        <w:t xml:space="preserve">02 05 07 </w:t>
      </w:r>
      <w:r w:rsidR="007C1908">
        <w:t>09</w:t>
      </w:r>
      <w:r w:rsidR="0089790A">
        <w:t xml:space="preserve"> 011</w:t>
      </w:r>
      <w:r w:rsidR="007C1908">
        <w:t xml:space="preserve"> </w:t>
      </w:r>
      <w:r w:rsidR="00655E08">
        <w:t xml:space="preserve">013 </w:t>
      </w:r>
      <w:r w:rsidRPr="00B24BA0">
        <w:t xml:space="preserve">017 021 022 028 030 032 033 034 036 038 041 042 043 045 0211 0292 </w:t>
      </w:r>
      <w:r w:rsidRPr="00B24BA0">
        <w:rPr>
          <w:i/>
        </w:rPr>
        <w:t>f</w:t>
      </w:r>
      <w:r w:rsidRPr="00B24BA0">
        <w:rPr>
          <w:vertAlign w:val="superscript"/>
        </w:rPr>
        <w:t>1</w:t>
      </w:r>
      <w:r w:rsidRPr="00B24BA0">
        <w:t xml:space="preserve"> </w:t>
      </w:r>
      <w:r w:rsidRPr="00B24BA0">
        <w:rPr>
          <w:i/>
        </w:rPr>
        <w:t>f</w:t>
      </w:r>
      <w:r w:rsidRPr="00B24BA0">
        <w:rPr>
          <w:vertAlign w:val="superscript"/>
        </w:rPr>
        <w:t>13</w:t>
      </w:r>
      <w:r w:rsidRPr="00B24BA0">
        <w:t xml:space="preserve"> </w:t>
      </w:r>
      <w:r w:rsidRPr="00B24BA0">
        <w:rPr>
          <w:i/>
        </w:rPr>
        <w:t>f</w:t>
      </w:r>
      <w:r w:rsidRPr="00B24BA0">
        <w:rPr>
          <w:vertAlign w:val="superscript"/>
        </w:rPr>
        <w:t>35</w:t>
      </w:r>
      <w:r w:rsidRPr="00B24BA0">
        <w:t xml:space="preserve"> 2 9 16 22 27 71 75 114 119 157 164 184 199 217 269 274T 291 371 431 449 461 544 545 </w:t>
      </w:r>
      <w:r w:rsidRPr="00B24BA0">
        <w:lastRenderedPageBreak/>
        <w:t>565 585 700 726 804 954 1005 1079 1093 1167 1192 1200 1216 1243 1273 1319 1321 1325 1365 1519 1574 2786 L387 L773 L950</w:t>
      </w:r>
    </w:p>
    <w:p w:rsidR="00B24BA0" w:rsidRDefault="0057558B" w:rsidP="00235898">
      <w:proofErr w:type="gramStart"/>
      <w:r w:rsidRPr="0057558B">
        <w:rPr>
          <w:i/>
        </w:rPr>
        <w:t>add</w:t>
      </w:r>
      <w:proofErr w:type="gramEnd"/>
      <w:r>
        <w:t xml:space="preserve"> </w:t>
      </w:r>
      <w:r w:rsidR="00B24BA0">
        <w:rPr>
          <w:lang w:val="el-GR"/>
        </w:rPr>
        <w:t>οτι</w:t>
      </w:r>
    </w:p>
    <w:p w:rsidR="00B24BA0" w:rsidRDefault="00B24BA0" w:rsidP="00235898">
      <w:r w:rsidRPr="00B24BA0">
        <w:t xml:space="preserve">01 03 019 037 0274 33 274A 372 517 579 740 </w:t>
      </w:r>
      <w:r>
        <w:t>892 1071 1241 1342 1424 1675</w:t>
      </w:r>
    </w:p>
    <w:p w:rsidR="00B24BA0" w:rsidRDefault="00B24BA0" w:rsidP="00235898">
      <w:r>
        <w:t>Comments:</w:t>
      </w:r>
    </w:p>
    <w:p w:rsidR="00EE1525" w:rsidRDefault="00B24BA0" w:rsidP="00235898">
      <w:r>
        <w:t xml:space="preserve">The textual question </w:t>
      </w:r>
      <w:r w:rsidR="006D6E84">
        <w:t>is</w:t>
      </w:r>
      <w:r>
        <w:t xml:space="preserve"> whether or not the phrase</w:t>
      </w:r>
      <w:r w:rsidR="007E4055">
        <w:t xml:space="preserve"> beginning with</w:t>
      </w:r>
      <w:r>
        <w:t xml:space="preserve"> </w:t>
      </w:r>
      <w:r w:rsidRPr="00B24BA0">
        <w:t>κοιναῖς χερσίν</w:t>
      </w:r>
      <w:r w:rsidR="00702B6D">
        <w:t xml:space="preserve"> is introduced with the conjunction </w:t>
      </w:r>
      <w:r w:rsidR="00702B6D" w:rsidRPr="00702B6D">
        <w:t>ὅτι</w:t>
      </w:r>
      <w:r w:rsidR="00702B6D">
        <w:t>.</w:t>
      </w:r>
      <w:r w:rsidR="006D6E84">
        <w:t xml:space="preserve"> It is difficult to ascertain the intention of the marginal reading, as the internal and external evidence point in opposite directions. On transcriptional grounds, as we have shown already, the omission of small words was a reasonably common error for the scribe of GA 274. On external grounds, though, </w:t>
      </w:r>
      <w:r w:rsidR="00DB3224">
        <w:t xml:space="preserve">most </w:t>
      </w:r>
      <w:r w:rsidR="006D6E84">
        <w:t xml:space="preserve">witnesses, including </w:t>
      </w:r>
      <w:r w:rsidR="00DB3224">
        <w:t>those of the Byzantine texttype, omit</w:t>
      </w:r>
      <w:r w:rsidR="006D6E84">
        <w:t xml:space="preserve"> it here, </w:t>
      </w:r>
      <w:r w:rsidR="00DB3224">
        <w:t xml:space="preserve">so there is a good chance that </w:t>
      </w:r>
      <w:r w:rsidR="006D6E84">
        <w:t xml:space="preserve">the primary exemplar of GA 274 </w:t>
      </w:r>
      <w:r w:rsidR="00DB3224">
        <w:t xml:space="preserve">did not have the conjunction, either. </w:t>
      </w:r>
    </w:p>
    <w:p w:rsidR="009368D4" w:rsidRDefault="00EE1525" w:rsidP="003E6043">
      <w:r>
        <w:tab/>
      </w:r>
      <w:r w:rsidR="00DB3224">
        <w:t xml:space="preserve">Ultimately, </w:t>
      </w:r>
      <w:r>
        <w:t>considerations of context will</w:t>
      </w:r>
      <w:r w:rsidR="00DB3224">
        <w:t xml:space="preserve"> decide </w:t>
      </w:r>
      <w:r>
        <w:t>the</w:t>
      </w:r>
      <w:r w:rsidR="00DB3224">
        <w:t xml:space="preserve"> question. </w:t>
      </w:r>
      <w:r w:rsidR="003E6043">
        <w:t>The</w:t>
      </w:r>
      <w:r w:rsidR="00443973">
        <w:t xml:space="preserve"> t</w:t>
      </w:r>
      <w:r w:rsidR="003E6043">
        <w:t>extual variant here is clearly connected to</w:t>
      </w:r>
      <w:r w:rsidR="00443973">
        <w:t xml:space="preserve"> </w:t>
      </w:r>
      <w:r w:rsidR="003E6043">
        <w:t xml:space="preserve">the variant between the participle </w:t>
      </w:r>
      <w:r w:rsidR="003E6043" w:rsidRPr="003E6043">
        <w:t>ἐσθίοντας</w:t>
      </w:r>
      <w:r w:rsidR="003E6043">
        <w:t xml:space="preserve"> and the indicative </w:t>
      </w:r>
      <w:r w:rsidR="003E6043" w:rsidRPr="003E6043">
        <w:t>ἐσθίουσιν</w:t>
      </w:r>
      <w:r w:rsidR="003E6043">
        <w:t xml:space="preserve"> later in the verse. Together, the two combinations of readings make the difference between reading the larger phrase as “seeing some of his disciples eating with common hands” and “seeing some of his disciples, that they ate with common hands.” The majority of witnesses adopt the first reading, omitting </w:t>
      </w:r>
      <w:r w:rsidR="003E6043" w:rsidRPr="00702B6D">
        <w:t>ὅτι</w:t>
      </w:r>
      <w:r w:rsidR="003E6043">
        <w:t xml:space="preserve"> and using the participle </w:t>
      </w:r>
      <w:r w:rsidR="003E6043" w:rsidRPr="003E6043">
        <w:t>ἐσθίοντας</w:t>
      </w:r>
      <w:r w:rsidR="003E6043">
        <w:t xml:space="preserve">, while a minority that includes early witnesses adopts the second, adding </w:t>
      </w:r>
      <w:r w:rsidR="003E6043" w:rsidRPr="00702B6D">
        <w:t>ὅτι</w:t>
      </w:r>
      <w:r w:rsidR="003E6043">
        <w:t xml:space="preserve"> and using the indicative </w:t>
      </w:r>
      <w:r w:rsidR="003E6043" w:rsidRPr="003E6043">
        <w:t>ἐσθίουσιν</w:t>
      </w:r>
      <w:r w:rsidR="003E6043">
        <w:t xml:space="preserve">. </w:t>
      </w:r>
      <w:r w:rsidR="009368D4">
        <w:t xml:space="preserve">An interesting point to note here is that the text of GA 274 has the combination of readings found in the </w:t>
      </w:r>
      <w:r w:rsidR="000968C3">
        <w:t>Byzantine text, but the margin</w:t>
      </w:r>
      <w:r w:rsidR="009368D4">
        <w:t xml:space="preserve"> only adds </w:t>
      </w:r>
      <w:r w:rsidR="009368D4" w:rsidRPr="00702B6D">
        <w:t>ὅτι</w:t>
      </w:r>
      <w:r w:rsidR="009368D4">
        <w:t xml:space="preserve"> and does not comment on the other variant.</w:t>
      </w:r>
    </w:p>
    <w:p w:rsidR="00B24BA0" w:rsidRDefault="009368D4" w:rsidP="003E6043">
      <w:r>
        <w:tab/>
        <w:t xml:space="preserve">We also observe a connection with the textual variants at the end of v. 2 and the beginning of v. 5. Regardless of which combination of readings is chosen earlier in v. 2, the </w:t>
      </w:r>
      <w:r>
        <w:lastRenderedPageBreak/>
        <w:t xml:space="preserve">content of the verse up to this point is grammatically incomplete; we expect Mark to tell us what the Pharisees did upon seeing </w:t>
      </w:r>
      <w:r w:rsidR="00877EB7">
        <w:t xml:space="preserve">how the disciples ate. The fifth-century manuscript GA 05 supplies this with the verb </w:t>
      </w:r>
      <w:r w:rsidR="00877EB7" w:rsidRPr="00877EB7">
        <w:t xml:space="preserve">κατέγνωσαν </w:t>
      </w:r>
      <w:r w:rsidR="00877EB7">
        <w:t>(“they judged [them]”), while the Byzantine text, or at least part of it,</w:t>
      </w:r>
      <w:r w:rsidR="00877EB7">
        <w:rPr>
          <w:rStyle w:val="FootnoteReference"/>
        </w:rPr>
        <w:footnoteReference w:id="51"/>
      </w:r>
      <w:r w:rsidR="00877EB7">
        <w:t xml:space="preserve"> does so with ἐμέμψαντο (“they found fault”). </w:t>
      </w:r>
      <w:r w:rsidR="009F2F2E">
        <w:t>In the remaining witnesses, no verb is provided, so we are left to understand</w:t>
      </w:r>
      <w:r w:rsidR="00194D40">
        <w:t xml:space="preserve"> the explanation of</w:t>
      </w:r>
      <w:r w:rsidR="009F2F2E">
        <w:t xml:space="preserve"> </w:t>
      </w:r>
      <w:r w:rsidR="00194D40">
        <w:t xml:space="preserve">vv. 3–4 as a lengthy parenthetical interruption to the narrative. This distinction may also be connected to the textual variant between </w:t>
      </w:r>
      <w:r w:rsidR="00194D40">
        <w:rPr>
          <w:lang w:val="el-GR"/>
        </w:rPr>
        <w:t>καὶ</w:t>
      </w:r>
      <w:r w:rsidR="00194D40" w:rsidRPr="00194D40">
        <w:t xml:space="preserve"> </w:t>
      </w:r>
      <w:r w:rsidR="00194D40">
        <w:t xml:space="preserve">and </w:t>
      </w:r>
      <w:r w:rsidR="00194D40">
        <w:rPr>
          <w:lang w:val="el-GR"/>
        </w:rPr>
        <w:t>ἔπειτα</w:t>
      </w:r>
      <w:r w:rsidR="00194D40">
        <w:t xml:space="preserve"> at the beginning of v. 5; for the witnesses lacking a verb at the end of v. 2 and treating vv. 3–4 as parenthetical, continuing the interrupted narrative with </w:t>
      </w:r>
      <w:r w:rsidR="00194D40">
        <w:rPr>
          <w:lang w:val="el-GR"/>
        </w:rPr>
        <w:t>καὶ</w:t>
      </w:r>
      <w:r w:rsidR="00194D40" w:rsidRPr="00194D40">
        <w:t xml:space="preserve"> </w:t>
      </w:r>
      <w:r w:rsidR="00194D40">
        <w:t xml:space="preserve">would not be as problematic, especially since the phrase </w:t>
      </w:r>
      <w:r w:rsidR="00194D40" w:rsidRPr="00194D40">
        <w:t>καὶ ἐπερωτῶσιν αὐτὸν</w:t>
      </w:r>
      <w:r w:rsidR="00194D40">
        <w:t xml:space="preserve"> would serve as the verbal phrase expected since v. 2.</w:t>
      </w:r>
    </w:p>
    <w:p w:rsidR="000968C3" w:rsidRDefault="000968C3" w:rsidP="003E6043">
      <w:r>
        <w:tab/>
        <w:t xml:space="preserve">In these verses, GA 274 omits </w:t>
      </w:r>
      <w:r w:rsidRPr="00702B6D">
        <w:t>ὅτι</w:t>
      </w:r>
      <w:r>
        <w:t xml:space="preserve">, uses the participle </w:t>
      </w:r>
      <w:r w:rsidRPr="003E6043">
        <w:t>ἐσθίοντας</w:t>
      </w:r>
      <w:r>
        <w:t xml:space="preserve">, omits any verb at the end of v. 2, and </w:t>
      </w:r>
      <w:r w:rsidR="00187AC8">
        <w:t>begins</w:t>
      </w:r>
      <w:r>
        <w:t xml:space="preserve"> v. 5 with </w:t>
      </w:r>
      <w:r>
        <w:rPr>
          <w:lang w:val="el-GR"/>
        </w:rPr>
        <w:t>ἔπειτα</w:t>
      </w:r>
      <w:r>
        <w:t xml:space="preserve">. Because each of these readings is supported by at least part of the Byzantine tradition, </w:t>
      </w:r>
      <w:r w:rsidR="00191AA3">
        <w:t>while</w:t>
      </w:r>
      <w:r>
        <w:t xml:space="preserve"> the addition of </w:t>
      </w:r>
      <w:r w:rsidRPr="00702B6D">
        <w:t>ὅτι</w:t>
      </w:r>
      <w:r>
        <w:t xml:space="preserve"> is not, the most likely explanation for the marginal reading is that it was written to indicate knowledge of a variant at this place. </w:t>
      </w:r>
      <w:r w:rsidR="001E2BB5">
        <w:t xml:space="preserve">More </w:t>
      </w:r>
      <w:r w:rsidR="000660C0">
        <w:t>importantly</w:t>
      </w:r>
      <w:r w:rsidR="001E2BB5">
        <w:t>,</w:t>
      </w:r>
      <w:r w:rsidR="00187AC8">
        <w:t xml:space="preserve"> </w:t>
      </w:r>
      <w:r w:rsidR="001E2BB5">
        <w:t xml:space="preserve">a </w:t>
      </w:r>
      <w:r w:rsidR="000660C0">
        <w:t>handful</w:t>
      </w:r>
      <w:r w:rsidR="001E2BB5">
        <w:t xml:space="preserve"> of the manuscripts supporting the addition of </w:t>
      </w:r>
      <w:r w:rsidR="001E2BB5" w:rsidRPr="00702B6D">
        <w:t>ὅτι</w:t>
      </w:r>
      <w:r w:rsidR="00187AC8">
        <w:t xml:space="preserve"> (</w:t>
      </w:r>
      <w:r w:rsidR="001E2BB5">
        <w:t xml:space="preserve">namely, </w:t>
      </w:r>
      <w:r w:rsidR="00187AC8">
        <w:t>GA 517</w:t>
      </w:r>
      <w:r w:rsidR="001E2BB5">
        <w:t>, 740, 780, 1071, 1241, 1424, and 1675</w:t>
      </w:r>
      <w:r w:rsidR="00187AC8">
        <w:t xml:space="preserve">) </w:t>
      </w:r>
      <w:r w:rsidR="001E2BB5">
        <w:t xml:space="preserve">also </w:t>
      </w:r>
      <w:r w:rsidR="00187AC8">
        <w:t xml:space="preserve">retain </w:t>
      </w:r>
      <w:r w:rsidR="00187AC8" w:rsidRPr="003E6043">
        <w:t>ἐσθίοντας</w:t>
      </w:r>
      <w:r w:rsidR="00187AC8">
        <w:t>. The author of the marginal note may have been consulting such a manuscript or may have made the same oversight of the second variant.</w:t>
      </w:r>
    </w:p>
    <w:p w:rsidR="000660C0" w:rsidRDefault="000660C0" w:rsidP="003E6043"/>
    <w:p w:rsidR="000660C0" w:rsidRDefault="000660C0" w:rsidP="003E6043">
      <w:r>
        <w:t>Mark 7:4</w:t>
      </w:r>
    </w:p>
    <w:p w:rsidR="000660C0" w:rsidRDefault="000660C0" w:rsidP="003E6043"/>
    <w:p w:rsidR="000660C0" w:rsidRDefault="000660C0" w:rsidP="003E6043">
      <w:r>
        <w:lastRenderedPageBreak/>
        <w:t>Page: 80r</w:t>
      </w:r>
    </w:p>
    <w:p w:rsidR="00DF3D13" w:rsidRDefault="000660C0" w:rsidP="003E6043">
      <w:r>
        <w:t xml:space="preserve">Siglum: The reading does occur strictly in the margin, but it is written, after </w:t>
      </w:r>
      <w:r w:rsidR="00DF3D13">
        <w:t>a noticeable</w:t>
      </w:r>
      <w:r>
        <w:t xml:space="preserve"> space, at the end of the line</w:t>
      </w:r>
      <w:r w:rsidR="00DF3D13">
        <w:t>. A</w:t>
      </w:r>
      <w:r>
        <w:t xml:space="preserve"> right-pointing arrow with a rounded tip </w:t>
      </w:r>
      <w:r w:rsidR="00DF3D13">
        <w:t xml:space="preserve">is drawn </w:t>
      </w:r>
      <w:r>
        <w:t>on each side</w:t>
      </w:r>
      <w:r w:rsidR="00DF3D13">
        <w:t xml:space="preserve"> of the phrase, as pictured below</w:t>
      </w:r>
      <w:r>
        <w:t xml:space="preserve">. </w:t>
      </w:r>
    </w:p>
    <w:p w:rsidR="000660C0" w:rsidRPr="00187AC8" w:rsidRDefault="000660C0" w:rsidP="003E6043">
      <w:r>
        <w:rPr>
          <w:noProof/>
        </w:rPr>
        <w:drawing>
          <wp:inline distT="0" distB="0" distL="0" distR="0">
            <wp:extent cx="2681968" cy="5143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rk_7_4_tex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90625" cy="516010"/>
                    </a:xfrm>
                    <a:prstGeom prst="rect">
                      <a:avLst/>
                    </a:prstGeom>
                  </pic:spPr>
                </pic:pic>
              </a:graphicData>
            </a:graphic>
          </wp:inline>
        </w:drawing>
      </w:r>
    </w:p>
    <w:p w:rsidR="000660C0" w:rsidRDefault="00DF3D13" w:rsidP="00235898">
      <w:r>
        <w:t xml:space="preserve">Text: </w:t>
      </w:r>
      <w:r>
        <w:rPr>
          <w:lang w:val="el-GR"/>
        </w:rPr>
        <w:t>τὴν</w:t>
      </w:r>
      <w:r w:rsidRPr="00DF3D13">
        <w:t xml:space="preserve"> </w:t>
      </w:r>
      <w:r>
        <w:rPr>
          <w:lang w:val="el-GR"/>
        </w:rPr>
        <w:t>κοιλίαν</w:t>
      </w:r>
    </w:p>
    <w:p w:rsidR="000660C0" w:rsidRDefault="000660C0" w:rsidP="00235898">
      <w:r>
        <w:t xml:space="preserve">Margin: </w:t>
      </w:r>
      <w:r w:rsidR="00DF3D13" w:rsidRPr="00DF3D13">
        <w:rPr>
          <w:i/>
        </w:rPr>
        <w:t>omit</w:t>
      </w:r>
      <w:r w:rsidR="00DF3D13">
        <w:t xml:space="preserve"> (assuming the surrounding sigla are meant to indicate an omission)</w:t>
      </w:r>
    </w:p>
    <w:p w:rsidR="000660C0" w:rsidRDefault="000660C0" w:rsidP="00235898">
      <w:r>
        <w:t>Hand: minuscule, same as first hand</w:t>
      </w:r>
    </w:p>
    <w:p w:rsidR="000660C0" w:rsidRDefault="00DF3D13" w:rsidP="00235898">
      <w:r>
        <w:t>Type: C</w:t>
      </w:r>
    </w:p>
    <w:p w:rsidR="000660C0" w:rsidRDefault="000660C0" w:rsidP="00235898">
      <w:r>
        <w:t xml:space="preserve">Comments: </w:t>
      </w:r>
    </w:p>
    <w:p w:rsidR="000660C0" w:rsidRDefault="001A4DE3" w:rsidP="00235898">
      <w:r>
        <w:t>The</w:t>
      </w:r>
      <w:r w:rsidR="00A31A54">
        <w:t xml:space="preserve"> first hand adds the</w:t>
      </w:r>
      <w:r>
        <w:t xml:space="preserve"> phrase </w:t>
      </w:r>
      <w:r>
        <w:rPr>
          <w:lang w:val="el-GR"/>
        </w:rPr>
        <w:t>τὴν</w:t>
      </w:r>
      <w:r w:rsidRPr="001A4DE3">
        <w:t xml:space="preserve"> </w:t>
      </w:r>
      <w:r>
        <w:rPr>
          <w:lang w:val="el-GR"/>
        </w:rPr>
        <w:t>κοιλίαν</w:t>
      </w:r>
      <w:r>
        <w:t xml:space="preserve"> (“the belly”)</w:t>
      </w:r>
      <w:r w:rsidR="00DF3D13">
        <w:t xml:space="preserve"> between </w:t>
      </w:r>
      <w:r w:rsidR="00DF3D13" w:rsidRPr="00DF3D13">
        <w:t>κρατεῖ</w:t>
      </w:r>
      <w:r w:rsidR="00DF3D13">
        <w:t>ν and</w:t>
      </w:r>
      <w:r w:rsidR="00DF3D13" w:rsidRPr="00DF3D13">
        <w:t xml:space="preserve"> βαπτισμοὺς</w:t>
      </w:r>
      <w:r w:rsidR="00DF3D13">
        <w:t xml:space="preserve">. </w:t>
      </w:r>
      <w:r w:rsidR="00A31A54">
        <w:t xml:space="preserve">Because this reading is not known to occur in any other manuscript, we have good reason to suspect that the addition does not belong in the text. The only question is, were the sigla written around it intended to mark it as dubious, or was the phrase written with the surrounding sigla </w:t>
      </w:r>
      <w:r w:rsidR="006C6C55">
        <w:t>from the beginning to distinguish it from the text</w:t>
      </w:r>
      <w:r w:rsidR="00A31A54">
        <w:t xml:space="preserve">? </w:t>
      </w:r>
      <w:r w:rsidR="006C6C55">
        <w:t>T</w:t>
      </w:r>
      <w:r w:rsidR="00A31A54">
        <w:t xml:space="preserve">he phrase </w:t>
      </w:r>
      <w:r w:rsidR="00A31A54">
        <w:rPr>
          <w:lang w:val="el-GR"/>
        </w:rPr>
        <w:t>τὴν</w:t>
      </w:r>
      <w:r w:rsidR="00A31A54" w:rsidRPr="001A4DE3">
        <w:t xml:space="preserve"> </w:t>
      </w:r>
      <w:r w:rsidR="00A31A54">
        <w:rPr>
          <w:lang w:val="el-GR"/>
        </w:rPr>
        <w:t>κοιλίαν</w:t>
      </w:r>
      <w:r w:rsidR="00A31A54">
        <w:t xml:space="preserve"> </w:t>
      </w:r>
      <w:r w:rsidR="006C6C55">
        <w:t>seems far</w:t>
      </w:r>
      <w:r w:rsidR="00A31A54">
        <w:t xml:space="preserve"> too short to be a useful note. Likewise, if it were intended as a heading to th</w:t>
      </w:r>
      <w:r w:rsidR="006C6C55">
        <w:t xml:space="preserve">e passage, then there is no reason why it should be in the accusative; </w:t>
      </w:r>
      <w:r w:rsidR="006C6C55" w:rsidRPr="006C6C55">
        <w:rPr>
          <w:i/>
        </w:rPr>
        <w:t>kephalaia</w:t>
      </w:r>
      <w:r w:rsidR="006C6C55">
        <w:t xml:space="preserve"> are virtually always presented in a </w:t>
      </w:r>
      <w:r w:rsidR="006C6C55">
        <w:rPr>
          <w:lang w:val="el-GR"/>
        </w:rPr>
        <w:t>περὶ</w:t>
      </w:r>
      <w:r w:rsidR="006C6C55" w:rsidRPr="006C6C55">
        <w:t xml:space="preserve"> </w:t>
      </w:r>
      <w:r w:rsidR="006C6C55">
        <w:t xml:space="preserve">+ genitive construction, and besides this, the common heading for this passage is </w:t>
      </w:r>
      <w:r w:rsidR="006C6C55">
        <w:rPr>
          <w:lang w:val="el-GR"/>
        </w:rPr>
        <w:t>περὶ</w:t>
      </w:r>
      <w:r w:rsidR="006C6C55" w:rsidRPr="006C6C55">
        <w:t xml:space="preserve"> </w:t>
      </w:r>
      <w:r w:rsidR="006C6C55">
        <w:rPr>
          <w:lang w:val="el-GR"/>
        </w:rPr>
        <w:t>τῆς</w:t>
      </w:r>
      <w:r w:rsidR="006C6C55" w:rsidRPr="006C6C55">
        <w:t xml:space="preserve"> </w:t>
      </w:r>
      <w:r w:rsidR="006C6C55">
        <w:rPr>
          <w:lang w:val="el-GR"/>
        </w:rPr>
        <w:t>παραβάσεως</w:t>
      </w:r>
      <w:r w:rsidR="006C6C55" w:rsidRPr="006C6C55">
        <w:t xml:space="preserve"> </w:t>
      </w:r>
      <w:r w:rsidR="006C6C55">
        <w:rPr>
          <w:lang w:val="el-GR"/>
        </w:rPr>
        <w:t>τῆς</w:t>
      </w:r>
      <w:r w:rsidR="006C6C55" w:rsidRPr="006C6C55">
        <w:t xml:space="preserve"> </w:t>
      </w:r>
      <w:r w:rsidR="006C6C55">
        <w:rPr>
          <w:lang w:val="el-GR"/>
        </w:rPr>
        <w:t>εντολῆς</w:t>
      </w:r>
      <w:r w:rsidR="006C6C55" w:rsidRPr="006C6C55">
        <w:t xml:space="preserve"> </w:t>
      </w:r>
      <w:r w:rsidR="006C6C55">
        <w:rPr>
          <w:lang w:val="el-GR"/>
        </w:rPr>
        <w:t>τοῦ</w:t>
      </w:r>
      <w:r w:rsidR="006C6C55" w:rsidRPr="006C6C55">
        <w:t xml:space="preserve"> </w:t>
      </w:r>
      <w:r w:rsidR="006C6C55">
        <w:rPr>
          <w:lang w:val="el-GR"/>
        </w:rPr>
        <w:t>θυ</w:t>
      </w:r>
      <w:r w:rsidR="006C6C55">
        <w:t>.</w:t>
      </w:r>
    </w:p>
    <w:p w:rsidR="006C6C55" w:rsidRDefault="006C6C55" w:rsidP="00235898">
      <w:r>
        <w:tab/>
        <w:t xml:space="preserve">This leaves the possibility that the phrase was an addition or gloss that was marked so as not to be confused as part of the text. This idea may have some merit, as the placement of the phrase after </w:t>
      </w:r>
      <w:r w:rsidR="00EE0966" w:rsidRPr="00DF3D13">
        <w:t>κρατεῖ</w:t>
      </w:r>
      <w:r w:rsidR="00EE0966">
        <w:t xml:space="preserve">ν would make sense in the context. Without the added phrase, the object of the infinitive </w:t>
      </w:r>
      <w:r w:rsidR="00EE0966" w:rsidRPr="00DF3D13">
        <w:t>κρατεῖ</w:t>
      </w:r>
      <w:r w:rsidR="00EE0966">
        <w:t xml:space="preserve">ν is understood to be the “many other things” that the Pharisees have </w:t>
      </w:r>
      <w:r w:rsidR="00EE0966">
        <w:lastRenderedPageBreak/>
        <w:t xml:space="preserve">received by tradition. If </w:t>
      </w:r>
      <w:r w:rsidR="00EE0966">
        <w:rPr>
          <w:lang w:val="el-GR"/>
        </w:rPr>
        <w:t>τὴν</w:t>
      </w:r>
      <w:r w:rsidR="00EE0966" w:rsidRPr="001A4DE3">
        <w:t xml:space="preserve"> </w:t>
      </w:r>
      <w:r w:rsidR="00EE0966">
        <w:rPr>
          <w:lang w:val="el-GR"/>
        </w:rPr>
        <w:t>κοιλίαν</w:t>
      </w:r>
      <w:r w:rsidR="00EE0966">
        <w:t xml:space="preserve"> is instead taken to be the object of </w:t>
      </w:r>
      <w:r w:rsidR="00EE0966" w:rsidRPr="00DF3D13">
        <w:t>κρατεῖ</w:t>
      </w:r>
      <w:r w:rsidR="00EE0966">
        <w:t xml:space="preserve">ν, then the phrase has the sense “any many other things, which they have received by tradition [in order] to master the belly.” Another possibility would be to treat </w:t>
      </w:r>
      <w:r w:rsidR="00EE0966">
        <w:rPr>
          <w:lang w:val="el-GR"/>
        </w:rPr>
        <w:t>τὴν</w:t>
      </w:r>
      <w:r w:rsidR="00EE0966" w:rsidRPr="001A4DE3">
        <w:t xml:space="preserve"> </w:t>
      </w:r>
      <w:r w:rsidR="00EE0966">
        <w:rPr>
          <w:lang w:val="el-GR"/>
        </w:rPr>
        <w:t>κοιλίαν</w:t>
      </w:r>
      <w:r w:rsidR="00EE0966">
        <w:t xml:space="preserve"> as </w:t>
      </w:r>
      <w:r w:rsidR="00E11A85">
        <w:t xml:space="preserve">the subject of </w:t>
      </w:r>
      <w:r w:rsidR="00E11A85" w:rsidRPr="00DF3D13">
        <w:t>κρατεῖ</w:t>
      </w:r>
      <w:r w:rsidR="00E11A85">
        <w:t xml:space="preserve">ν. In the context of food, </w:t>
      </w:r>
      <w:r w:rsidR="00E11A85">
        <w:rPr>
          <w:lang w:val="el-GR"/>
        </w:rPr>
        <w:t>κρατέω</w:t>
      </w:r>
      <w:r w:rsidR="00E11A85" w:rsidRPr="00E11A85">
        <w:t xml:space="preserve"> </w:t>
      </w:r>
      <w:r w:rsidR="00E11A85">
        <w:t>can mean “to digest,”</w:t>
      </w:r>
      <w:r w:rsidR="00E11A85">
        <w:rPr>
          <w:rStyle w:val="FootnoteReference"/>
        </w:rPr>
        <w:footnoteReference w:id="52"/>
      </w:r>
      <w:r w:rsidR="00E11A85">
        <w:t xml:space="preserve"> so in this construction, the larger phrase would have the sense, “and many other things, which they have received by tradition for the belly to digest.” Both options admittedly strain the imagination, but presently, we have no better explanation for this apparently singular reading.</w:t>
      </w:r>
    </w:p>
    <w:p w:rsidR="00E11A85" w:rsidRDefault="00E11A85" w:rsidP="00235898"/>
    <w:p w:rsidR="00E11A85" w:rsidRDefault="00E11A85" w:rsidP="00235898">
      <w:r>
        <w:t>Mark 7:13</w:t>
      </w:r>
    </w:p>
    <w:p w:rsidR="00E11A85" w:rsidRDefault="00E11A85" w:rsidP="00235898"/>
    <w:p w:rsidR="00E11A85" w:rsidRDefault="00E11A85" w:rsidP="00235898">
      <w:r>
        <w:t>Page: 80v</w:t>
      </w:r>
    </w:p>
    <w:p w:rsidR="00E11A85" w:rsidRDefault="00E11A85" w:rsidP="00235898">
      <w:r>
        <w:t xml:space="preserve">Siglum: The siglum </w:t>
      </w:r>
      <w:r w:rsidR="00DD4C43">
        <w:t>looks like a wavy obelos with four dots</w:t>
      </w:r>
      <w:r>
        <w:t>, as pictured below.</w:t>
      </w:r>
    </w:p>
    <w:p w:rsidR="00E11A85" w:rsidRPr="00E11A85" w:rsidRDefault="00E11A85" w:rsidP="00235898">
      <w:r>
        <w:rPr>
          <w:noProof/>
        </w:rPr>
        <w:drawing>
          <wp:inline distT="0" distB="0" distL="0" distR="0">
            <wp:extent cx="571500" cy="355446"/>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rk_7_13_sig.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1424" cy="367838"/>
                    </a:xfrm>
                    <a:prstGeom prst="rect">
                      <a:avLst/>
                    </a:prstGeom>
                  </pic:spPr>
                </pic:pic>
              </a:graphicData>
            </a:graphic>
          </wp:inline>
        </w:drawing>
      </w:r>
    </w:p>
    <w:p w:rsidR="000660C0" w:rsidRDefault="00DD4C43" w:rsidP="00235898">
      <w:r>
        <w:t xml:space="preserve">Text: </w:t>
      </w:r>
      <w:r w:rsidRPr="0057558B">
        <w:rPr>
          <w:i/>
        </w:rPr>
        <w:t>omit</w:t>
      </w:r>
    </w:p>
    <w:p w:rsidR="00DD4C43" w:rsidRPr="00DD4C43" w:rsidRDefault="00DD4C43" w:rsidP="00235898">
      <w:r>
        <w:t xml:space="preserve">Margin: </w:t>
      </w:r>
      <w:r>
        <w:rPr>
          <w:lang w:val="el-GR"/>
        </w:rPr>
        <w:t>του</w:t>
      </w:r>
      <w:r w:rsidRPr="00DD4C43">
        <w:t xml:space="preserve"> </w:t>
      </w:r>
      <w:r>
        <w:rPr>
          <w:lang w:val="el-GR"/>
        </w:rPr>
        <w:t>θυ</w:t>
      </w:r>
    </w:p>
    <w:p w:rsidR="00DD4C43" w:rsidRDefault="00DD4C43" w:rsidP="00235898">
      <w:r>
        <w:t>Hand: majuscule</w:t>
      </w:r>
    </w:p>
    <w:p w:rsidR="00DD4C43" w:rsidRDefault="00DD4C43" w:rsidP="00235898">
      <w:r>
        <w:t>Type: C</w:t>
      </w:r>
    </w:p>
    <w:p w:rsidR="00DD4C43" w:rsidRDefault="00DD4C43" w:rsidP="00235898">
      <w:r>
        <w:t xml:space="preserve">Comments: </w:t>
      </w:r>
    </w:p>
    <w:p w:rsidR="00DD4C43" w:rsidRDefault="00DD4C43" w:rsidP="00235898">
      <w:r>
        <w:t xml:space="preserve">The corresponding siglum in the text appears to have been placed one line too high by mistake; the phrase </w:t>
      </w:r>
      <w:r w:rsidRPr="00DD4C43">
        <w:t>ἀκυροῦντες τὸν λόγον</w:t>
      </w:r>
      <w:r>
        <w:t xml:space="preserve"> at the beginning of v. 13 is missing </w:t>
      </w:r>
      <w:r>
        <w:rPr>
          <w:lang w:val="el-GR"/>
        </w:rPr>
        <w:t>τοῦ</w:t>
      </w:r>
      <w:r w:rsidRPr="00DD4C43">
        <w:t xml:space="preserve"> </w:t>
      </w:r>
      <w:r>
        <w:rPr>
          <w:lang w:val="el-GR"/>
        </w:rPr>
        <w:t>θυ</w:t>
      </w:r>
      <w:r w:rsidRPr="00DD4C43">
        <w:t xml:space="preserve"> </w:t>
      </w:r>
      <w:r>
        <w:t xml:space="preserve">at the end, and since no other manuscript is known to lack the phrase there, we have no reason to doubt that this was an accidental omission, which the marginal note was written to correct. A short article followed </w:t>
      </w:r>
      <w:r>
        <w:lastRenderedPageBreak/>
        <w:t xml:space="preserve">by a two-letter </w:t>
      </w:r>
      <w:r w:rsidRPr="00DD4C43">
        <w:rPr>
          <w:i/>
        </w:rPr>
        <w:t>nomen sacrum</w:t>
      </w:r>
      <w:r>
        <w:t xml:space="preserve"> would have been easy enough for an absentminded scribe to omit, even without any additional mechanical cause, but in this case, the first letter of the next phrase, </w:t>
      </w:r>
      <w:r w:rsidRPr="00DD4C43">
        <w:t>τῇ παραδόσει</w:t>
      </w:r>
      <w:r>
        <w:t>, provides an occasion for homoioarcton.</w:t>
      </w:r>
    </w:p>
    <w:p w:rsidR="002636BC" w:rsidRDefault="002636BC" w:rsidP="00235898"/>
    <w:p w:rsidR="002636BC" w:rsidRDefault="002636BC" w:rsidP="00235898">
      <w:r>
        <w:t>Mark 7:26</w:t>
      </w:r>
    </w:p>
    <w:p w:rsidR="002636BC" w:rsidRDefault="002636BC" w:rsidP="00235898"/>
    <w:p w:rsidR="002636BC" w:rsidRDefault="002636BC" w:rsidP="00235898">
      <w:r>
        <w:t>Page: 81v</w:t>
      </w:r>
    </w:p>
    <w:p w:rsidR="002636BC" w:rsidRDefault="002636BC" w:rsidP="00235898">
      <w:r>
        <w:t>Siglum: The siglum is a right-pointing arrow, as pictured below.</w:t>
      </w:r>
    </w:p>
    <w:p w:rsidR="002636BC" w:rsidRDefault="002636BC" w:rsidP="00235898">
      <w:r>
        <w:rPr>
          <w:noProof/>
        </w:rPr>
        <w:drawing>
          <wp:inline distT="0" distB="0" distL="0" distR="0">
            <wp:extent cx="772163" cy="4572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rk_7_26_sig.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84293" cy="464382"/>
                    </a:xfrm>
                    <a:prstGeom prst="rect">
                      <a:avLst/>
                    </a:prstGeom>
                  </pic:spPr>
                </pic:pic>
              </a:graphicData>
            </a:graphic>
          </wp:inline>
        </w:drawing>
      </w:r>
    </w:p>
    <w:p w:rsidR="002636BC" w:rsidRPr="002636BC" w:rsidRDefault="002636BC" w:rsidP="00235898">
      <w:r>
        <w:t xml:space="preserve">Text: </w:t>
      </w:r>
      <w:r>
        <w:rPr>
          <w:lang w:val="el-GR"/>
        </w:rPr>
        <w:t>σύρα</w:t>
      </w:r>
      <w:r w:rsidRPr="002636BC">
        <w:t xml:space="preserve"> </w:t>
      </w:r>
      <w:r>
        <w:rPr>
          <w:lang w:val="el-GR"/>
        </w:rPr>
        <w:t>φοινίκισσα</w:t>
      </w:r>
    </w:p>
    <w:p w:rsidR="002636BC" w:rsidRPr="002636BC" w:rsidRDefault="002636BC" w:rsidP="00235898">
      <w:r>
        <w:t xml:space="preserve">Margin: </w:t>
      </w:r>
      <w:r>
        <w:rPr>
          <w:lang w:val="el-GR"/>
        </w:rPr>
        <w:t>συροφοινίκισσα</w:t>
      </w:r>
    </w:p>
    <w:p w:rsidR="00DD4C43" w:rsidRDefault="002636BC" w:rsidP="00235898">
      <w:r>
        <w:t>Hand: majuscule</w:t>
      </w:r>
    </w:p>
    <w:p w:rsidR="002636BC" w:rsidRDefault="007D6805" w:rsidP="00235898">
      <w:r>
        <w:t>Type: C</w:t>
      </w:r>
    </w:p>
    <w:p w:rsidR="002636BC" w:rsidRDefault="002636BC" w:rsidP="00235898">
      <w:r>
        <w:t xml:space="preserve">Comments: </w:t>
      </w:r>
    </w:p>
    <w:p w:rsidR="00F7216D" w:rsidRDefault="007D6805" w:rsidP="00235898">
      <w:r>
        <w:t>This spelling variation surely arose through the hands of multiple scribes independently; as the NA</w:t>
      </w:r>
      <w:r w:rsidRPr="007D6805">
        <w:rPr>
          <w:vertAlign w:val="superscript"/>
        </w:rPr>
        <w:t>28</w:t>
      </w:r>
      <w:r>
        <w:t xml:space="preserve"> apparatus demonstrates, </w:t>
      </w:r>
      <w:r w:rsidR="00F7216D">
        <w:t>it fractures virtually every textual family, including the Byzantine. While the widespread attestation of both readings would make knowledge of the other reading perfectly plausible, the likelihood of the marginal reading being in GA 274</w:t>
      </w:r>
      <w:r w:rsidR="002743D6">
        <w:t>’</w:t>
      </w:r>
      <w:r w:rsidR="00F7216D">
        <w:t xml:space="preserve">s exemplar makes it just as plausible that the marginal reading is a correction to an error introduced by the scribe of GA 274. Since the second explanation is the simpler of the two, we </w:t>
      </w:r>
      <w:r w:rsidR="00CF551F">
        <w:t>prefer it</w:t>
      </w:r>
      <w:r w:rsidR="00F7216D">
        <w:t>.</w:t>
      </w:r>
    </w:p>
    <w:p w:rsidR="00740DFB" w:rsidRDefault="00740DFB" w:rsidP="00235898"/>
    <w:p w:rsidR="00740DFB" w:rsidRDefault="00740DFB" w:rsidP="00235898">
      <w:r>
        <w:t>Mark 8:26</w:t>
      </w:r>
    </w:p>
    <w:p w:rsidR="00740DFB" w:rsidRDefault="00740DFB" w:rsidP="00235898"/>
    <w:p w:rsidR="00740DFB" w:rsidRDefault="00740DFB" w:rsidP="00235898">
      <w:r>
        <w:lastRenderedPageBreak/>
        <w:t>Page: 83v</w:t>
      </w:r>
    </w:p>
    <w:p w:rsidR="00740DFB" w:rsidRDefault="00740DFB" w:rsidP="00235898">
      <w:r>
        <w:t>Siglum: The alternate reading is not in the margin, but is written above the text with a common abbreviation, as pictured below.</w:t>
      </w:r>
    </w:p>
    <w:p w:rsidR="00740DFB" w:rsidRDefault="00740DFB" w:rsidP="00235898">
      <w:r>
        <w:rPr>
          <w:noProof/>
        </w:rPr>
        <w:drawing>
          <wp:inline distT="0" distB="0" distL="0" distR="0">
            <wp:extent cx="1616926" cy="6858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rk_8_26_text.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631689" cy="692062"/>
                    </a:xfrm>
                    <a:prstGeom prst="rect">
                      <a:avLst/>
                    </a:prstGeom>
                  </pic:spPr>
                </pic:pic>
              </a:graphicData>
            </a:graphic>
          </wp:inline>
        </w:drawing>
      </w:r>
    </w:p>
    <w:p w:rsidR="002636BC" w:rsidRDefault="00740DFB" w:rsidP="00235898">
      <w:r>
        <w:t xml:space="preserve">Text: </w:t>
      </w:r>
      <w:r w:rsidRPr="00D0370D">
        <w:rPr>
          <w:i/>
        </w:rPr>
        <w:t>omit</w:t>
      </w:r>
    </w:p>
    <w:p w:rsidR="00740DFB" w:rsidRDefault="00740DFB" w:rsidP="00235898">
      <w:r>
        <w:t xml:space="preserve">Margin: </w:t>
      </w:r>
      <w:r>
        <w:rPr>
          <w:lang w:val="el-GR"/>
        </w:rPr>
        <w:t>τὸν</w:t>
      </w:r>
    </w:p>
    <w:p w:rsidR="00740DFB" w:rsidRDefault="00740DFB" w:rsidP="00235898">
      <w:r>
        <w:t xml:space="preserve">Hand: The only letter written is majuscule, but given the darker hue of the ink and the more informal appearance of the script, </w:t>
      </w:r>
      <w:r w:rsidR="00582D53">
        <w:t>this was likely written by a different hand than the one responsible for other majuscule marginal notes.</w:t>
      </w:r>
    </w:p>
    <w:p w:rsidR="00582D53" w:rsidRDefault="00582D53" w:rsidP="00235898">
      <w:r>
        <w:t>Type: C</w:t>
      </w:r>
    </w:p>
    <w:p w:rsidR="00582D53" w:rsidRDefault="00582D53" w:rsidP="00235898">
      <w:r>
        <w:t xml:space="preserve">Comment: </w:t>
      </w:r>
    </w:p>
    <w:p w:rsidR="00582D53" w:rsidRDefault="00582D53" w:rsidP="00235898">
      <w:r>
        <w:t xml:space="preserve">While the shorter reading </w:t>
      </w:r>
      <w:r>
        <w:rPr>
          <w:lang w:val="el-GR"/>
        </w:rPr>
        <w:t>εἰς</w:t>
      </w:r>
      <w:r w:rsidRPr="00582D53">
        <w:t xml:space="preserve"> </w:t>
      </w:r>
      <w:r>
        <w:rPr>
          <w:lang w:val="el-GR"/>
        </w:rPr>
        <w:t>οἶκον</w:t>
      </w:r>
      <w:r w:rsidRPr="00582D53">
        <w:t xml:space="preserve"> </w:t>
      </w:r>
      <w:r>
        <w:rPr>
          <w:lang w:val="el-GR"/>
        </w:rPr>
        <w:t>αὐτοῦ</w:t>
      </w:r>
      <w:r>
        <w:t xml:space="preserve"> has early and widespread support, the Byzantine text preserves the more grammatically standard reading </w:t>
      </w:r>
      <w:r>
        <w:rPr>
          <w:lang w:val="el-GR"/>
        </w:rPr>
        <w:t>εἰς</w:t>
      </w:r>
      <w:r w:rsidRPr="00582D53">
        <w:t xml:space="preserve"> </w:t>
      </w:r>
      <w:r>
        <w:rPr>
          <w:lang w:val="el-GR"/>
        </w:rPr>
        <w:t>τὸν</w:t>
      </w:r>
      <w:r w:rsidRPr="00582D53">
        <w:t xml:space="preserve"> </w:t>
      </w:r>
      <w:r>
        <w:rPr>
          <w:lang w:val="el-GR"/>
        </w:rPr>
        <w:t>οἶκον</w:t>
      </w:r>
      <w:r w:rsidRPr="00582D53">
        <w:t xml:space="preserve"> </w:t>
      </w:r>
      <w:r>
        <w:rPr>
          <w:lang w:val="el-GR"/>
        </w:rPr>
        <w:t>αὐτοῦ</w:t>
      </w:r>
      <w:r>
        <w:t>. Between that, the presence of this reading in the text rather than the margin, and the observed tendency of GA 274</w:t>
      </w:r>
      <w:r w:rsidR="002743D6">
        <w:t>’</w:t>
      </w:r>
      <w:r>
        <w:t>s scribe to make short omissions, we have no reason to doubt that this note was intended to be a correction.</w:t>
      </w:r>
    </w:p>
    <w:p w:rsidR="00582D53" w:rsidRDefault="00582D53" w:rsidP="00235898"/>
    <w:p w:rsidR="00582D53" w:rsidRDefault="00582D53" w:rsidP="00235898">
      <w:r>
        <w:t xml:space="preserve">Mark </w:t>
      </w:r>
      <w:r w:rsidR="0057558B">
        <w:t>9:11</w:t>
      </w:r>
    </w:p>
    <w:p w:rsidR="0057558B" w:rsidRDefault="0057558B" w:rsidP="00235898"/>
    <w:p w:rsidR="0057558B" w:rsidRDefault="0057558B" w:rsidP="00235898">
      <w:r>
        <w:t>Page: 85r</w:t>
      </w:r>
    </w:p>
    <w:p w:rsidR="0057558B" w:rsidRDefault="0057558B" w:rsidP="00235898">
      <w:r>
        <w:t>Siglum: The siglum is a diagonal dotted obelos, as pictured below.</w:t>
      </w:r>
    </w:p>
    <w:p w:rsidR="0057558B" w:rsidRDefault="0057558B" w:rsidP="00235898">
      <w:r>
        <w:rPr>
          <w:noProof/>
        </w:rPr>
        <w:lastRenderedPageBreak/>
        <w:drawing>
          <wp:inline distT="0" distB="0" distL="0" distR="0">
            <wp:extent cx="447675" cy="474534"/>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rk_9_11_sig.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722" cy="485184"/>
                    </a:xfrm>
                    <a:prstGeom prst="rect">
                      <a:avLst/>
                    </a:prstGeom>
                  </pic:spPr>
                </pic:pic>
              </a:graphicData>
            </a:graphic>
          </wp:inline>
        </w:drawing>
      </w:r>
    </w:p>
    <w:p w:rsidR="00582D53" w:rsidRPr="00DF13F6" w:rsidRDefault="0057558B" w:rsidP="00235898">
      <w:r>
        <w:t>Text</w:t>
      </w:r>
      <w:r w:rsidRPr="00DF13F6">
        <w:t xml:space="preserve">: </w:t>
      </w:r>
      <w:r w:rsidRPr="0075663D">
        <w:rPr>
          <w:i/>
        </w:rPr>
        <w:t>omit</w:t>
      </w:r>
    </w:p>
    <w:p w:rsidR="0057558B" w:rsidRDefault="0057558B" w:rsidP="00235898">
      <w:r>
        <w:t>Margin</w:t>
      </w:r>
      <w:r w:rsidRPr="00DF13F6">
        <w:t xml:space="preserve">: </w:t>
      </w:r>
      <w:proofErr w:type="gramStart"/>
      <w:r>
        <w:rPr>
          <w:lang w:val="el-GR"/>
        </w:rPr>
        <w:t>κ</w:t>
      </w:r>
      <w:r>
        <w:t>(</w:t>
      </w:r>
      <w:proofErr w:type="gramEnd"/>
      <w:r>
        <w:rPr>
          <w:lang w:val="el-GR"/>
        </w:rPr>
        <w:t>αὶ</w:t>
      </w:r>
      <w:r>
        <w:t>)</w:t>
      </w:r>
      <w:r w:rsidRPr="00DF13F6">
        <w:t xml:space="preserve"> </w:t>
      </w:r>
      <w:r>
        <w:rPr>
          <w:lang w:val="el-GR"/>
        </w:rPr>
        <w:t>οἱ</w:t>
      </w:r>
      <w:r w:rsidRPr="00DF13F6">
        <w:t xml:space="preserve"> </w:t>
      </w:r>
      <w:r>
        <w:rPr>
          <w:lang w:val="el-GR"/>
        </w:rPr>
        <w:t>φαρισαίοι</w:t>
      </w:r>
    </w:p>
    <w:p w:rsidR="0057558B" w:rsidRDefault="0057558B" w:rsidP="00235898">
      <w:r>
        <w:t>Hand: majuscule</w:t>
      </w:r>
    </w:p>
    <w:p w:rsidR="0057558B" w:rsidRPr="00342D91" w:rsidRDefault="0057558B" w:rsidP="00235898">
      <w:pPr>
        <w:rPr>
          <w:lang w:val="el-GR"/>
        </w:rPr>
      </w:pPr>
      <w:r>
        <w:t>Type</w:t>
      </w:r>
      <w:r w:rsidRPr="00342D91">
        <w:rPr>
          <w:lang w:val="el-GR"/>
        </w:rPr>
        <w:t xml:space="preserve">: </w:t>
      </w:r>
      <w:r>
        <w:t>A</w:t>
      </w:r>
    </w:p>
    <w:p w:rsidR="0057558B" w:rsidRPr="00342D91" w:rsidRDefault="0057558B" w:rsidP="00235898">
      <w:pPr>
        <w:rPr>
          <w:lang w:val="el-GR"/>
        </w:rPr>
      </w:pPr>
      <w:r>
        <w:t>Collation</w:t>
      </w:r>
      <w:r w:rsidRPr="00342D91">
        <w:rPr>
          <w:lang w:val="el-GR"/>
        </w:rPr>
        <w:t>:</w:t>
      </w:r>
    </w:p>
    <w:p w:rsidR="0057558B" w:rsidRPr="0075663D" w:rsidRDefault="0075663D" w:rsidP="00235898">
      <w:pPr>
        <w:rPr>
          <w:lang w:val="el-GR"/>
        </w:rPr>
      </w:pPr>
      <w:r>
        <w:rPr>
          <w:lang w:val="el-GR"/>
        </w:rPr>
        <w:t>λεγουσιν οι γραμματεις</w:t>
      </w:r>
    </w:p>
    <w:p w:rsidR="0057558B" w:rsidRPr="00D0370D" w:rsidRDefault="00D0370D" w:rsidP="00235898">
      <w:pPr>
        <w:rPr>
          <w:lang w:val="el-GR"/>
        </w:rPr>
      </w:pPr>
      <w:r w:rsidRPr="00D0370D">
        <w:rPr>
          <w:lang w:val="el-GR"/>
        </w:rPr>
        <w:t>02 03 04 07</w:t>
      </w:r>
      <w:r w:rsidR="006A5AAE" w:rsidRPr="006A5AAE">
        <w:rPr>
          <w:lang w:val="el-GR"/>
        </w:rPr>
        <w:t xml:space="preserve"> 09</w:t>
      </w:r>
      <w:r w:rsidRPr="00D0370D">
        <w:rPr>
          <w:lang w:val="el-GR"/>
        </w:rPr>
        <w:t xml:space="preserve"> </w:t>
      </w:r>
      <w:r w:rsidR="005300F5" w:rsidRPr="005300F5">
        <w:rPr>
          <w:lang w:val="el-GR"/>
        </w:rPr>
        <w:t xml:space="preserve">011 </w:t>
      </w:r>
      <w:r w:rsidRPr="00D0370D">
        <w:rPr>
          <w:lang w:val="el-GR"/>
        </w:rPr>
        <w:t>017 021 022 028 030 032</w:t>
      </w:r>
      <w:r>
        <w:t>f</w:t>
      </w:r>
      <w:r>
        <w:rPr>
          <w:lang w:val="el-GR"/>
        </w:rPr>
        <w:t xml:space="preserve"> (…</w:t>
      </w:r>
      <w:r w:rsidRPr="00D0370D">
        <w:rPr>
          <w:lang w:val="el-GR"/>
        </w:rPr>
        <w:t xml:space="preserve"> </w:t>
      </w:r>
      <w:r>
        <w:rPr>
          <w:lang w:val="el-GR"/>
        </w:rPr>
        <w:t xml:space="preserve">γραμματις) </w:t>
      </w:r>
      <w:r w:rsidRPr="00D0370D">
        <w:rPr>
          <w:lang w:val="el-GR"/>
        </w:rPr>
        <w:t xml:space="preserve">033 034 036 037 041 042 045 0211 </w:t>
      </w:r>
      <w:r w:rsidRPr="00D0370D">
        <w:rPr>
          <w:i/>
        </w:rPr>
        <w:t>f</w:t>
      </w:r>
      <w:r w:rsidRPr="00D0370D">
        <w:rPr>
          <w:vertAlign w:val="superscript"/>
          <w:lang w:val="el-GR"/>
        </w:rPr>
        <w:t>1</w:t>
      </w:r>
      <w:r w:rsidRPr="00D0370D">
        <w:rPr>
          <w:lang w:val="el-GR"/>
        </w:rPr>
        <w:t xml:space="preserve"> </w:t>
      </w:r>
      <w:r w:rsidRPr="00D0370D">
        <w:rPr>
          <w:i/>
        </w:rPr>
        <w:t>f</w:t>
      </w:r>
      <w:r w:rsidRPr="00D0370D">
        <w:rPr>
          <w:vertAlign w:val="superscript"/>
          <w:lang w:val="el-GR"/>
        </w:rPr>
        <w:t>13</w:t>
      </w:r>
      <w:r w:rsidRPr="00D0370D">
        <w:rPr>
          <w:lang w:val="el-GR"/>
        </w:rPr>
        <w:t xml:space="preserve"> </w:t>
      </w:r>
      <w:r w:rsidRPr="00D0370D">
        <w:rPr>
          <w:i/>
        </w:rPr>
        <w:t>f</w:t>
      </w:r>
      <w:r w:rsidRPr="00D0370D">
        <w:rPr>
          <w:vertAlign w:val="superscript"/>
          <w:lang w:val="el-GR"/>
        </w:rPr>
        <w:t>35</w:t>
      </w:r>
      <w:r w:rsidRPr="00D0370D">
        <w:rPr>
          <w:lang w:val="el-GR"/>
        </w:rPr>
        <w:t xml:space="preserve"> 2 9 16 22 27 33 71 75 114 119 157 164 184 199 217 269 274</w:t>
      </w:r>
      <w:r w:rsidRPr="00D0370D">
        <w:t>T</w:t>
      </w:r>
      <w:r w:rsidRPr="00D0370D">
        <w:rPr>
          <w:lang w:val="el-GR"/>
        </w:rPr>
        <w:t xml:space="preserve"> 291 371 372 431 449 461 517 544 545 579 585 700 726 740 804 892 954 1005 1071 1079 1167 1192 1200 1216 1241 1243 1273 1319 1321 1325 1365 1424 1519 1574 1675 2786 </w:t>
      </w:r>
      <w:r w:rsidRPr="00D0370D">
        <w:t>L</w:t>
      </w:r>
      <w:r w:rsidRPr="00D0370D">
        <w:rPr>
          <w:lang w:val="el-GR"/>
        </w:rPr>
        <w:t xml:space="preserve">387 </w:t>
      </w:r>
      <w:r w:rsidRPr="00D0370D">
        <w:t>L</w:t>
      </w:r>
      <w:r w:rsidRPr="00D0370D">
        <w:rPr>
          <w:lang w:val="el-GR"/>
        </w:rPr>
        <w:t xml:space="preserve">773 </w:t>
      </w:r>
      <w:r>
        <w:t>L</w:t>
      </w:r>
      <w:r w:rsidRPr="00D0370D">
        <w:rPr>
          <w:lang w:val="el-GR"/>
        </w:rPr>
        <w:t>950*</w:t>
      </w:r>
      <w:r>
        <w:t>f</w:t>
      </w:r>
      <w:r w:rsidRPr="00D0370D">
        <w:rPr>
          <w:lang w:val="el-GR"/>
        </w:rPr>
        <w:t xml:space="preserve"> (… γραμματης) </w:t>
      </w:r>
      <w:r w:rsidRPr="00D0370D">
        <w:t>L</w:t>
      </w:r>
      <w:r w:rsidRPr="00D0370D">
        <w:rPr>
          <w:lang w:val="el-GR"/>
        </w:rPr>
        <w:t>950</w:t>
      </w:r>
      <w:r w:rsidRPr="00D0370D">
        <w:t>C</w:t>
      </w:r>
    </w:p>
    <w:p w:rsidR="0075663D" w:rsidRDefault="0075663D" w:rsidP="00235898">
      <w:pPr>
        <w:rPr>
          <w:lang w:val="el-GR"/>
        </w:rPr>
      </w:pPr>
      <w:r>
        <w:rPr>
          <w:lang w:val="el-GR"/>
        </w:rPr>
        <w:t>οι γραμματεις λεγουσιν</w:t>
      </w:r>
    </w:p>
    <w:p w:rsidR="0075663D" w:rsidRPr="00D0370D" w:rsidRDefault="00D0370D" w:rsidP="00235898">
      <w:pPr>
        <w:rPr>
          <w:lang w:val="el-GR"/>
        </w:rPr>
      </w:pPr>
      <w:r w:rsidRPr="00D0370D">
        <w:rPr>
          <w:lang w:val="el-GR"/>
        </w:rPr>
        <w:t>05 038</w:t>
      </w:r>
      <w:r>
        <w:t>f</w:t>
      </w:r>
      <w:r w:rsidRPr="00D0370D">
        <w:rPr>
          <w:lang w:val="el-GR"/>
        </w:rPr>
        <w:t xml:space="preserve"> (… γραμματις …)</w:t>
      </w:r>
    </w:p>
    <w:p w:rsidR="0075663D" w:rsidRDefault="0075663D" w:rsidP="00235898">
      <w:pPr>
        <w:rPr>
          <w:lang w:val="el-GR"/>
        </w:rPr>
      </w:pPr>
      <w:r w:rsidRPr="0075663D">
        <w:rPr>
          <w:lang w:val="el-GR"/>
        </w:rPr>
        <w:t>λεγουσιν οι φαρισαιοι και οι γραμματεις</w:t>
      </w:r>
    </w:p>
    <w:p w:rsidR="0057558B" w:rsidRPr="00D0370D" w:rsidRDefault="00D0370D" w:rsidP="00235898">
      <w:pPr>
        <w:rPr>
          <w:lang w:val="el-GR"/>
        </w:rPr>
      </w:pPr>
      <w:r w:rsidRPr="00D0370D">
        <w:rPr>
          <w:lang w:val="el-GR"/>
        </w:rPr>
        <w:t>01</w:t>
      </w:r>
      <w:r>
        <w:t>f</w:t>
      </w:r>
      <w:r w:rsidRPr="00D0370D">
        <w:rPr>
          <w:lang w:val="el-GR"/>
        </w:rPr>
        <w:t xml:space="preserve"> (… γραμματις) 019 1093 1342</w:t>
      </w:r>
    </w:p>
    <w:p w:rsidR="0075663D" w:rsidRPr="00D0370D" w:rsidRDefault="0075663D" w:rsidP="00235898">
      <w:pPr>
        <w:rPr>
          <w:lang w:val="el-GR"/>
        </w:rPr>
      </w:pPr>
      <w:r w:rsidRPr="0075663D">
        <w:rPr>
          <w:lang w:val="el-GR"/>
        </w:rPr>
        <w:t>λεγουσιν</w:t>
      </w:r>
      <w:r w:rsidRPr="00D0370D">
        <w:rPr>
          <w:lang w:val="el-GR"/>
        </w:rPr>
        <w:t xml:space="preserve"> </w:t>
      </w:r>
      <w:r w:rsidRPr="0075663D">
        <w:rPr>
          <w:lang w:val="el-GR"/>
        </w:rPr>
        <w:t>οι</w:t>
      </w:r>
      <w:r w:rsidRPr="00D0370D">
        <w:rPr>
          <w:lang w:val="el-GR"/>
        </w:rPr>
        <w:t xml:space="preserve"> </w:t>
      </w:r>
      <w:r w:rsidRPr="0075663D">
        <w:rPr>
          <w:lang w:val="el-GR"/>
        </w:rPr>
        <w:t>γραμματεις</w:t>
      </w:r>
      <w:r w:rsidRPr="00D0370D">
        <w:rPr>
          <w:lang w:val="el-GR"/>
        </w:rPr>
        <w:t xml:space="preserve"> </w:t>
      </w:r>
      <w:r w:rsidRPr="0075663D">
        <w:rPr>
          <w:lang w:val="el-GR"/>
        </w:rPr>
        <w:t>και</w:t>
      </w:r>
      <w:r w:rsidRPr="00D0370D">
        <w:rPr>
          <w:lang w:val="el-GR"/>
        </w:rPr>
        <w:t xml:space="preserve"> </w:t>
      </w:r>
      <w:r w:rsidRPr="0075663D">
        <w:rPr>
          <w:lang w:val="el-GR"/>
        </w:rPr>
        <w:t>οι</w:t>
      </w:r>
      <w:r w:rsidRPr="00D0370D">
        <w:rPr>
          <w:lang w:val="el-GR"/>
        </w:rPr>
        <w:t xml:space="preserve"> </w:t>
      </w:r>
      <w:r w:rsidRPr="0075663D">
        <w:rPr>
          <w:lang w:val="el-GR"/>
        </w:rPr>
        <w:t>φαρισαιοι</w:t>
      </w:r>
    </w:p>
    <w:p w:rsidR="0057558B" w:rsidRDefault="0075663D" w:rsidP="00235898">
      <w:r w:rsidRPr="00D0370D">
        <w:t>274</w:t>
      </w:r>
      <w:r w:rsidR="00D0370D">
        <w:t>A</w:t>
      </w:r>
    </w:p>
    <w:p w:rsidR="00682F28" w:rsidRPr="00342D91" w:rsidRDefault="00682F28" w:rsidP="00235898">
      <w:pPr>
        <w:rPr>
          <w:lang w:val="el-GR"/>
        </w:rPr>
      </w:pPr>
      <w:proofErr w:type="gramStart"/>
      <w:r w:rsidRPr="00682F28">
        <w:rPr>
          <w:i/>
        </w:rPr>
        <w:t>replace</w:t>
      </w:r>
      <w:proofErr w:type="gramEnd"/>
      <w:r w:rsidRPr="00342D91">
        <w:rPr>
          <w:i/>
          <w:lang w:val="el-GR"/>
        </w:rPr>
        <w:t xml:space="preserve"> </w:t>
      </w:r>
      <w:r>
        <w:rPr>
          <w:i/>
        </w:rPr>
        <w:t>entire</w:t>
      </w:r>
      <w:r w:rsidRPr="00342D91">
        <w:rPr>
          <w:i/>
          <w:lang w:val="el-GR"/>
        </w:rPr>
        <w:t xml:space="preserve"> </w:t>
      </w:r>
      <w:r>
        <w:rPr>
          <w:i/>
        </w:rPr>
        <w:t>phrase</w:t>
      </w:r>
      <w:r w:rsidRPr="00342D91">
        <w:rPr>
          <w:i/>
          <w:lang w:val="el-GR"/>
        </w:rPr>
        <w:t xml:space="preserve"> </w:t>
      </w:r>
      <w:r w:rsidRPr="00682F28">
        <w:rPr>
          <w:i/>
        </w:rPr>
        <w:t>with</w:t>
      </w:r>
      <w:r w:rsidRPr="00342D91">
        <w:rPr>
          <w:lang w:val="el-GR"/>
        </w:rPr>
        <w:t xml:space="preserve"> </w:t>
      </w:r>
      <w:r w:rsidRPr="00682F28">
        <w:rPr>
          <w:lang w:val="el-GR"/>
        </w:rPr>
        <w:t>τι</w:t>
      </w:r>
      <w:r w:rsidRPr="00342D91">
        <w:rPr>
          <w:lang w:val="el-GR"/>
        </w:rPr>
        <w:t xml:space="preserve"> </w:t>
      </w:r>
      <w:r w:rsidRPr="00682F28">
        <w:rPr>
          <w:lang w:val="el-GR"/>
        </w:rPr>
        <w:t>εστιν</w:t>
      </w:r>
      <w:r w:rsidRPr="00342D91">
        <w:rPr>
          <w:lang w:val="el-GR"/>
        </w:rPr>
        <w:t xml:space="preserve"> </w:t>
      </w:r>
      <w:r w:rsidRPr="00682F28">
        <w:rPr>
          <w:lang w:val="el-GR"/>
        </w:rPr>
        <w:t>το</w:t>
      </w:r>
      <w:r w:rsidRPr="00342D91">
        <w:rPr>
          <w:lang w:val="el-GR"/>
        </w:rPr>
        <w:t xml:space="preserve"> </w:t>
      </w:r>
      <w:r w:rsidRPr="00682F28">
        <w:rPr>
          <w:lang w:val="el-GR"/>
        </w:rPr>
        <w:t>εκ</w:t>
      </w:r>
      <w:r w:rsidRPr="00342D91">
        <w:rPr>
          <w:lang w:val="el-GR"/>
        </w:rPr>
        <w:t xml:space="preserve"> </w:t>
      </w:r>
      <w:r w:rsidRPr="00682F28">
        <w:rPr>
          <w:lang w:val="el-GR"/>
        </w:rPr>
        <w:t>νεκρων</w:t>
      </w:r>
      <w:r w:rsidRPr="00342D91">
        <w:rPr>
          <w:lang w:val="el-GR"/>
        </w:rPr>
        <w:t xml:space="preserve"> </w:t>
      </w:r>
      <w:r w:rsidRPr="00682F28">
        <w:rPr>
          <w:lang w:val="el-GR"/>
        </w:rPr>
        <w:t>αναστηναι</w:t>
      </w:r>
    </w:p>
    <w:p w:rsidR="00682F28" w:rsidRPr="00DF13F6" w:rsidRDefault="00682F28" w:rsidP="00235898">
      <w:r w:rsidRPr="00DF13F6">
        <w:t>565</w:t>
      </w:r>
    </w:p>
    <w:p w:rsidR="00D0370D" w:rsidRDefault="00D0370D" w:rsidP="00235898">
      <w:r>
        <w:t xml:space="preserve">Comments: </w:t>
      </w:r>
    </w:p>
    <w:p w:rsidR="00D0370D" w:rsidRDefault="00D0370D" w:rsidP="00235898">
      <w:r>
        <w:t>Here, the margin preserves not only a rare longer reading, but an evidently singular transposition of a rare longer reading.</w:t>
      </w:r>
      <w:r w:rsidR="001B4E1A">
        <w:t xml:space="preserve"> Lacking an extant witness to the word order of GA 274A, the best </w:t>
      </w:r>
      <w:r w:rsidR="001B4E1A">
        <w:lastRenderedPageBreak/>
        <w:t>explanation we can offer is that the scribe or reader responsible wrote it down from memo</w:t>
      </w:r>
      <w:r w:rsidR="007815CD">
        <w:t xml:space="preserve">ry and accidentally transposed the word order in the process. The common reading and the reading </w:t>
      </w:r>
      <w:r w:rsidR="007815CD" w:rsidRPr="0075663D">
        <w:rPr>
          <w:lang w:val="el-GR"/>
        </w:rPr>
        <w:t>λεγουσιν</w:t>
      </w:r>
      <w:r w:rsidR="007815CD" w:rsidRPr="007815CD">
        <w:t xml:space="preserve"> </w:t>
      </w:r>
      <w:r w:rsidR="007815CD" w:rsidRPr="0075663D">
        <w:rPr>
          <w:lang w:val="el-GR"/>
        </w:rPr>
        <w:t>οι</w:t>
      </w:r>
      <w:r w:rsidR="007815CD" w:rsidRPr="007815CD">
        <w:t xml:space="preserve"> </w:t>
      </w:r>
      <w:r w:rsidR="007815CD" w:rsidRPr="0075663D">
        <w:rPr>
          <w:lang w:val="el-GR"/>
        </w:rPr>
        <w:t>φαρισαιοι</w:t>
      </w:r>
      <w:r w:rsidR="007815CD" w:rsidRPr="007815CD">
        <w:t xml:space="preserve"> </w:t>
      </w:r>
      <w:r w:rsidR="007815CD" w:rsidRPr="0075663D">
        <w:rPr>
          <w:lang w:val="el-GR"/>
        </w:rPr>
        <w:t>και</w:t>
      </w:r>
      <w:r w:rsidR="007815CD" w:rsidRPr="007815CD">
        <w:t xml:space="preserve"> </w:t>
      </w:r>
      <w:r w:rsidR="007815CD" w:rsidRPr="0075663D">
        <w:rPr>
          <w:lang w:val="el-GR"/>
        </w:rPr>
        <w:t>οι</w:t>
      </w:r>
      <w:r w:rsidR="007815CD" w:rsidRPr="007815CD">
        <w:t xml:space="preserve"> </w:t>
      </w:r>
      <w:r w:rsidR="007815CD" w:rsidRPr="0075663D">
        <w:rPr>
          <w:lang w:val="el-GR"/>
        </w:rPr>
        <w:t>γραμματεις</w:t>
      </w:r>
      <w:r w:rsidR="007815CD">
        <w:t xml:space="preserve"> both have fourth-century support from Greek manuscripts. The latter reading, according to the NA</w:t>
      </w:r>
      <w:r w:rsidR="007815CD" w:rsidRPr="007815CD">
        <w:rPr>
          <w:vertAlign w:val="superscript"/>
        </w:rPr>
        <w:t>28</w:t>
      </w:r>
      <w:r w:rsidR="007815CD">
        <w:t xml:space="preserve"> apparatus, finds support from the Vulgate and part of the Old Latin tradition.</w:t>
      </w:r>
      <w:r w:rsidR="007815CD">
        <w:rPr>
          <w:rStyle w:val="FootnoteReference"/>
        </w:rPr>
        <w:footnoteReference w:id="53"/>
      </w:r>
      <w:r w:rsidR="007815CD">
        <w:t xml:space="preserve"> </w:t>
      </w:r>
      <w:r w:rsidR="00984271">
        <w:t xml:space="preserve">On the grounds of homoioarcton, a transcriptional argument </w:t>
      </w:r>
      <w:r w:rsidR="00BC7319">
        <w:t>could</w:t>
      </w:r>
      <w:r w:rsidR="00984271">
        <w:t xml:space="preserve"> be made that it predates the common reading.</w:t>
      </w:r>
    </w:p>
    <w:p w:rsidR="00BC7319" w:rsidRDefault="00BC7319" w:rsidP="00235898"/>
    <w:p w:rsidR="00BC7319" w:rsidRDefault="00BC7319" w:rsidP="00235898">
      <w:r>
        <w:t>Mark 9:42</w:t>
      </w:r>
    </w:p>
    <w:p w:rsidR="00BC7319" w:rsidRDefault="00BC7319" w:rsidP="00235898"/>
    <w:p w:rsidR="00BC7319" w:rsidRDefault="00BC7319" w:rsidP="00235898">
      <w:r>
        <w:t>Page: 86v</w:t>
      </w:r>
    </w:p>
    <w:p w:rsidR="00BC7319" w:rsidRDefault="00BC7319" w:rsidP="00235898">
      <w:r>
        <w:t>Siglum: The siglum is another diagonal dotted obelos, but facing the direction opposite the previous one. The siglum is pictured below.</w:t>
      </w:r>
    </w:p>
    <w:p w:rsidR="00BC7319" w:rsidRPr="00D0370D" w:rsidRDefault="00BC7319" w:rsidP="00235898">
      <w:r>
        <w:rPr>
          <w:noProof/>
        </w:rPr>
        <w:drawing>
          <wp:inline distT="0" distB="0" distL="0" distR="0">
            <wp:extent cx="552450" cy="608822"/>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rk_9_42_sig.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207" cy="619575"/>
                    </a:xfrm>
                    <a:prstGeom prst="rect">
                      <a:avLst/>
                    </a:prstGeom>
                  </pic:spPr>
                </pic:pic>
              </a:graphicData>
            </a:graphic>
          </wp:inline>
        </w:drawing>
      </w:r>
    </w:p>
    <w:p w:rsidR="0075663D" w:rsidRDefault="00BC7319" w:rsidP="00235898">
      <w:r>
        <w:t xml:space="preserve">Text: </w:t>
      </w:r>
      <w:r w:rsidRPr="00BC7319">
        <w:rPr>
          <w:i/>
        </w:rPr>
        <w:t>omit</w:t>
      </w:r>
    </w:p>
    <w:p w:rsidR="00BC7319" w:rsidRPr="00BC7319" w:rsidRDefault="00BC7319" w:rsidP="00235898">
      <w:r>
        <w:t xml:space="preserve">Margin: </w:t>
      </w:r>
      <w:r>
        <w:rPr>
          <w:lang w:val="el-GR"/>
        </w:rPr>
        <w:t>τουτων</w:t>
      </w:r>
    </w:p>
    <w:p w:rsidR="00BC7319" w:rsidRDefault="00BC7319" w:rsidP="00235898">
      <w:r>
        <w:t>Hand: majuscule</w:t>
      </w:r>
    </w:p>
    <w:p w:rsidR="00BC7319" w:rsidRDefault="00BC7319" w:rsidP="00235898">
      <w:r>
        <w:t>Type: A</w:t>
      </w:r>
    </w:p>
    <w:p w:rsidR="00BC7319" w:rsidRDefault="00BC7319" w:rsidP="00235898">
      <w:r>
        <w:t xml:space="preserve">Collation: </w:t>
      </w:r>
    </w:p>
    <w:p w:rsidR="00BC7319" w:rsidRPr="00BC7319" w:rsidRDefault="00BC7319" w:rsidP="00235898">
      <w:pPr>
        <w:rPr>
          <w:i/>
        </w:rPr>
      </w:pPr>
      <w:proofErr w:type="gramStart"/>
      <w:r w:rsidRPr="00BC7319">
        <w:rPr>
          <w:i/>
        </w:rPr>
        <w:t>omit</w:t>
      </w:r>
      <w:proofErr w:type="gramEnd"/>
    </w:p>
    <w:p w:rsidR="00BC7319" w:rsidRDefault="00682F28" w:rsidP="00235898">
      <w:r w:rsidRPr="00682F28">
        <w:lastRenderedPageBreak/>
        <w:t xml:space="preserve">07 </w:t>
      </w:r>
      <w:r w:rsidR="006A5AAE">
        <w:t xml:space="preserve">09 </w:t>
      </w:r>
      <w:r w:rsidR="00CB758E">
        <w:t xml:space="preserve">011 </w:t>
      </w:r>
      <w:r w:rsidR="00F8564B">
        <w:t xml:space="preserve">013 </w:t>
      </w:r>
      <w:r w:rsidRPr="00682F28">
        <w:t xml:space="preserve">017 021* 028 030 032 033 034C 036 041 042 044 045 0211 </w:t>
      </w:r>
      <w:r w:rsidRPr="00682F28">
        <w:rPr>
          <w:i/>
        </w:rPr>
        <w:t>f</w:t>
      </w:r>
      <w:r w:rsidRPr="00682F28">
        <w:rPr>
          <w:vertAlign w:val="superscript"/>
        </w:rPr>
        <w:t>13</w:t>
      </w:r>
      <w:r w:rsidRPr="00682F28">
        <w:t xml:space="preserve"> </w:t>
      </w:r>
      <w:r w:rsidRPr="00682F28">
        <w:rPr>
          <w:i/>
        </w:rPr>
        <w:t>f</w:t>
      </w:r>
      <w:r w:rsidRPr="00682F28">
        <w:rPr>
          <w:vertAlign w:val="superscript"/>
        </w:rPr>
        <w:t>35</w:t>
      </w:r>
      <w:r w:rsidRPr="00682F28">
        <w:t xml:space="preserve"> 2 9 22 27 71 75 114 157 164 199 274T 291 371 431 449 461 544 545 585 726 740 804 892 1005 1079 1167 1192 1200 1273 1319 1321 1325 1365 1519</w:t>
      </w:r>
    </w:p>
    <w:p w:rsidR="00BC7319" w:rsidRDefault="00BC7319" w:rsidP="00235898">
      <w:proofErr w:type="gramStart"/>
      <w:r w:rsidRPr="00BC7319">
        <w:rPr>
          <w:i/>
        </w:rPr>
        <w:t>add</w:t>
      </w:r>
      <w:proofErr w:type="gramEnd"/>
      <w:r>
        <w:t xml:space="preserve"> </w:t>
      </w:r>
      <w:r>
        <w:rPr>
          <w:lang w:val="el-GR"/>
        </w:rPr>
        <w:t>τουτων</w:t>
      </w:r>
    </w:p>
    <w:p w:rsidR="00BC7319" w:rsidRDefault="00604079" w:rsidP="00235898">
      <w:r w:rsidRPr="00604079">
        <w:t xml:space="preserve">01 02 03 04 05 019 021C 022 034* 037 038 043 </w:t>
      </w:r>
      <w:r w:rsidRPr="00604079">
        <w:rPr>
          <w:i/>
        </w:rPr>
        <w:t>f</w:t>
      </w:r>
      <w:r w:rsidRPr="00604079">
        <w:rPr>
          <w:vertAlign w:val="superscript"/>
        </w:rPr>
        <w:t>1</w:t>
      </w:r>
      <w:r w:rsidRPr="00604079">
        <w:t xml:space="preserve"> 16 119 184 217 269 274A 372 517 565 579 700 954 1071 1093 1216 1241 1243 1342 1424 1574 1675 2786 L387 L773 L950</w:t>
      </w:r>
    </w:p>
    <w:p w:rsidR="00826E7E" w:rsidRDefault="00826E7E" w:rsidP="00235898">
      <w:r>
        <w:t>Comments:</w:t>
      </w:r>
    </w:p>
    <w:p w:rsidR="00826E7E" w:rsidRDefault="00826E7E" w:rsidP="00235898">
      <w:r>
        <w:t xml:space="preserve">The question is whether the phrase is </w:t>
      </w:r>
      <w:r>
        <w:rPr>
          <w:lang w:val="el-GR"/>
        </w:rPr>
        <w:t>ἕνα</w:t>
      </w:r>
      <w:r w:rsidRPr="00826E7E">
        <w:t xml:space="preserve"> </w:t>
      </w:r>
      <w:r>
        <w:rPr>
          <w:lang w:val="el-GR"/>
        </w:rPr>
        <w:t>τῶν</w:t>
      </w:r>
      <w:r w:rsidRPr="00826E7E">
        <w:t xml:space="preserve"> </w:t>
      </w:r>
      <w:r>
        <w:rPr>
          <w:lang w:val="el-GR"/>
        </w:rPr>
        <w:t>μικρῶν</w:t>
      </w:r>
      <w:r w:rsidR="0031126B">
        <w:t xml:space="preserve"> </w:t>
      </w:r>
      <w:r w:rsidR="0031126B">
        <w:rPr>
          <w:lang w:val="el-GR"/>
        </w:rPr>
        <w:t>τῶν</w:t>
      </w:r>
      <w:r w:rsidR="0031126B" w:rsidRPr="00826E7E">
        <w:t xml:space="preserve"> </w:t>
      </w:r>
      <w:r w:rsidR="0031126B">
        <w:rPr>
          <w:lang w:val="el-GR"/>
        </w:rPr>
        <w:t>πιστευόντων</w:t>
      </w:r>
      <w:r w:rsidRPr="00826E7E">
        <w:t xml:space="preserve"> </w:t>
      </w:r>
      <w:r>
        <w:t xml:space="preserve">or </w:t>
      </w:r>
      <w:r>
        <w:rPr>
          <w:lang w:val="el-GR"/>
        </w:rPr>
        <w:t>ἕνα</w:t>
      </w:r>
      <w:r w:rsidRPr="00826E7E">
        <w:t xml:space="preserve"> </w:t>
      </w:r>
      <w:r>
        <w:rPr>
          <w:lang w:val="el-GR"/>
        </w:rPr>
        <w:t>τῶν</w:t>
      </w:r>
      <w:r w:rsidRPr="00826E7E">
        <w:t xml:space="preserve"> </w:t>
      </w:r>
      <w:r>
        <w:rPr>
          <w:lang w:val="el-GR"/>
        </w:rPr>
        <w:t>μικρῶν</w:t>
      </w:r>
      <w:r w:rsidRPr="00826E7E">
        <w:t xml:space="preserve"> </w:t>
      </w:r>
      <w:r>
        <w:rPr>
          <w:lang w:val="el-GR"/>
        </w:rPr>
        <w:t>τοῦτων</w:t>
      </w:r>
      <w:r w:rsidR="0031126B">
        <w:t xml:space="preserve"> </w:t>
      </w:r>
      <w:r w:rsidR="0031126B">
        <w:rPr>
          <w:lang w:val="el-GR"/>
        </w:rPr>
        <w:t>τῶν</w:t>
      </w:r>
      <w:r w:rsidR="0031126B" w:rsidRPr="00826E7E">
        <w:t xml:space="preserve"> </w:t>
      </w:r>
      <w:r w:rsidR="0031126B">
        <w:rPr>
          <w:lang w:val="el-GR"/>
        </w:rPr>
        <w:t>πιστευόντων</w:t>
      </w:r>
      <w:r>
        <w:t>. The shorter reading can be explained transcriptionally as the result of homo</w:t>
      </w:r>
      <w:r w:rsidR="0031126B">
        <w:t>ioteleuton or homoioarcton</w:t>
      </w:r>
      <w:r>
        <w:t xml:space="preserve">. The latter reading can be explained as a harmonization to Matt 18:6 or Luke 17:2. Both readings are widely attested, but the support of the Byzantine texttype belongs to the shorter reading. For this reason, </w:t>
      </w:r>
      <w:r w:rsidR="0031126B">
        <w:t>we can conclude that the text of GA 274 was likely copied faithfully from its exemplar, but the longer reading was well-known enough to be copied, either from another exemplar or from memory, into the margin.</w:t>
      </w:r>
    </w:p>
    <w:p w:rsidR="00F45CEA" w:rsidRDefault="00F45CEA" w:rsidP="00235898"/>
    <w:p w:rsidR="00F45CEA" w:rsidRDefault="00F45CEA" w:rsidP="00235898">
      <w:r>
        <w:t>Mark 9:44</w:t>
      </w:r>
    </w:p>
    <w:p w:rsidR="00F45CEA" w:rsidRDefault="00F45CEA" w:rsidP="00235898"/>
    <w:p w:rsidR="00F45CEA" w:rsidRDefault="00F45CEA" w:rsidP="00235898">
      <w:r>
        <w:t>Page: 86v</w:t>
      </w:r>
    </w:p>
    <w:p w:rsidR="00F45CEA" w:rsidRDefault="004E5C23" w:rsidP="00235898">
      <w:r>
        <w:t xml:space="preserve">Siglum: The siglum is an </w:t>
      </w:r>
      <w:r w:rsidRPr="0098526E">
        <w:t>asteriskos</w:t>
      </w:r>
      <w:r w:rsidR="00F45CEA">
        <w:t>, as pictured below.</w:t>
      </w:r>
      <w:r w:rsidR="00C21C3E">
        <w:t xml:space="preserve"> The marginal note is written in the bottom margin rather than the usual place in the edge margin</w:t>
      </w:r>
      <w:r w:rsidR="001D7E02">
        <w:t>.</w:t>
      </w:r>
    </w:p>
    <w:p w:rsidR="00F45CEA" w:rsidRDefault="00F45CEA" w:rsidP="00235898">
      <w:r>
        <w:rPr>
          <w:noProof/>
        </w:rPr>
        <w:drawing>
          <wp:inline distT="0" distB="0" distL="0" distR="0">
            <wp:extent cx="409575" cy="43599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rk_9_44_sig.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21945" cy="449167"/>
                    </a:xfrm>
                    <a:prstGeom prst="rect">
                      <a:avLst/>
                    </a:prstGeom>
                  </pic:spPr>
                </pic:pic>
              </a:graphicData>
            </a:graphic>
          </wp:inline>
        </w:drawing>
      </w:r>
    </w:p>
    <w:p w:rsidR="00F45CEA" w:rsidRDefault="00F45CEA" w:rsidP="00235898">
      <w:r>
        <w:t xml:space="preserve">Text: </w:t>
      </w:r>
      <w:r w:rsidRPr="00051E21">
        <w:rPr>
          <w:i/>
        </w:rPr>
        <w:t>omit</w:t>
      </w:r>
    </w:p>
    <w:p w:rsidR="00F45CEA" w:rsidRDefault="00F45CEA" w:rsidP="00235898">
      <w:r>
        <w:t xml:space="preserve">Margin: </w:t>
      </w:r>
      <w:r>
        <w:rPr>
          <w:lang w:val="el-GR"/>
        </w:rPr>
        <w:t>πᾶς</w:t>
      </w:r>
      <w:r w:rsidRPr="00F45CEA">
        <w:t xml:space="preserve"> </w:t>
      </w:r>
      <w:r>
        <w:rPr>
          <w:lang w:val="el-GR"/>
        </w:rPr>
        <w:t>γὰρ</w:t>
      </w:r>
      <w:r w:rsidRPr="00F45CEA">
        <w:t xml:space="preserve"> </w:t>
      </w:r>
      <w:r>
        <w:rPr>
          <w:lang w:val="el-GR"/>
        </w:rPr>
        <w:t>ἐν</w:t>
      </w:r>
      <w:r w:rsidRPr="00F45CEA">
        <w:t xml:space="preserve"> </w:t>
      </w:r>
      <w:r>
        <w:rPr>
          <w:lang w:val="el-GR"/>
        </w:rPr>
        <w:t>πυρὶ</w:t>
      </w:r>
      <w:r w:rsidRPr="00F45CEA">
        <w:t xml:space="preserve"> </w:t>
      </w:r>
      <w:r>
        <w:rPr>
          <w:lang w:val="el-GR"/>
        </w:rPr>
        <w:t>ἁλισθήσεται</w:t>
      </w:r>
    </w:p>
    <w:p w:rsidR="00F45CEA" w:rsidRDefault="00F45CEA" w:rsidP="00235898">
      <w:r>
        <w:lastRenderedPageBreak/>
        <w:t>Hand: majuscule</w:t>
      </w:r>
    </w:p>
    <w:p w:rsidR="00F45CEA" w:rsidRDefault="00F45CEA" w:rsidP="00235898">
      <w:r>
        <w:t>Type: L</w:t>
      </w:r>
    </w:p>
    <w:p w:rsidR="00F45CEA" w:rsidRDefault="00F45CEA" w:rsidP="00235898">
      <w:r>
        <w:t>Comments:</w:t>
      </w:r>
    </w:p>
    <w:p w:rsidR="00F45CEA" w:rsidRDefault="00F45CEA" w:rsidP="00235898">
      <w:r>
        <w:t xml:space="preserve">The typical location of this concluding phrase is in v. 49, </w:t>
      </w:r>
      <w:r w:rsidR="00051E21">
        <w:t>and there, the majority of witnesses</w:t>
      </w:r>
      <w:r w:rsidR="00C92CF8">
        <w:t xml:space="preserve"> and GA 274 itself</w:t>
      </w:r>
      <w:r w:rsidR="00051E21">
        <w:t xml:space="preserve"> </w:t>
      </w:r>
      <w:r w:rsidR="00C92CF8">
        <w:t>have</w:t>
      </w:r>
      <w:r w:rsidR="00051E21">
        <w:t xml:space="preserve"> </w:t>
      </w:r>
      <w:r w:rsidR="00C92CF8">
        <w:t>a</w:t>
      </w:r>
      <w:r w:rsidR="00051E21">
        <w:t xml:space="preserve"> longer form that adds </w:t>
      </w:r>
      <w:r w:rsidR="00051E21" w:rsidRPr="00051E21">
        <w:t>καὶ πᾶσα θυσία ἁλὶ ἁλισθήσεται</w:t>
      </w:r>
      <w:r w:rsidR="00051E21">
        <w:t>. No other Greek manuscript is known to contain the margin</w:t>
      </w:r>
      <w:r w:rsidR="002743D6">
        <w:t>’</w:t>
      </w:r>
      <w:r w:rsidR="00051E21">
        <w:t xml:space="preserve">s addition after v. 44, </w:t>
      </w:r>
      <w:r w:rsidR="00C21C3E">
        <w:t xml:space="preserve">but one lectionary among those collated for this study, GA L387, </w:t>
      </w:r>
      <w:r w:rsidR="00C92CF8">
        <w:t>skips</w:t>
      </w:r>
      <w:r w:rsidR="00C21C3E">
        <w:t xml:space="preserve"> from v. 44 to v. 49</w:t>
      </w:r>
      <w:r w:rsidR="00C92CF8">
        <w:t xml:space="preserve"> in the lection containing this passage</w:t>
      </w:r>
      <w:r w:rsidR="00C21C3E">
        <w:t>. Further study is needed to determine if this is a common occurrence in other parts of the lectionar</w:t>
      </w:r>
      <w:r w:rsidR="00C92CF8">
        <w:t>y tradition, but if it is, then it would explain the marginal addition as a note related to lectionary usage.</w:t>
      </w:r>
    </w:p>
    <w:p w:rsidR="00C92CF8" w:rsidRDefault="00C92CF8" w:rsidP="00235898"/>
    <w:p w:rsidR="00C92CF8" w:rsidRDefault="00C92CF8" w:rsidP="00235898">
      <w:r>
        <w:t>Mark 11:26</w:t>
      </w:r>
    </w:p>
    <w:p w:rsidR="00C92CF8" w:rsidRDefault="00C92CF8" w:rsidP="00235898"/>
    <w:p w:rsidR="00C92CF8" w:rsidRDefault="00C92CF8" w:rsidP="00235898">
      <w:r>
        <w:t>Page: 91v</w:t>
      </w:r>
    </w:p>
    <w:p w:rsidR="00C92CF8" w:rsidRDefault="00C92CF8" w:rsidP="00235898">
      <w:r>
        <w:t xml:space="preserve">Siglum: </w:t>
      </w:r>
      <w:r w:rsidR="006E0CD5">
        <w:t>The siglum is a right-pointing arrow with a rounded tip and a triangle shape drawn over the middle, as pictured below.</w:t>
      </w:r>
    </w:p>
    <w:p w:rsidR="006E0CD5" w:rsidRDefault="006E0CD5" w:rsidP="00235898">
      <w:r>
        <w:rPr>
          <w:noProof/>
        </w:rPr>
        <w:drawing>
          <wp:inline distT="0" distB="0" distL="0" distR="0">
            <wp:extent cx="841131" cy="400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rk_11_26_sig.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89675" cy="423138"/>
                    </a:xfrm>
                    <a:prstGeom prst="rect">
                      <a:avLst/>
                    </a:prstGeom>
                  </pic:spPr>
                </pic:pic>
              </a:graphicData>
            </a:graphic>
          </wp:inline>
        </w:drawing>
      </w:r>
    </w:p>
    <w:p w:rsidR="00C92CF8" w:rsidRPr="00DF13F6" w:rsidRDefault="006E0CD5" w:rsidP="00235898">
      <w:r>
        <w:t>Text</w:t>
      </w:r>
      <w:r w:rsidRPr="00DF13F6">
        <w:t xml:space="preserve">: </w:t>
      </w:r>
      <w:r w:rsidRPr="006E0CD5">
        <w:rPr>
          <w:i/>
        </w:rPr>
        <w:t>omit</w:t>
      </w:r>
    </w:p>
    <w:p w:rsidR="006E0CD5" w:rsidRPr="00DF13F6" w:rsidRDefault="006E0CD5" w:rsidP="00235898">
      <w:r>
        <w:t>Margin</w:t>
      </w:r>
      <w:r w:rsidRPr="00DF13F6">
        <w:t xml:space="preserve">: </w:t>
      </w:r>
      <w:r>
        <w:rPr>
          <w:lang w:val="el-GR"/>
        </w:rPr>
        <w:t>ἄλλου</w:t>
      </w:r>
      <w:r w:rsidRPr="00DF13F6">
        <w:t xml:space="preserve"> </w:t>
      </w:r>
      <w:proofErr w:type="gramStart"/>
      <w:r>
        <w:rPr>
          <w:lang w:val="el-GR"/>
        </w:rPr>
        <w:t>εὐαγγελ</w:t>
      </w:r>
      <w:r w:rsidRPr="00DF13F6">
        <w:t>(</w:t>
      </w:r>
      <w:proofErr w:type="gramEnd"/>
      <w:r>
        <w:rPr>
          <w:lang w:val="el-GR"/>
        </w:rPr>
        <w:t>ί</w:t>
      </w:r>
      <w:r w:rsidRPr="006E0CD5">
        <w:rPr>
          <w:lang w:val="el-GR"/>
        </w:rPr>
        <w:t>ου</w:t>
      </w:r>
      <w:r w:rsidRPr="00DF13F6">
        <w:t xml:space="preserve">) </w:t>
      </w:r>
      <w:r>
        <w:rPr>
          <w:lang w:val="el-GR"/>
        </w:rPr>
        <w:t>αἰτεῖτε</w:t>
      </w:r>
      <w:r w:rsidRPr="00DF13F6">
        <w:t xml:space="preserve"> </w:t>
      </w:r>
      <w:r>
        <w:rPr>
          <w:lang w:val="el-GR"/>
        </w:rPr>
        <w:t>καὶ</w:t>
      </w:r>
      <w:r w:rsidRPr="00DF13F6">
        <w:t xml:space="preserve"> </w:t>
      </w:r>
      <w:r>
        <w:rPr>
          <w:lang w:val="el-GR"/>
        </w:rPr>
        <w:t>δοθήσεται</w:t>
      </w:r>
      <w:r w:rsidRPr="00DF13F6">
        <w:t xml:space="preserve"> </w:t>
      </w:r>
      <w:r>
        <w:rPr>
          <w:lang w:val="el-GR"/>
        </w:rPr>
        <w:t>ὑμῖ</w:t>
      </w:r>
      <w:r w:rsidRPr="006E0CD5">
        <w:rPr>
          <w:lang w:val="el-GR"/>
        </w:rPr>
        <w:t>ν</w:t>
      </w:r>
      <w:r w:rsidRPr="00DF13F6">
        <w:t xml:space="preserve"> </w:t>
      </w:r>
      <w:r w:rsidRPr="006E0CD5">
        <w:rPr>
          <w:lang w:val="el-GR"/>
        </w:rPr>
        <w:t>ζητεῖ</w:t>
      </w:r>
      <w:r>
        <w:rPr>
          <w:lang w:val="el-GR"/>
        </w:rPr>
        <w:t>τε</w:t>
      </w:r>
      <w:r w:rsidRPr="00DF13F6">
        <w:t xml:space="preserve"> </w:t>
      </w:r>
      <w:r w:rsidRPr="006E0CD5">
        <w:rPr>
          <w:lang w:val="el-GR"/>
        </w:rPr>
        <w:t>κ</w:t>
      </w:r>
      <w:r w:rsidRPr="00DF13F6">
        <w:t>(</w:t>
      </w:r>
      <w:r w:rsidRPr="006E0CD5">
        <w:rPr>
          <w:lang w:val="el-GR"/>
        </w:rPr>
        <w:t>αὶ</w:t>
      </w:r>
      <w:r w:rsidRPr="00DF13F6">
        <w:t xml:space="preserve">) </w:t>
      </w:r>
      <w:r w:rsidRPr="006E0CD5">
        <w:rPr>
          <w:lang w:val="el-GR"/>
        </w:rPr>
        <w:t>εὑ</w:t>
      </w:r>
      <w:r>
        <w:rPr>
          <w:lang w:val="el-GR"/>
        </w:rPr>
        <w:t>ρήσετε</w:t>
      </w:r>
      <w:r w:rsidRPr="00DF13F6">
        <w:t xml:space="preserve"> </w:t>
      </w:r>
      <w:r>
        <w:rPr>
          <w:lang w:val="el-GR"/>
        </w:rPr>
        <w:t>κρούεται</w:t>
      </w:r>
      <w:r w:rsidRPr="00DF13F6">
        <w:t xml:space="preserve"> </w:t>
      </w:r>
      <w:r w:rsidRPr="006E0CD5">
        <w:rPr>
          <w:lang w:val="el-GR"/>
        </w:rPr>
        <w:t>καὶ</w:t>
      </w:r>
      <w:r w:rsidRPr="00DF13F6">
        <w:t xml:space="preserve"> </w:t>
      </w:r>
      <w:r w:rsidRPr="006E0CD5">
        <w:rPr>
          <w:lang w:val="el-GR"/>
        </w:rPr>
        <w:t>ἀνοιγήσετ</w:t>
      </w:r>
      <w:r w:rsidRPr="00DF13F6">
        <w:t>(</w:t>
      </w:r>
      <w:r w:rsidRPr="006E0CD5">
        <w:rPr>
          <w:lang w:val="el-GR"/>
        </w:rPr>
        <w:t>αι</w:t>
      </w:r>
      <w:r w:rsidRPr="00DF13F6">
        <w:t xml:space="preserve">) </w:t>
      </w:r>
      <w:r w:rsidRPr="006E0CD5">
        <w:rPr>
          <w:lang w:val="el-GR"/>
        </w:rPr>
        <w:t>ὑμ</w:t>
      </w:r>
      <w:r w:rsidRPr="00DF13F6">
        <w:t>(</w:t>
      </w:r>
      <w:r w:rsidRPr="006E0CD5">
        <w:rPr>
          <w:lang w:val="el-GR"/>
        </w:rPr>
        <w:t>ῖ</w:t>
      </w:r>
      <w:r>
        <w:rPr>
          <w:lang w:val="el-GR"/>
        </w:rPr>
        <w:t>ν</w:t>
      </w:r>
      <w:r w:rsidRPr="00DF13F6">
        <w:t xml:space="preserve">) </w:t>
      </w:r>
      <w:r w:rsidRPr="006E0CD5">
        <w:rPr>
          <w:lang w:val="el-GR"/>
        </w:rPr>
        <w:t>πᾶς</w:t>
      </w:r>
      <w:r w:rsidRPr="00DF13F6">
        <w:t xml:space="preserve"> </w:t>
      </w:r>
      <w:r w:rsidRPr="006E0CD5">
        <w:rPr>
          <w:lang w:val="el-GR"/>
        </w:rPr>
        <w:t>γὰρ</w:t>
      </w:r>
      <w:r w:rsidRPr="00DF13F6">
        <w:t xml:space="preserve"> </w:t>
      </w:r>
      <w:r w:rsidRPr="006E0CD5">
        <w:rPr>
          <w:lang w:val="el-GR"/>
        </w:rPr>
        <w:t>ὁ</w:t>
      </w:r>
      <w:r w:rsidRPr="00DF13F6">
        <w:t xml:space="preserve"> </w:t>
      </w:r>
      <w:r w:rsidRPr="006E0CD5">
        <w:rPr>
          <w:lang w:val="el-GR"/>
        </w:rPr>
        <w:t>αἰτῶ</w:t>
      </w:r>
      <w:r w:rsidRPr="00DF13F6">
        <w:t>(</w:t>
      </w:r>
      <w:r w:rsidRPr="006E0CD5">
        <w:rPr>
          <w:lang w:val="el-GR"/>
        </w:rPr>
        <w:t>ν</w:t>
      </w:r>
      <w:r w:rsidRPr="00DF13F6">
        <w:t xml:space="preserve">) </w:t>
      </w:r>
      <w:r w:rsidRPr="006E0CD5">
        <w:rPr>
          <w:lang w:val="el-GR"/>
        </w:rPr>
        <w:t>λαμβάνει</w:t>
      </w:r>
      <w:r w:rsidRPr="00DF13F6">
        <w:t xml:space="preserve"> </w:t>
      </w:r>
      <w:r w:rsidRPr="006E0CD5">
        <w:rPr>
          <w:lang w:val="el-GR"/>
        </w:rPr>
        <w:t>κ</w:t>
      </w:r>
      <w:r w:rsidRPr="00DF13F6">
        <w:t>(</w:t>
      </w:r>
      <w:r w:rsidRPr="006E0CD5">
        <w:rPr>
          <w:lang w:val="el-GR"/>
        </w:rPr>
        <w:t>αὶ</w:t>
      </w:r>
      <w:r w:rsidRPr="00DF13F6">
        <w:t xml:space="preserve">) </w:t>
      </w:r>
      <w:r w:rsidRPr="006E0CD5">
        <w:rPr>
          <w:lang w:val="el-GR"/>
        </w:rPr>
        <w:t>ὁ</w:t>
      </w:r>
      <w:r w:rsidRPr="00DF13F6">
        <w:t xml:space="preserve"> </w:t>
      </w:r>
      <w:r w:rsidRPr="006E0CD5">
        <w:rPr>
          <w:lang w:val="el-GR"/>
        </w:rPr>
        <w:t>ζητ</w:t>
      </w:r>
      <w:r w:rsidRPr="00DF13F6">
        <w:t>(</w:t>
      </w:r>
      <w:r w:rsidRPr="006E0CD5">
        <w:rPr>
          <w:lang w:val="el-GR"/>
        </w:rPr>
        <w:t>ῶν</w:t>
      </w:r>
      <w:r w:rsidRPr="00DF13F6">
        <w:t xml:space="preserve">) </w:t>
      </w:r>
      <w:r w:rsidRPr="006E0CD5">
        <w:rPr>
          <w:lang w:val="el-GR"/>
        </w:rPr>
        <w:t>εὑρίσκει</w:t>
      </w:r>
      <w:r w:rsidRPr="00DF13F6">
        <w:t xml:space="preserve"> </w:t>
      </w:r>
      <w:r w:rsidRPr="006E0CD5">
        <w:rPr>
          <w:lang w:val="el-GR"/>
        </w:rPr>
        <w:t>κ</w:t>
      </w:r>
      <w:r w:rsidRPr="00DF13F6">
        <w:t>(</w:t>
      </w:r>
      <w:r w:rsidRPr="006E0CD5">
        <w:rPr>
          <w:lang w:val="el-GR"/>
        </w:rPr>
        <w:t>αὶ</w:t>
      </w:r>
      <w:r w:rsidRPr="00DF13F6">
        <w:t xml:space="preserve">) </w:t>
      </w:r>
      <w:r w:rsidRPr="006E0CD5">
        <w:rPr>
          <w:lang w:val="el-GR"/>
        </w:rPr>
        <w:t>τῷ</w:t>
      </w:r>
      <w:r w:rsidRPr="00DF13F6">
        <w:t xml:space="preserve"> </w:t>
      </w:r>
      <w:r w:rsidRPr="006E0CD5">
        <w:rPr>
          <w:lang w:val="el-GR"/>
        </w:rPr>
        <w:t>κρούοντι</w:t>
      </w:r>
      <w:r w:rsidRPr="00DF13F6">
        <w:t xml:space="preserve"> </w:t>
      </w:r>
      <w:r w:rsidRPr="006E0CD5">
        <w:rPr>
          <w:lang w:val="el-GR"/>
        </w:rPr>
        <w:t>ἀνοιγήσεται</w:t>
      </w:r>
    </w:p>
    <w:p w:rsidR="008F167D" w:rsidRDefault="008F167D" w:rsidP="00235898">
      <w:r>
        <w:t>Hand: majuscule</w:t>
      </w:r>
    </w:p>
    <w:p w:rsidR="008F167D" w:rsidRDefault="008F167D" w:rsidP="00235898">
      <w:r>
        <w:t>Type: L</w:t>
      </w:r>
    </w:p>
    <w:p w:rsidR="008F167D" w:rsidRDefault="008F167D" w:rsidP="00235898">
      <w:r>
        <w:lastRenderedPageBreak/>
        <w:t xml:space="preserve">Comments: </w:t>
      </w:r>
    </w:p>
    <w:p w:rsidR="006E0CD5" w:rsidRDefault="009E30A2" w:rsidP="00235898">
      <w:r>
        <w:t>A well-known textual variant in this location concerns the addition or omission of the entire verse. An early and diverse</w:t>
      </w:r>
      <w:r w:rsidR="00BD2824">
        <w:t xml:space="preserve"> minority of the manuscripts collated for this study, consisting of GA </w:t>
      </w:r>
      <w:r w:rsidR="00BD2824" w:rsidRPr="00BD2824">
        <w:t xml:space="preserve">01, 03, 019, 028, 032, 037, 044, 2, 157, 184, 565, 700, 892, 1093, 1216, </w:t>
      </w:r>
      <w:r w:rsidR="00BD2824">
        <w:t xml:space="preserve">and </w:t>
      </w:r>
      <w:r w:rsidR="00BD2824" w:rsidRPr="00BD2824">
        <w:t>1325</w:t>
      </w:r>
      <w:r w:rsidR="00BD2824">
        <w:t xml:space="preserve">, omits the verse, while all other collated witnesses, including GA 274, include it. </w:t>
      </w:r>
      <w:r w:rsidR="005674A6">
        <w:t xml:space="preserve">Based on its placement in the text, </w:t>
      </w:r>
      <w:r w:rsidR="00D844EA">
        <w:t>however</w:t>
      </w:r>
      <w:r w:rsidR="005674A6">
        <w:t>, the margi</w:t>
      </w:r>
      <w:r w:rsidR="00D844EA">
        <w:t>nal note is meant to indicate an addition at the end of v. 26.</w:t>
      </w:r>
      <w:r w:rsidR="005674A6">
        <w:t xml:space="preserve"> T</w:t>
      </w:r>
      <w:r w:rsidR="00264769">
        <w:t>he</w:t>
      </w:r>
      <w:r w:rsidR="008F167D">
        <w:t xml:space="preserve"> “other gospel” (</w:t>
      </w:r>
      <w:r w:rsidR="008F167D">
        <w:rPr>
          <w:lang w:val="el-GR"/>
        </w:rPr>
        <w:t>ἄλλου</w:t>
      </w:r>
      <w:r w:rsidR="008F167D" w:rsidRPr="008F167D">
        <w:t xml:space="preserve"> </w:t>
      </w:r>
      <w:r w:rsidR="008F167D">
        <w:rPr>
          <w:lang w:val="el-GR"/>
        </w:rPr>
        <w:t>εὐαγγελίου</w:t>
      </w:r>
      <w:r w:rsidR="008F167D">
        <w:t xml:space="preserve">) mentioned in this note </w:t>
      </w:r>
      <w:r w:rsidR="005674A6">
        <w:t xml:space="preserve">probably </w:t>
      </w:r>
      <w:r w:rsidR="008F167D">
        <w:t xml:space="preserve">refers to Matt 7:7–8 </w:t>
      </w:r>
      <w:r w:rsidR="00264769">
        <w:t>or Luke 11:9–</w:t>
      </w:r>
      <w:r w:rsidR="005674A6">
        <w:t xml:space="preserve">10 </w:t>
      </w:r>
      <w:r w:rsidR="00D844EA">
        <w:t>and not</w:t>
      </w:r>
      <w:r w:rsidR="005674A6">
        <w:t xml:space="preserve"> another copy of Mark</w:t>
      </w:r>
      <w:r w:rsidR="00141496">
        <w:t xml:space="preserve">. </w:t>
      </w:r>
      <w:r w:rsidR="00C127D6">
        <w:t>The same</w:t>
      </w:r>
      <w:r w:rsidR="00141496">
        <w:t xml:space="preserve"> an addition to v. 26 is found in GA </w:t>
      </w:r>
      <w:r w:rsidR="00141496" w:rsidRPr="00141496">
        <w:t xml:space="preserve">021, 034A, 274A, 579, 804, 1200A, L63, L387, L773 (in the second </w:t>
      </w:r>
      <w:r w:rsidR="00141496">
        <w:t xml:space="preserve">of two </w:t>
      </w:r>
      <w:r w:rsidR="00141496" w:rsidRPr="00141496">
        <w:t>lection</w:t>
      </w:r>
      <w:r w:rsidR="00141496">
        <w:t>s containing v. 26</w:t>
      </w:r>
      <w:r w:rsidR="00141496" w:rsidRPr="00141496">
        <w:t>),</w:t>
      </w:r>
      <w:r w:rsidR="00141496">
        <w:t xml:space="preserve"> and</w:t>
      </w:r>
      <w:r w:rsidR="00141496" w:rsidRPr="00141496">
        <w:t xml:space="preserve"> L950</w:t>
      </w:r>
      <w:r w:rsidR="00141496">
        <w:t>.</w:t>
      </w:r>
      <w:r w:rsidR="00C155B8">
        <w:t xml:space="preserve"> The presence of the addition primarily in lectionaries,</w:t>
      </w:r>
      <w:r w:rsidR="00C45BC5">
        <w:rPr>
          <w:rStyle w:val="FootnoteReference"/>
        </w:rPr>
        <w:footnoteReference w:id="54"/>
      </w:r>
      <w:r w:rsidR="00C155B8">
        <w:t xml:space="preserve"> manuscripts </w:t>
      </w:r>
      <w:r w:rsidR="00A82355">
        <w:t>like GA 021 with strong lectionary influence</w:t>
      </w:r>
      <w:r w:rsidR="00C155B8">
        <w:t xml:space="preserve">, and the margins of other manuscripts </w:t>
      </w:r>
      <w:r w:rsidR="00FE3024">
        <w:t>suggests to us</w:t>
      </w:r>
      <w:r w:rsidR="00C155B8">
        <w:t xml:space="preserve"> that it owes its presence, both in the margin of GA 274 and elsewhere, to </w:t>
      </w:r>
      <w:r w:rsidR="00C127D6">
        <w:t>lectionary usage.</w:t>
      </w:r>
    </w:p>
    <w:p w:rsidR="00A82355" w:rsidRDefault="00A82355" w:rsidP="00235898"/>
    <w:p w:rsidR="00A82355" w:rsidRDefault="00780824" w:rsidP="00235898">
      <w:r>
        <w:t>Mark 12:26</w:t>
      </w:r>
    </w:p>
    <w:p w:rsidR="00780824" w:rsidRDefault="00780824" w:rsidP="00235898"/>
    <w:p w:rsidR="00780824" w:rsidRDefault="00780824" w:rsidP="00235898">
      <w:r>
        <w:t>Page: 93v</w:t>
      </w:r>
    </w:p>
    <w:p w:rsidR="00780824" w:rsidRDefault="00780824" w:rsidP="00235898">
      <w:r>
        <w:t>Siglum: The siglum is a small zig-zag mark, as pictured below.</w:t>
      </w:r>
    </w:p>
    <w:p w:rsidR="00780824" w:rsidRPr="00A82355" w:rsidRDefault="00780824" w:rsidP="00235898">
      <w:r>
        <w:rPr>
          <w:noProof/>
        </w:rPr>
        <w:drawing>
          <wp:inline distT="0" distB="0" distL="0" distR="0">
            <wp:extent cx="371475" cy="3714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rk_12_26_sig.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p w:rsidR="009E30A2" w:rsidRPr="00780824" w:rsidRDefault="00780824" w:rsidP="00235898">
      <w:r>
        <w:t xml:space="preserve">Text: </w:t>
      </w:r>
      <w:r>
        <w:rPr>
          <w:lang w:val="el-GR"/>
        </w:rPr>
        <w:t>τοῦ</w:t>
      </w:r>
    </w:p>
    <w:p w:rsidR="00780824" w:rsidRPr="00780824" w:rsidRDefault="00780824" w:rsidP="00235898">
      <w:r>
        <w:t xml:space="preserve">Margin: </w:t>
      </w:r>
      <w:proofErr w:type="gramStart"/>
      <w:r>
        <w:rPr>
          <w:lang w:val="el-GR"/>
        </w:rPr>
        <w:t>τ</w:t>
      </w:r>
      <w:r w:rsidRPr="00780824">
        <w:t>(</w:t>
      </w:r>
      <w:proofErr w:type="gramEnd"/>
      <w:r>
        <w:rPr>
          <w:lang w:val="el-GR"/>
        </w:rPr>
        <w:t>ῆς</w:t>
      </w:r>
      <w:r w:rsidRPr="00780824">
        <w:t>)</w:t>
      </w:r>
    </w:p>
    <w:p w:rsidR="00780824" w:rsidRDefault="00780824" w:rsidP="00235898">
      <w:r>
        <w:t>Hand: majuscule</w:t>
      </w:r>
    </w:p>
    <w:p w:rsidR="00780824" w:rsidRDefault="00780824" w:rsidP="00235898">
      <w:r>
        <w:lastRenderedPageBreak/>
        <w:t>Type: A</w:t>
      </w:r>
    </w:p>
    <w:p w:rsidR="00780824" w:rsidRPr="00DF13F6" w:rsidRDefault="00780824" w:rsidP="00235898">
      <w:r>
        <w:t>Collation</w:t>
      </w:r>
      <w:r w:rsidRPr="00DF13F6">
        <w:t xml:space="preserve">: </w:t>
      </w:r>
    </w:p>
    <w:p w:rsidR="00780824" w:rsidRPr="00342D91" w:rsidRDefault="00DE1497" w:rsidP="00235898">
      <w:r>
        <w:rPr>
          <w:lang w:val="el-GR"/>
        </w:rPr>
        <w:t>επι</w:t>
      </w:r>
      <w:r w:rsidRPr="00342D91">
        <w:t xml:space="preserve"> </w:t>
      </w:r>
      <w:r w:rsidR="00780824">
        <w:rPr>
          <w:lang w:val="el-GR"/>
        </w:rPr>
        <w:t>του</w:t>
      </w:r>
      <w:r w:rsidR="00780824" w:rsidRPr="00342D91">
        <w:t xml:space="preserve"> </w:t>
      </w:r>
      <w:r w:rsidR="00780824">
        <w:rPr>
          <w:lang w:val="el-GR"/>
        </w:rPr>
        <w:t>βατου</w:t>
      </w:r>
    </w:p>
    <w:p w:rsidR="00780824" w:rsidRPr="00342D91" w:rsidRDefault="00DE1497" w:rsidP="00235898">
      <w:r w:rsidRPr="00342D91">
        <w:t xml:space="preserve">01 02 03 04 07 </w:t>
      </w:r>
      <w:r w:rsidR="004C6A39">
        <w:t>09</w:t>
      </w:r>
      <w:r w:rsidR="0000742E">
        <w:t xml:space="preserve"> 011</w:t>
      </w:r>
      <w:r w:rsidR="004C6A39">
        <w:t xml:space="preserve"> </w:t>
      </w:r>
      <w:r w:rsidR="00FE7A28">
        <w:t xml:space="preserve">013 </w:t>
      </w:r>
      <w:r w:rsidRPr="00342D91">
        <w:t xml:space="preserve">017 019 028 030 031 033 034 036 037 041 043 044* </w:t>
      </w:r>
      <w:r w:rsidRPr="00DE1497">
        <w:rPr>
          <w:vertAlign w:val="superscript"/>
        </w:rPr>
        <w:t>vid</w:t>
      </w:r>
      <w:r w:rsidRPr="00342D91">
        <w:t xml:space="preserve"> 045 0211 </w:t>
      </w:r>
      <w:r w:rsidRPr="00DE1497">
        <w:rPr>
          <w:i/>
        </w:rPr>
        <w:t>f</w:t>
      </w:r>
      <w:r w:rsidRPr="00342D91">
        <w:rPr>
          <w:vertAlign w:val="superscript"/>
        </w:rPr>
        <w:t>1</w:t>
      </w:r>
      <w:r w:rsidRPr="00342D91">
        <w:t xml:space="preserve"> </w:t>
      </w:r>
      <w:r w:rsidRPr="00DE1497">
        <w:rPr>
          <w:i/>
        </w:rPr>
        <w:t>f</w:t>
      </w:r>
      <w:r w:rsidRPr="00342D91">
        <w:rPr>
          <w:vertAlign w:val="superscript"/>
        </w:rPr>
        <w:t>13</w:t>
      </w:r>
      <w:r w:rsidRPr="00342D91">
        <w:t xml:space="preserve"> </w:t>
      </w:r>
      <w:r w:rsidRPr="00DE1497">
        <w:rPr>
          <w:i/>
        </w:rPr>
        <w:t>f</w:t>
      </w:r>
      <w:r w:rsidRPr="00342D91">
        <w:rPr>
          <w:vertAlign w:val="superscript"/>
        </w:rPr>
        <w:t>35</w:t>
      </w:r>
      <w:r w:rsidRPr="00342D91">
        <w:t xml:space="preserve"> 2 9 22 27 71 75 114 119 161 164 199 217 269 274* 274</w:t>
      </w:r>
      <w:r w:rsidRPr="00DE1497">
        <w:t>C</w:t>
      </w:r>
      <w:r w:rsidRPr="00342D91">
        <w:t xml:space="preserve"> 291 371 431 449 461 544 545 579 585 740 804 892 1005 1071 1079 1167 1192 1200 1241 1273 1319 1321 1325 1365 1519 1574 </w:t>
      </w:r>
      <w:r w:rsidRPr="00DE1497">
        <w:t>L</w:t>
      </w:r>
      <w:r w:rsidRPr="00342D91">
        <w:t xml:space="preserve">387 </w:t>
      </w:r>
      <w:r w:rsidRPr="00DE1497">
        <w:t>L</w:t>
      </w:r>
      <w:r w:rsidRPr="00342D91">
        <w:t xml:space="preserve">773 </w:t>
      </w:r>
      <w:r w:rsidRPr="00DE1497">
        <w:t>L</w:t>
      </w:r>
      <w:r w:rsidRPr="00342D91">
        <w:t>950</w:t>
      </w:r>
    </w:p>
    <w:p w:rsidR="00780824" w:rsidRDefault="00DE1497" w:rsidP="00235898">
      <w:pPr>
        <w:rPr>
          <w:lang w:val="el-GR"/>
        </w:rPr>
      </w:pPr>
      <w:r>
        <w:rPr>
          <w:lang w:val="el-GR"/>
        </w:rPr>
        <w:t xml:space="preserve">επι </w:t>
      </w:r>
      <w:r w:rsidR="00780824">
        <w:rPr>
          <w:lang w:val="el-GR"/>
        </w:rPr>
        <w:t>της βατου</w:t>
      </w:r>
    </w:p>
    <w:p w:rsidR="00780824" w:rsidRDefault="00DE1497" w:rsidP="00235898">
      <w:pPr>
        <w:rPr>
          <w:lang w:val="el-GR"/>
        </w:rPr>
      </w:pPr>
      <w:r w:rsidRPr="00DE1497">
        <w:rPr>
          <w:lang w:val="el-GR"/>
        </w:rPr>
        <w:t>05 021 032 038 042 044C 16 33 184 274A 372 517 565 700 726 954 1093 1216 1243 1342 1424 1675 2786</w:t>
      </w:r>
    </w:p>
    <w:p w:rsidR="00DE1497" w:rsidRDefault="00DE1497" w:rsidP="00235898">
      <w:r>
        <w:rPr>
          <w:lang w:val="el-GR"/>
        </w:rPr>
        <w:t>επι</w:t>
      </w:r>
      <w:r w:rsidRPr="00DF13F6">
        <w:t xml:space="preserve"> </w:t>
      </w:r>
      <w:r>
        <w:rPr>
          <w:lang w:val="el-GR"/>
        </w:rPr>
        <w:t>τω</w:t>
      </w:r>
      <w:r w:rsidRPr="00DF13F6">
        <w:t xml:space="preserve"> </w:t>
      </w:r>
      <w:r>
        <w:rPr>
          <w:lang w:val="el-GR"/>
        </w:rPr>
        <w:t>βατω</w:t>
      </w:r>
    </w:p>
    <w:p w:rsidR="00DE1497" w:rsidRDefault="00DE1497" w:rsidP="00235898">
      <w:r w:rsidRPr="00DE1497">
        <w:t>157</w:t>
      </w:r>
    </w:p>
    <w:p w:rsidR="00DE1497" w:rsidRDefault="00DE1497" w:rsidP="00235898">
      <w:r>
        <w:t>Comments:</w:t>
      </w:r>
    </w:p>
    <w:p w:rsidR="007E565E" w:rsidRDefault="00DE1497" w:rsidP="00235898">
      <w:r>
        <w:t xml:space="preserve">A minority of witnesses treats the word </w:t>
      </w:r>
      <w:r>
        <w:rPr>
          <w:lang w:val="el-GR"/>
        </w:rPr>
        <w:t>βάτος</w:t>
      </w:r>
      <w:r w:rsidRPr="00DE1497">
        <w:t xml:space="preserve"> </w:t>
      </w:r>
      <w:r>
        <w:t>(</w:t>
      </w:r>
      <w:r w:rsidR="006D1504">
        <w:rPr>
          <w:i/>
        </w:rPr>
        <w:t xml:space="preserve">thorn </w:t>
      </w:r>
      <w:r w:rsidRPr="00DE1497">
        <w:rPr>
          <w:i/>
        </w:rPr>
        <w:t>bush</w:t>
      </w:r>
      <w:r>
        <w:t>) as feminine, where the majority, including the Byzantine texttype, treats it as masculine.</w:t>
      </w:r>
      <w:r w:rsidR="006D1504">
        <w:t xml:space="preserve"> </w:t>
      </w:r>
      <w:r w:rsidR="007E565E">
        <w:t>Based on the external evidence, the marginal note more likely indicates knowledge of a variant reading than a correction towards the manuscript</w:t>
      </w:r>
      <w:r w:rsidR="002743D6">
        <w:t>’</w:t>
      </w:r>
      <w:r w:rsidR="007E565E">
        <w:t xml:space="preserve">s main exemplar. Another potential piece of evidence is the observation that </w:t>
      </w:r>
    </w:p>
    <w:p w:rsidR="007E565E" w:rsidRDefault="007E565E" w:rsidP="00235898"/>
    <w:p w:rsidR="007E565E" w:rsidRDefault="007E565E" w:rsidP="00235898">
      <w:r>
        <w:t>Mark 13:2</w:t>
      </w:r>
    </w:p>
    <w:p w:rsidR="007E565E" w:rsidRDefault="007E565E" w:rsidP="00235898"/>
    <w:p w:rsidR="007E565E" w:rsidRDefault="007E565E" w:rsidP="00235898">
      <w:r>
        <w:t>Page: 95r</w:t>
      </w:r>
    </w:p>
    <w:p w:rsidR="007E565E" w:rsidRDefault="007E565E" w:rsidP="00235898">
      <w:r>
        <w:t>Siglum: The siglum is a diagonal dotted obelos with a loop at the left end, as pictured below.</w:t>
      </w:r>
    </w:p>
    <w:p w:rsidR="007E565E" w:rsidRDefault="007E565E" w:rsidP="00235898">
      <w:r>
        <w:rPr>
          <w:noProof/>
        </w:rPr>
        <w:drawing>
          <wp:inline distT="0" distB="0" distL="0" distR="0">
            <wp:extent cx="466725" cy="3812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rk_13_2_sig.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89737" cy="400067"/>
                    </a:xfrm>
                    <a:prstGeom prst="rect">
                      <a:avLst/>
                    </a:prstGeom>
                  </pic:spPr>
                </pic:pic>
              </a:graphicData>
            </a:graphic>
          </wp:inline>
        </w:drawing>
      </w:r>
    </w:p>
    <w:p w:rsidR="007E565E" w:rsidRDefault="007E565E" w:rsidP="00235898">
      <w:r>
        <w:lastRenderedPageBreak/>
        <w:t xml:space="preserve">Text: </w:t>
      </w:r>
      <w:r w:rsidRPr="007E565E">
        <w:rPr>
          <w:i/>
        </w:rPr>
        <w:t>omit</w:t>
      </w:r>
    </w:p>
    <w:p w:rsidR="007E565E" w:rsidRDefault="007E565E" w:rsidP="00235898">
      <w:r>
        <w:t xml:space="preserve">Margin: </w:t>
      </w:r>
      <w:r>
        <w:rPr>
          <w:lang w:val="el-GR"/>
        </w:rPr>
        <w:t>ὧδε</w:t>
      </w:r>
    </w:p>
    <w:p w:rsidR="007E565E" w:rsidRDefault="007E565E" w:rsidP="00235898">
      <w:r>
        <w:t>Hand: majuscule</w:t>
      </w:r>
    </w:p>
    <w:p w:rsidR="007E565E" w:rsidRDefault="007E565E" w:rsidP="00235898">
      <w:r>
        <w:t>Type: A</w:t>
      </w:r>
    </w:p>
    <w:p w:rsidR="007E565E" w:rsidRDefault="007E565E" w:rsidP="00235898">
      <w:r>
        <w:t xml:space="preserve">Collation: </w:t>
      </w:r>
    </w:p>
    <w:p w:rsidR="007E565E" w:rsidRDefault="007E565E" w:rsidP="00235898">
      <w:pPr>
        <w:rPr>
          <w:i/>
        </w:rPr>
      </w:pPr>
      <w:proofErr w:type="gramStart"/>
      <w:r w:rsidRPr="007E565E">
        <w:rPr>
          <w:i/>
        </w:rPr>
        <w:t>omit</w:t>
      </w:r>
      <w:proofErr w:type="gramEnd"/>
    </w:p>
    <w:p w:rsidR="007E565E" w:rsidRPr="007E565E" w:rsidRDefault="004F158F" w:rsidP="00235898">
      <w:r w:rsidRPr="004F158F">
        <w:t xml:space="preserve">02 07 </w:t>
      </w:r>
      <w:r w:rsidR="00CE1717">
        <w:t xml:space="preserve">09 </w:t>
      </w:r>
      <w:r w:rsidR="00585B5A">
        <w:t xml:space="preserve">013 </w:t>
      </w:r>
      <w:r w:rsidRPr="004F158F">
        <w:t>017 021* 028 033 034 036 041 043 045 0211 2 9 16 22 27 71 75 114 119 157 161 164 184 199 217 269 274T 291 371 431 449 461 544 545 585 726 740 804 1005 1079 1093 1167 1192 1200 1216 1241 1243 1273 1319 1321 1325 1365 1519 2542</w:t>
      </w:r>
    </w:p>
    <w:p w:rsidR="007E565E" w:rsidRDefault="00C20CAF" w:rsidP="00235898">
      <w:proofErr w:type="gramStart"/>
      <w:r w:rsidRPr="00C20CAF">
        <w:rPr>
          <w:i/>
        </w:rPr>
        <w:t>add</w:t>
      </w:r>
      <w:proofErr w:type="gramEnd"/>
      <w:r>
        <w:t xml:space="preserve"> </w:t>
      </w:r>
      <w:r w:rsidR="007E565E">
        <w:rPr>
          <w:lang w:val="el-GR"/>
        </w:rPr>
        <w:t>ωδε</w:t>
      </w:r>
    </w:p>
    <w:p w:rsidR="007E565E" w:rsidRPr="007E565E" w:rsidRDefault="004F158F" w:rsidP="00235898">
      <w:r w:rsidRPr="004F158F">
        <w:t xml:space="preserve">01 03 05 </w:t>
      </w:r>
      <w:r w:rsidR="0000742E">
        <w:t xml:space="preserve">011 </w:t>
      </w:r>
      <w:r w:rsidRPr="004F158F">
        <w:t xml:space="preserve">019 021C 030 032 037 038 042 044 </w:t>
      </w:r>
      <w:r w:rsidRPr="004F158F">
        <w:rPr>
          <w:i/>
        </w:rPr>
        <w:t>f</w:t>
      </w:r>
      <w:r w:rsidRPr="004F158F">
        <w:rPr>
          <w:vertAlign w:val="superscript"/>
        </w:rPr>
        <w:t>1</w:t>
      </w:r>
      <w:r w:rsidRPr="004F158F">
        <w:t xml:space="preserve"> </w:t>
      </w:r>
      <w:r w:rsidRPr="004F158F">
        <w:rPr>
          <w:i/>
        </w:rPr>
        <w:t>f</w:t>
      </w:r>
      <w:r w:rsidRPr="004F158F">
        <w:rPr>
          <w:vertAlign w:val="superscript"/>
        </w:rPr>
        <w:t>13</w:t>
      </w:r>
      <w:r w:rsidRPr="004F158F">
        <w:t xml:space="preserve"> </w:t>
      </w:r>
      <w:r w:rsidRPr="004F158F">
        <w:rPr>
          <w:i/>
        </w:rPr>
        <w:t>f</w:t>
      </w:r>
      <w:r w:rsidRPr="004F158F">
        <w:rPr>
          <w:vertAlign w:val="superscript"/>
        </w:rPr>
        <w:t>35</w:t>
      </w:r>
      <w:r w:rsidRPr="004F158F">
        <w:t xml:space="preserve"> 28 33 274A 372 517 565 579 700 892 954 1071 1342 1424 1574 1675 2786 L387 L773 L950</w:t>
      </w:r>
    </w:p>
    <w:p w:rsidR="007E565E" w:rsidRDefault="004F158F" w:rsidP="00235898">
      <w:r>
        <w:t xml:space="preserve">Comments: </w:t>
      </w:r>
    </w:p>
    <w:p w:rsidR="004F158F" w:rsidRDefault="00034AA1" w:rsidP="00235898">
      <w:r>
        <w:t xml:space="preserve">The textual question is whether </w:t>
      </w:r>
      <w:r>
        <w:rPr>
          <w:lang w:val="el-GR"/>
        </w:rPr>
        <w:t>ὧδε</w:t>
      </w:r>
      <w:r>
        <w:t xml:space="preserve"> is added or omitted between </w:t>
      </w:r>
      <w:r>
        <w:rPr>
          <w:lang w:val="el-GR"/>
        </w:rPr>
        <w:t>οὐ</w:t>
      </w:r>
      <w:r w:rsidRPr="00034AA1">
        <w:t xml:space="preserve"> </w:t>
      </w:r>
      <w:r>
        <w:rPr>
          <w:lang w:val="el-GR"/>
        </w:rPr>
        <w:t>μὴ</w:t>
      </w:r>
      <w:r w:rsidRPr="00034AA1">
        <w:t xml:space="preserve"> </w:t>
      </w:r>
      <w:r w:rsidRPr="00034AA1">
        <w:rPr>
          <w:lang w:val="el-GR"/>
        </w:rPr>
        <w:t>ἀφεθῇ</w:t>
      </w:r>
      <w:r w:rsidRPr="00034AA1">
        <w:t xml:space="preserve"> </w:t>
      </w:r>
      <w:r>
        <w:t xml:space="preserve">and </w:t>
      </w:r>
      <w:r>
        <w:rPr>
          <w:lang w:val="el-GR"/>
        </w:rPr>
        <w:t>λίθος</w:t>
      </w:r>
      <w:r>
        <w:t>.</w:t>
      </w:r>
      <w:r w:rsidR="00B2010F">
        <w:t xml:space="preserve"> On the one hand, the word in question is short enough to make accidental omission plausible, and on the other hand, the addition could be a harmonization to the parallel in Matt 24:2.</w:t>
      </w:r>
      <w:r w:rsidR="00943715">
        <w:t xml:space="preserve"> Both readings have widespread and early attestation, and according to the NA</w:t>
      </w:r>
      <w:r w:rsidR="00943715" w:rsidRPr="00943715">
        <w:rPr>
          <w:vertAlign w:val="superscript"/>
        </w:rPr>
        <w:t>28</w:t>
      </w:r>
      <w:r w:rsidR="00943715">
        <w:t xml:space="preserve"> apparatus, the support of the Byzantine texttype is divided between the addition and the omission.</w:t>
      </w:r>
      <w:r w:rsidR="00943715">
        <w:rPr>
          <w:rStyle w:val="FootnoteReference"/>
        </w:rPr>
        <w:footnoteReference w:id="55"/>
      </w:r>
      <w:r w:rsidR="000034E9">
        <w:t xml:space="preserve"> Without any further detai</w:t>
      </w:r>
      <w:r w:rsidR="00C20CAF">
        <w:t xml:space="preserve">ls, the external evidence would mildly support the classification of the marginal reading as a correction. Thankfully, this variation unit is covered as a </w:t>
      </w:r>
      <w:r w:rsidR="00C20CAF" w:rsidRPr="00C20CAF">
        <w:rPr>
          <w:i/>
        </w:rPr>
        <w:t>teststellen</w:t>
      </w:r>
      <w:r w:rsidR="00C20CAF">
        <w:t xml:space="preserve"> in the </w:t>
      </w:r>
      <w:r w:rsidR="00C20CAF" w:rsidRPr="00C20CAF">
        <w:rPr>
          <w:i/>
        </w:rPr>
        <w:t>Text und Textwert</w:t>
      </w:r>
      <w:r w:rsidR="00C20CAF">
        <w:t xml:space="preserve"> volume for Mark, which cites 1294 witnesses in favor of the omission and 254 in favor of the addition. </w:t>
      </w:r>
      <w:r w:rsidR="00540237">
        <w:t xml:space="preserve">Because the Byzantine division is far less </w:t>
      </w:r>
      <w:r w:rsidR="000936C4">
        <w:t>even</w:t>
      </w:r>
      <w:r w:rsidR="00540237">
        <w:t xml:space="preserve"> than we might infer from the NA</w:t>
      </w:r>
      <w:r w:rsidR="00540237" w:rsidRPr="00540237">
        <w:rPr>
          <w:vertAlign w:val="superscript"/>
        </w:rPr>
        <w:t>28</w:t>
      </w:r>
      <w:r w:rsidR="00540237">
        <w:t xml:space="preserve"> </w:t>
      </w:r>
      <w:r w:rsidR="00540237">
        <w:lastRenderedPageBreak/>
        <w:t xml:space="preserve">apparatus, </w:t>
      </w:r>
      <w:r w:rsidR="000936C4">
        <w:t>it becomes less likely that the marginal reading was based on a Byzantine exemplar. We will therefore tentatively conclude that the margin of GA 274 records a known variant reading.</w:t>
      </w:r>
    </w:p>
    <w:p w:rsidR="00AA3EDC" w:rsidRDefault="00AA3EDC" w:rsidP="00235898"/>
    <w:p w:rsidR="00AA3EDC" w:rsidRDefault="00AA3EDC" w:rsidP="00235898">
      <w:r>
        <w:t>Mark 13:18</w:t>
      </w:r>
    </w:p>
    <w:p w:rsidR="00AA3EDC" w:rsidRDefault="00AA3EDC" w:rsidP="00235898"/>
    <w:p w:rsidR="00AA3EDC" w:rsidRDefault="00AA3EDC" w:rsidP="00235898">
      <w:r>
        <w:t>Page: 96r</w:t>
      </w:r>
    </w:p>
    <w:p w:rsidR="00AA3EDC" w:rsidRDefault="00AA3EDC" w:rsidP="00235898">
      <w:r>
        <w:t>Siglum: The siglum is another diagonal dotted obelos with a loop at the left end, as pictured below.</w:t>
      </w:r>
    </w:p>
    <w:p w:rsidR="00AA3EDC" w:rsidRDefault="00AA3EDC" w:rsidP="00235898">
      <w:r>
        <w:rPr>
          <w:noProof/>
        </w:rPr>
        <w:drawing>
          <wp:inline distT="0" distB="0" distL="0" distR="0">
            <wp:extent cx="438150" cy="341853"/>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rk_13_18_sig.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48528" cy="349950"/>
                    </a:xfrm>
                    <a:prstGeom prst="rect">
                      <a:avLst/>
                    </a:prstGeom>
                  </pic:spPr>
                </pic:pic>
              </a:graphicData>
            </a:graphic>
          </wp:inline>
        </w:drawing>
      </w:r>
    </w:p>
    <w:p w:rsidR="000936C4" w:rsidRDefault="00AA3EDC" w:rsidP="00235898">
      <w:r>
        <w:t xml:space="preserve">Text: </w:t>
      </w:r>
      <w:r w:rsidRPr="00AA3EDC">
        <w:rPr>
          <w:i/>
        </w:rPr>
        <w:t>omit</w:t>
      </w:r>
    </w:p>
    <w:p w:rsidR="00AA3EDC" w:rsidRPr="000F3B14" w:rsidRDefault="00AA3EDC" w:rsidP="00235898">
      <w:r>
        <w:t xml:space="preserve">Margin: </w:t>
      </w:r>
      <w:r w:rsidR="000F3B14">
        <w:rPr>
          <w:lang w:val="el-GR"/>
        </w:rPr>
        <w:t>μηδὲ</w:t>
      </w:r>
      <w:r w:rsidR="000F3B14" w:rsidRPr="000F3B14">
        <w:t xml:space="preserve"> </w:t>
      </w:r>
      <w:r w:rsidR="000F3B14">
        <w:rPr>
          <w:lang w:val="el-GR"/>
        </w:rPr>
        <w:t>σαββάτου</w:t>
      </w:r>
    </w:p>
    <w:p w:rsidR="00AA3EDC" w:rsidRDefault="001814C3" w:rsidP="00235898">
      <w:r>
        <w:t>Hand: majuscule</w:t>
      </w:r>
    </w:p>
    <w:p w:rsidR="001814C3" w:rsidRDefault="001814C3" w:rsidP="00235898">
      <w:r>
        <w:t>Type: A</w:t>
      </w:r>
    </w:p>
    <w:p w:rsidR="001814C3" w:rsidRDefault="001814C3" w:rsidP="00235898">
      <w:r>
        <w:t xml:space="preserve">Collation: </w:t>
      </w:r>
    </w:p>
    <w:p w:rsidR="001814C3" w:rsidRPr="001814C3" w:rsidRDefault="001814C3" w:rsidP="00235898">
      <w:pPr>
        <w:rPr>
          <w:i/>
        </w:rPr>
      </w:pPr>
      <w:proofErr w:type="gramStart"/>
      <w:r w:rsidRPr="001814C3">
        <w:rPr>
          <w:i/>
        </w:rPr>
        <w:t>omit</w:t>
      </w:r>
      <w:proofErr w:type="gramEnd"/>
    </w:p>
    <w:p w:rsidR="001814C3" w:rsidRDefault="001814C3" w:rsidP="00235898">
      <w:r w:rsidRPr="001814C3">
        <w:t xml:space="preserve">01 02 03 05 07 </w:t>
      </w:r>
      <w:r w:rsidR="001B6EF4">
        <w:t xml:space="preserve">09 </w:t>
      </w:r>
      <w:r w:rsidR="00FD0A9F">
        <w:t xml:space="preserve">011 </w:t>
      </w:r>
      <w:r w:rsidR="00BA606F">
        <w:t xml:space="preserve">013 </w:t>
      </w:r>
      <w:r w:rsidRPr="001814C3">
        <w:t xml:space="preserve">017 021 028 030 032 033 034 036 037 038 041 043 044 045 083 0211 </w:t>
      </w:r>
      <w:r w:rsidRPr="001814C3">
        <w:rPr>
          <w:i/>
        </w:rPr>
        <w:t>f</w:t>
      </w:r>
      <w:r w:rsidRPr="001814C3">
        <w:rPr>
          <w:vertAlign w:val="superscript"/>
        </w:rPr>
        <w:t>1</w:t>
      </w:r>
      <w:r w:rsidRPr="001814C3">
        <w:t xml:space="preserve"> </w:t>
      </w:r>
      <w:r w:rsidRPr="001814C3">
        <w:rPr>
          <w:i/>
        </w:rPr>
        <w:t>f</w:t>
      </w:r>
      <w:r w:rsidRPr="001814C3">
        <w:rPr>
          <w:vertAlign w:val="superscript"/>
        </w:rPr>
        <w:t>13</w:t>
      </w:r>
      <w:r w:rsidRPr="001814C3">
        <w:t xml:space="preserve"> </w:t>
      </w:r>
      <w:r w:rsidRPr="001814C3">
        <w:rPr>
          <w:i/>
        </w:rPr>
        <w:t>f</w:t>
      </w:r>
      <w:r w:rsidRPr="001814C3">
        <w:rPr>
          <w:vertAlign w:val="superscript"/>
        </w:rPr>
        <w:t>35</w:t>
      </w:r>
      <w:r w:rsidRPr="001814C3">
        <w:t xml:space="preserve"> 2 22 27 71 75* 114 157 161 164 199 269 274T 291 371 372 431* 449 461 545 565 579 585 700 740 804 1005 1079 1093 1167 1192 1241 1273 1321 1325 1519 1574 L387 L773 L950</w:t>
      </w:r>
    </w:p>
    <w:p w:rsidR="001814C3" w:rsidRPr="00DF13F6" w:rsidRDefault="001814C3" w:rsidP="00235898">
      <w:pPr>
        <w:rPr>
          <w:lang w:val="el-GR"/>
        </w:rPr>
      </w:pPr>
      <w:r>
        <w:rPr>
          <w:lang w:val="el-GR"/>
        </w:rPr>
        <w:t>μηδε σαββατου</w:t>
      </w:r>
    </w:p>
    <w:p w:rsidR="001814C3" w:rsidRPr="002C7446" w:rsidRDefault="001814C3" w:rsidP="00235898">
      <w:pPr>
        <w:rPr>
          <w:lang w:val="el-GR"/>
        </w:rPr>
      </w:pPr>
      <w:r w:rsidRPr="002C7446">
        <w:rPr>
          <w:lang w:val="el-GR"/>
        </w:rPr>
        <w:t>042 9 75</w:t>
      </w:r>
      <w:r w:rsidRPr="001814C3">
        <w:t>C</w:t>
      </w:r>
      <w:r w:rsidRPr="002C7446">
        <w:rPr>
          <w:lang w:val="el-GR"/>
        </w:rPr>
        <w:t xml:space="preserve"> 217 274</w:t>
      </w:r>
      <w:r w:rsidRPr="001814C3">
        <w:t>A</w:t>
      </w:r>
      <w:r w:rsidRPr="002C7446">
        <w:rPr>
          <w:lang w:val="el-GR"/>
        </w:rPr>
        <w:t xml:space="preserve"> 1071 1243 1342</w:t>
      </w:r>
    </w:p>
    <w:p w:rsidR="001814C3" w:rsidRPr="002C7446" w:rsidRDefault="001814C3" w:rsidP="00235898">
      <w:pPr>
        <w:rPr>
          <w:lang w:val="el-GR"/>
        </w:rPr>
      </w:pPr>
      <w:r>
        <w:rPr>
          <w:lang w:val="el-GR"/>
        </w:rPr>
        <w:t>η σαββατου</w:t>
      </w:r>
    </w:p>
    <w:p w:rsidR="001814C3" w:rsidRPr="002C7446" w:rsidRDefault="001814C3" w:rsidP="00235898">
      <w:pPr>
        <w:rPr>
          <w:lang w:val="el-GR"/>
        </w:rPr>
      </w:pPr>
      <w:r w:rsidRPr="002C7446">
        <w:rPr>
          <w:lang w:val="el-GR"/>
        </w:rPr>
        <w:lastRenderedPageBreak/>
        <w:t>019</w:t>
      </w:r>
    </w:p>
    <w:p w:rsidR="001814C3" w:rsidRDefault="001814C3" w:rsidP="00235898">
      <w:pPr>
        <w:rPr>
          <w:lang w:val="el-GR"/>
        </w:rPr>
      </w:pPr>
      <w:r>
        <w:rPr>
          <w:lang w:val="el-GR"/>
        </w:rPr>
        <w:t>μηδε σαββατω</w:t>
      </w:r>
    </w:p>
    <w:p w:rsidR="001814C3" w:rsidRDefault="001814C3" w:rsidP="00235898">
      <w:pPr>
        <w:rPr>
          <w:lang w:val="el-GR"/>
        </w:rPr>
      </w:pPr>
      <w:r w:rsidRPr="001814C3">
        <w:rPr>
          <w:lang w:val="el-GR"/>
        </w:rPr>
        <w:t xml:space="preserve">16 119 184 1216 </w:t>
      </w:r>
      <w:r w:rsidR="002C7446">
        <w:rPr>
          <w:lang w:val="el-GR"/>
        </w:rPr>
        <w:t>1365</w:t>
      </w:r>
    </w:p>
    <w:p w:rsidR="001814C3" w:rsidRDefault="001814C3" w:rsidP="00235898">
      <w:pPr>
        <w:rPr>
          <w:lang w:val="el-GR"/>
        </w:rPr>
      </w:pPr>
      <w:r>
        <w:rPr>
          <w:lang w:val="el-GR"/>
        </w:rPr>
        <w:t>μηδε εν σαββατω</w:t>
      </w:r>
    </w:p>
    <w:p w:rsidR="001814C3" w:rsidRDefault="001814C3" w:rsidP="00235898">
      <w:pPr>
        <w:rPr>
          <w:lang w:val="el-GR"/>
        </w:rPr>
      </w:pPr>
      <w:r w:rsidRPr="001814C3">
        <w:rPr>
          <w:lang w:val="el-GR"/>
        </w:rPr>
        <w:t>431C 544 2786</w:t>
      </w:r>
    </w:p>
    <w:p w:rsidR="001814C3" w:rsidRDefault="001814C3" w:rsidP="00235898">
      <w:pPr>
        <w:rPr>
          <w:lang w:val="el-GR"/>
        </w:rPr>
      </w:pPr>
      <w:r>
        <w:rPr>
          <w:lang w:val="el-GR"/>
        </w:rPr>
        <w:t>μη εν σαββατω</w:t>
      </w:r>
    </w:p>
    <w:p w:rsidR="001814C3" w:rsidRDefault="001814C3" w:rsidP="00235898">
      <w:pPr>
        <w:rPr>
          <w:lang w:val="el-GR"/>
        </w:rPr>
      </w:pPr>
      <w:r>
        <w:rPr>
          <w:lang w:val="el-GR"/>
        </w:rPr>
        <w:t>1675</w:t>
      </w:r>
    </w:p>
    <w:p w:rsidR="001814C3" w:rsidRDefault="001814C3" w:rsidP="00235898">
      <w:pPr>
        <w:rPr>
          <w:lang w:val="el-GR"/>
        </w:rPr>
      </w:pPr>
      <w:r>
        <w:rPr>
          <w:lang w:val="el-GR"/>
        </w:rPr>
        <w:t>η εν σαββατω</w:t>
      </w:r>
    </w:p>
    <w:p w:rsidR="002C7446" w:rsidRPr="000128A8" w:rsidRDefault="002C7446" w:rsidP="00235898">
      <w:r w:rsidRPr="000128A8">
        <w:t>517</w:t>
      </w:r>
      <w:r>
        <w:t xml:space="preserve">f (… </w:t>
      </w:r>
      <w:r>
        <w:rPr>
          <w:lang w:val="el-GR"/>
        </w:rPr>
        <w:t>σαββατωι</w:t>
      </w:r>
      <w:r>
        <w:t xml:space="preserve">) </w:t>
      </w:r>
      <w:r w:rsidR="001814C3" w:rsidRPr="000128A8">
        <w:t xml:space="preserve">726 892 954 </w:t>
      </w:r>
      <w:r w:rsidR="000128A8" w:rsidRPr="000128A8">
        <w:t>1200 1319 1424</w:t>
      </w:r>
    </w:p>
    <w:p w:rsidR="000128A8" w:rsidRDefault="000128A8" w:rsidP="00235898">
      <w:r>
        <w:t xml:space="preserve">Comments: </w:t>
      </w:r>
    </w:p>
    <w:p w:rsidR="000128A8" w:rsidRDefault="000128A8" w:rsidP="00235898">
      <w:r>
        <w:t xml:space="preserve">A puzzling variety of additions harmonize this passage to Matt 24:20. </w:t>
      </w:r>
      <w:r w:rsidR="00E44FB4">
        <w:t xml:space="preserve">The best-attested of these, which happens to be the one found in the margin of GA 274, is an imperfect harmonization. The majority of manuscripts, including those of the Byzantine texttype, agree on the disharmonizing omission, so </w:t>
      </w:r>
      <w:r w:rsidR="00C75674">
        <w:t>the best conclusion is that the margin preserves a known variant reading.</w:t>
      </w:r>
    </w:p>
    <w:p w:rsidR="00C75674" w:rsidRDefault="00C75674" w:rsidP="00235898"/>
    <w:p w:rsidR="00C75674" w:rsidRDefault="00C75674" w:rsidP="00235898">
      <w:r>
        <w:t xml:space="preserve">Mark </w:t>
      </w:r>
      <w:r w:rsidR="005A5389">
        <w:t>14:27a</w:t>
      </w:r>
    </w:p>
    <w:p w:rsidR="005A5389" w:rsidRDefault="005A5389" w:rsidP="00235898"/>
    <w:p w:rsidR="005A5389" w:rsidRDefault="005A5389" w:rsidP="00235898">
      <w:r>
        <w:t>Page: 98v</w:t>
      </w:r>
    </w:p>
    <w:p w:rsidR="005A5389" w:rsidRDefault="005A5389" w:rsidP="00235898">
      <w:r>
        <w:t xml:space="preserve">Siglum: The siglum is </w:t>
      </w:r>
      <w:r w:rsidR="00DF60CD">
        <w:t xml:space="preserve">an upside-down carat with a </w:t>
      </w:r>
      <w:r w:rsidR="00DF60CD" w:rsidRPr="0098526E">
        <w:t>distigme</w:t>
      </w:r>
      <w:r w:rsidR="00DF60CD">
        <w:t xml:space="preserve"> above, as pictured below.</w:t>
      </w:r>
    </w:p>
    <w:p w:rsidR="00DF60CD" w:rsidRDefault="00DF60CD" w:rsidP="00235898">
      <w:r>
        <w:rPr>
          <w:noProof/>
        </w:rPr>
        <w:drawing>
          <wp:inline distT="0" distB="0" distL="0" distR="0">
            <wp:extent cx="447675" cy="423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_14_27a_sig.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63243" cy="437974"/>
                    </a:xfrm>
                    <a:prstGeom prst="rect">
                      <a:avLst/>
                    </a:prstGeom>
                  </pic:spPr>
                </pic:pic>
              </a:graphicData>
            </a:graphic>
          </wp:inline>
        </w:drawing>
      </w:r>
    </w:p>
    <w:p w:rsidR="00C75674" w:rsidRDefault="00DF60CD" w:rsidP="00235898">
      <w:r>
        <w:t xml:space="preserve">Text: </w:t>
      </w:r>
      <w:r w:rsidRPr="00DF60CD">
        <w:rPr>
          <w:i/>
        </w:rPr>
        <w:t>omit</w:t>
      </w:r>
    </w:p>
    <w:p w:rsidR="00DF60CD" w:rsidRDefault="00DF60CD" w:rsidP="00235898">
      <w:r>
        <w:t xml:space="preserve">Margin: </w:t>
      </w:r>
      <w:r>
        <w:rPr>
          <w:lang w:val="el-GR"/>
        </w:rPr>
        <w:t>ὑμεῖς</w:t>
      </w:r>
    </w:p>
    <w:p w:rsidR="00DF60CD" w:rsidRDefault="00DF60CD" w:rsidP="00235898">
      <w:r>
        <w:t>Hand: majuscule</w:t>
      </w:r>
    </w:p>
    <w:p w:rsidR="00DF60CD" w:rsidRDefault="00AB75B5" w:rsidP="00235898">
      <w:r>
        <w:lastRenderedPageBreak/>
        <w:t>Type: A</w:t>
      </w:r>
    </w:p>
    <w:p w:rsidR="00AB75B5" w:rsidRDefault="00AB75B5" w:rsidP="00235898">
      <w:r>
        <w:t xml:space="preserve">Collation: </w:t>
      </w:r>
    </w:p>
    <w:p w:rsidR="00AB75B5" w:rsidRPr="00DF13F6" w:rsidRDefault="00AB75B5" w:rsidP="00235898">
      <w:r>
        <w:rPr>
          <w:lang w:val="el-GR"/>
        </w:rPr>
        <w:t>παντες</w:t>
      </w:r>
    </w:p>
    <w:p w:rsidR="00AB75B5" w:rsidRPr="00DF13F6" w:rsidRDefault="00772508" w:rsidP="00235898">
      <w:r w:rsidRPr="00DF13F6">
        <w:t xml:space="preserve">01 02 03 04 07 </w:t>
      </w:r>
      <w:r w:rsidR="00721059">
        <w:t xml:space="preserve">09 </w:t>
      </w:r>
      <w:r w:rsidR="00CD45BC">
        <w:t xml:space="preserve">011 </w:t>
      </w:r>
      <w:r w:rsidR="00E210A4">
        <w:t xml:space="preserve">013 </w:t>
      </w:r>
      <w:r w:rsidRPr="00DF13F6">
        <w:t xml:space="preserve">017 019 021 022 028 030 032 033 034 036 037 038 041 042 043 044 045 0211 </w:t>
      </w:r>
      <w:r w:rsidRPr="00DF13F6">
        <w:rPr>
          <w:i/>
        </w:rPr>
        <w:t>f</w:t>
      </w:r>
      <w:r w:rsidRPr="00DF13F6">
        <w:rPr>
          <w:vertAlign w:val="superscript"/>
        </w:rPr>
        <w:t>1</w:t>
      </w:r>
      <w:r w:rsidRPr="00DF13F6">
        <w:t xml:space="preserve"> </w:t>
      </w:r>
      <w:r w:rsidRPr="00DF13F6">
        <w:rPr>
          <w:i/>
        </w:rPr>
        <w:t>f</w:t>
      </w:r>
      <w:r w:rsidRPr="00DF13F6">
        <w:rPr>
          <w:vertAlign w:val="superscript"/>
        </w:rPr>
        <w:t>35</w:t>
      </w:r>
      <w:r w:rsidRPr="00DF13F6">
        <w:t xml:space="preserve"> 2 9 22 27 71 75 114 119 157 161 164 199 269 274T 291 371 372 431 449 461 517 545 565 585 700 726 740 804 892 954 1005 1071 1079 1093 1167 1192 1200 1241 1273 1319 1321 1325 1424 1519 1675 2786 L387 L773 L950</w:t>
      </w:r>
    </w:p>
    <w:p w:rsidR="00AB75B5" w:rsidRPr="00DF13F6" w:rsidRDefault="00AB75B5" w:rsidP="00235898">
      <w:r>
        <w:rPr>
          <w:lang w:val="el-GR"/>
        </w:rPr>
        <w:t>παντες</w:t>
      </w:r>
      <w:r w:rsidRPr="00DF13F6">
        <w:t xml:space="preserve"> </w:t>
      </w:r>
      <w:r>
        <w:rPr>
          <w:lang w:val="el-GR"/>
        </w:rPr>
        <w:t>υμεις</w:t>
      </w:r>
    </w:p>
    <w:p w:rsidR="00DF60CD" w:rsidRPr="00076415" w:rsidRDefault="006261D0" w:rsidP="00235898">
      <w:r w:rsidRPr="00076415">
        <w:t xml:space="preserve">05 </w:t>
      </w:r>
      <w:r w:rsidRPr="006261D0">
        <w:rPr>
          <w:i/>
        </w:rPr>
        <w:t>f</w:t>
      </w:r>
      <w:r w:rsidRPr="00076415">
        <w:rPr>
          <w:vertAlign w:val="superscript"/>
        </w:rPr>
        <w:t>13</w:t>
      </w:r>
      <w:r w:rsidRPr="00076415">
        <w:t xml:space="preserve"> 16 184 217 274</w:t>
      </w:r>
      <w:r w:rsidRPr="006261D0">
        <w:t>A</w:t>
      </w:r>
      <w:r w:rsidRPr="00076415">
        <w:t xml:space="preserve"> 544 579 1216 1243 1342 1365 </w:t>
      </w:r>
      <w:r w:rsidR="0069220E" w:rsidRPr="00076415">
        <w:t>1574</w:t>
      </w:r>
    </w:p>
    <w:p w:rsidR="0069220E" w:rsidRDefault="0069220E" w:rsidP="00235898">
      <w:r>
        <w:t>Comments:</w:t>
      </w:r>
    </w:p>
    <w:p w:rsidR="00A822AA" w:rsidRDefault="00076415" w:rsidP="00235898">
      <w:r>
        <w:t>On transcriptional grounds, the shor</w:t>
      </w:r>
      <w:r w:rsidR="00267B22">
        <w:t>ter reading could have resulted</w:t>
      </w:r>
      <w:r>
        <w:t xml:space="preserve"> fr</w:t>
      </w:r>
      <w:r w:rsidR="00267B22">
        <w:t>om the longer by homoioteleuton, but the addition could have arisen through</w:t>
      </w:r>
      <w:r w:rsidR="002F03A2">
        <w:t xml:space="preserve"> a desire for clarity in the subject or through</w:t>
      </w:r>
      <w:r w:rsidR="00267B22">
        <w:t xml:space="preserve"> harmonization to Matt 26:31. The shorter reading is found in the majority of manuscripts, in</w:t>
      </w:r>
      <w:r w:rsidR="002F03A2">
        <w:t>cluding the Byzantine texttype. Due to the predominance of the external evidence, the marginal reading is quite unlikely to have been the reading of GA 274</w:t>
      </w:r>
      <w:r w:rsidR="002743D6">
        <w:t>’</w:t>
      </w:r>
      <w:r w:rsidR="002F03A2">
        <w:t>s main exemplar. We therefore consider the marginal reading to be a variant reading known to the scribe or reader responsible for the note.</w:t>
      </w:r>
    </w:p>
    <w:p w:rsidR="002F03A2" w:rsidRDefault="002F03A2" w:rsidP="00235898"/>
    <w:p w:rsidR="002F03A2" w:rsidRDefault="002F03A2" w:rsidP="00235898">
      <w:r>
        <w:t>Mark 14:27b</w:t>
      </w:r>
    </w:p>
    <w:p w:rsidR="002F03A2" w:rsidRDefault="002F03A2" w:rsidP="00235898"/>
    <w:p w:rsidR="002F03A2" w:rsidRDefault="002F03A2" w:rsidP="00235898">
      <w:r>
        <w:t>Page: 98v</w:t>
      </w:r>
    </w:p>
    <w:p w:rsidR="002F03A2" w:rsidRDefault="002F03A2" w:rsidP="00235898">
      <w:r>
        <w:t>Siglum: The siglum is a diagonal dotted obelos, as pictured below.</w:t>
      </w:r>
    </w:p>
    <w:p w:rsidR="002F03A2" w:rsidRDefault="002F03A2" w:rsidP="00235898">
      <w:r>
        <w:rPr>
          <w:noProof/>
        </w:rPr>
        <w:drawing>
          <wp:inline distT="0" distB="0" distL="0" distR="0">
            <wp:extent cx="381000" cy="34989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rk_14_27b_sig.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93363" cy="361252"/>
                    </a:xfrm>
                    <a:prstGeom prst="rect">
                      <a:avLst/>
                    </a:prstGeom>
                  </pic:spPr>
                </pic:pic>
              </a:graphicData>
            </a:graphic>
          </wp:inline>
        </w:drawing>
      </w:r>
    </w:p>
    <w:p w:rsidR="0069220E" w:rsidRDefault="002F03A2" w:rsidP="00235898">
      <w:pPr>
        <w:rPr>
          <w:i/>
        </w:rPr>
      </w:pPr>
      <w:r>
        <w:lastRenderedPageBreak/>
        <w:t xml:space="preserve">Text: </w:t>
      </w:r>
      <w:r w:rsidRPr="002F03A2">
        <w:rPr>
          <w:i/>
        </w:rPr>
        <w:t>omit</w:t>
      </w:r>
    </w:p>
    <w:p w:rsidR="002F03A2" w:rsidRDefault="002F03A2" w:rsidP="00235898">
      <w:r>
        <w:t xml:space="preserve">Margin: </w:t>
      </w:r>
      <w:proofErr w:type="gramStart"/>
      <w:r>
        <w:rPr>
          <w:lang w:val="el-GR"/>
        </w:rPr>
        <w:t>τ</w:t>
      </w:r>
      <w:r w:rsidRPr="002F03A2">
        <w:t>(</w:t>
      </w:r>
      <w:proofErr w:type="gramEnd"/>
      <w:r>
        <w:rPr>
          <w:lang w:val="el-GR"/>
        </w:rPr>
        <w:t>ῆς</w:t>
      </w:r>
      <w:r w:rsidRPr="002F03A2">
        <w:t xml:space="preserve">) </w:t>
      </w:r>
      <w:r>
        <w:rPr>
          <w:lang w:val="el-GR"/>
        </w:rPr>
        <w:t>πο</w:t>
      </w:r>
      <w:r w:rsidR="001C7000">
        <w:rPr>
          <w:lang w:val="el-GR"/>
        </w:rPr>
        <w:t>ί</w:t>
      </w:r>
      <w:r>
        <w:rPr>
          <w:lang w:val="el-GR"/>
        </w:rPr>
        <w:t>μν</w:t>
      </w:r>
      <w:r w:rsidRPr="002F03A2">
        <w:t>(</w:t>
      </w:r>
      <w:r>
        <w:rPr>
          <w:lang w:val="el-GR"/>
        </w:rPr>
        <w:t>ης</w:t>
      </w:r>
      <w:r w:rsidRPr="002F03A2">
        <w:t>)</w:t>
      </w:r>
    </w:p>
    <w:p w:rsidR="001C7000" w:rsidRDefault="001C7000" w:rsidP="00235898">
      <w:r>
        <w:t>Hand: majuscule</w:t>
      </w:r>
    </w:p>
    <w:p w:rsidR="001C7000" w:rsidRDefault="001C7000" w:rsidP="00235898">
      <w:r>
        <w:t>Type: A</w:t>
      </w:r>
    </w:p>
    <w:p w:rsidR="001C7000" w:rsidRDefault="001C7000" w:rsidP="00235898">
      <w:r>
        <w:t xml:space="preserve">Collation: </w:t>
      </w:r>
    </w:p>
    <w:p w:rsidR="001C7000" w:rsidRPr="00DF13F6" w:rsidRDefault="001C7000" w:rsidP="00235898">
      <w:pPr>
        <w:rPr>
          <w:i/>
          <w:lang w:val="el-GR"/>
        </w:rPr>
      </w:pPr>
      <w:proofErr w:type="gramStart"/>
      <w:r w:rsidRPr="001C7000">
        <w:rPr>
          <w:i/>
        </w:rPr>
        <w:t>omit</w:t>
      </w:r>
      <w:proofErr w:type="gramEnd"/>
    </w:p>
    <w:p w:rsidR="001C7000" w:rsidRPr="00DF13F6" w:rsidRDefault="001C7000" w:rsidP="00235898">
      <w:pPr>
        <w:rPr>
          <w:lang w:val="el-GR"/>
        </w:rPr>
      </w:pPr>
      <w:r w:rsidRPr="00DF13F6">
        <w:rPr>
          <w:lang w:val="el-GR"/>
        </w:rPr>
        <w:t xml:space="preserve">01 02 03 04 05 </w:t>
      </w:r>
      <w:r w:rsidR="00CD45BC" w:rsidRPr="00530B62">
        <w:rPr>
          <w:lang w:val="el-GR"/>
        </w:rPr>
        <w:t xml:space="preserve">011 </w:t>
      </w:r>
      <w:r w:rsidR="00E210A4" w:rsidRPr="00530B62">
        <w:rPr>
          <w:lang w:val="el-GR"/>
        </w:rPr>
        <w:t xml:space="preserve">013 </w:t>
      </w:r>
      <w:r w:rsidRPr="00DF13F6">
        <w:rPr>
          <w:lang w:val="el-GR"/>
        </w:rPr>
        <w:t xml:space="preserve">019 022 028 030 032 033 036 037 038 042 043 044 045 </w:t>
      </w:r>
      <w:r w:rsidRPr="001C7000">
        <w:rPr>
          <w:i/>
        </w:rPr>
        <w:t>f</w:t>
      </w:r>
      <w:r w:rsidRPr="00DF13F6">
        <w:rPr>
          <w:vertAlign w:val="superscript"/>
          <w:lang w:val="el-GR"/>
        </w:rPr>
        <w:t>1</w:t>
      </w:r>
      <w:r w:rsidRPr="00DF13F6">
        <w:rPr>
          <w:lang w:val="el-GR"/>
        </w:rPr>
        <w:t xml:space="preserve"> </w:t>
      </w:r>
      <w:r w:rsidRPr="001C7000">
        <w:rPr>
          <w:i/>
        </w:rPr>
        <w:t>f</w:t>
      </w:r>
      <w:r w:rsidRPr="00DF13F6">
        <w:rPr>
          <w:vertAlign w:val="superscript"/>
          <w:lang w:val="el-GR"/>
        </w:rPr>
        <w:t>13</w:t>
      </w:r>
      <w:r w:rsidRPr="00DF13F6">
        <w:rPr>
          <w:lang w:val="el-GR"/>
        </w:rPr>
        <w:t xml:space="preserve"> </w:t>
      </w:r>
      <w:r w:rsidRPr="001C7000">
        <w:rPr>
          <w:i/>
        </w:rPr>
        <w:t>f</w:t>
      </w:r>
      <w:r w:rsidRPr="00DF13F6">
        <w:rPr>
          <w:vertAlign w:val="superscript"/>
          <w:lang w:val="el-GR"/>
        </w:rPr>
        <w:t>35</w:t>
      </w:r>
      <w:r w:rsidRPr="00DF13F6">
        <w:rPr>
          <w:lang w:val="el-GR"/>
        </w:rPr>
        <w:t xml:space="preserve"> 2 16 22 27 71 75 119 157 161 164 184 199 217 269 274</w:t>
      </w:r>
      <w:r w:rsidRPr="001C7000">
        <w:t>T</w:t>
      </w:r>
      <w:r w:rsidRPr="00DF13F6">
        <w:rPr>
          <w:lang w:val="el-GR"/>
        </w:rPr>
        <w:t xml:space="preserve"> 371 372 431 461 517 544 545 565 585 700 726 740 892 954 1005 1167 1192 1200 1216 1241 1243 1273 1319 1321 1325 1365 1424 1519 1675 </w:t>
      </w:r>
      <w:r w:rsidRPr="001C7000">
        <w:t>L</w:t>
      </w:r>
      <w:r w:rsidRPr="00DF13F6">
        <w:rPr>
          <w:lang w:val="el-GR"/>
        </w:rPr>
        <w:t>773</w:t>
      </w:r>
    </w:p>
    <w:p w:rsidR="001C7000" w:rsidRDefault="001C7000" w:rsidP="00235898">
      <w:pPr>
        <w:rPr>
          <w:lang w:val="el-GR"/>
        </w:rPr>
      </w:pPr>
      <w:r>
        <w:rPr>
          <w:lang w:val="el-GR"/>
        </w:rPr>
        <w:t>της ποιμνης</w:t>
      </w:r>
    </w:p>
    <w:p w:rsidR="001C7000" w:rsidRDefault="001C7000" w:rsidP="00235898">
      <w:r w:rsidRPr="001C7000">
        <w:t xml:space="preserve">07 </w:t>
      </w:r>
      <w:r w:rsidR="005A19CD">
        <w:t xml:space="preserve">09 </w:t>
      </w:r>
      <w:r w:rsidRPr="001C7000">
        <w:t xml:space="preserve">017 021 034 041 0211 9 114 274A 291 449 579 804 1071 1079 1093 1342 </w:t>
      </w:r>
      <w:r>
        <w:t>1574</w:t>
      </w:r>
      <w:r w:rsidRPr="001C7000">
        <w:t xml:space="preserve"> 2786 L387 L950</w:t>
      </w:r>
    </w:p>
    <w:p w:rsidR="001C7000" w:rsidRDefault="001C7000" w:rsidP="00235898">
      <w:r>
        <w:t>Comments:</w:t>
      </w:r>
    </w:p>
    <w:p w:rsidR="001C7000" w:rsidRDefault="001C7000" w:rsidP="00235898">
      <w:r>
        <w:t xml:space="preserve">The omission of </w:t>
      </w:r>
      <w:r>
        <w:rPr>
          <w:lang w:val="el-GR"/>
        </w:rPr>
        <w:t>τῆς</w:t>
      </w:r>
      <w:r w:rsidRPr="001C7000">
        <w:t xml:space="preserve"> </w:t>
      </w:r>
      <w:r>
        <w:rPr>
          <w:lang w:val="el-GR"/>
        </w:rPr>
        <w:t>ποίμνης</w:t>
      </w:r>
      <w:r>
        <w:t xml:space="preserve"> is difficult to explain, but the addition could reasonably be explained as a harmonization to the parallel in Matt 26:31. In terms of external evidence, the addition has </w:t>
      </w:r>
      <w:r w:rsidR="0014273B">
        <w:t>support from a small number of</w:t>
      </w:r>
      <w:r>
        <w:t xml:space="preserve"> Byza</w:t>
      </w:r>
      <w:r w:rsidR="0014273B">
        <w:t>ntine witnesses, but the Byzantine texttype at large attests to the shorter reading. Again, the external evidence commends the classification of the marginal note as an alternative to the majority reading preserved in the text.</w:t>
      </w:r>
    </w:p>
    <w:p w:rsidR="0014273B" w:rsidRDefault="0014273B" w:rsidP="00235898"/>
    <w:p w:rsidR="0014273B" w:rsidRDefault="0014273B" w:rsidP="00235898">
      <w:r>
        <w:t>Mark 14:47</w:t>
      </w:r>
    </w:p>
    <w:p w:rsidR="00F12B08" w:rsidRDefault="00F12B08" w:rsidP="00235898"/>
    <w:p w:rsidR="00F12B08" w:rsidRDefault="00F12B08" w:rsidP="00235898">
      <w:r>
        <w:t>Page: 99v</w:t>
      </w:r>
    </w:p>
    <w:p w:rsidR="00F12B08" w:rsidRDefault="00F12B08" w:rsidP="00235898">
      <w:r>
        <w:lastRenderedPageBreak/>
        <w:t>Siglum: The siglum is an ancora, with the point facing to the right, as pictured below.</w:t>
      </w:r>
    </w:p>
    <w:p w:rsidR="00F12B08" w:rsidRDefault="00F12B08" w:rsidP="00235898">
      <w:r>
        <w:rPr>
          <w:noProof/>
        </w:rPr>
        <w:drawing>
          <wp:inline distT="0" distB="0" distL="0" distR="0">
            <wp:extent cx="438150" cy="43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rk_14_47_sig.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39583" cy="439583"/>
                    </a:xfrm>
                    <a:prstGeom prst="rect">
                      <a:avLst/>
                    </a:prstGeom>
                  </pic:spPr>
                </pic:pic>
              </a:graphicData>
            </a:graphic>
          </wp:inline>
        </w:drawing>
      </w:r>
    </w:p>
    <w:p w:rsidR="00F12B08" w:rsidRPr="00DF13F6" w:rsidRDefault="00F12B08" w:rsidP="00235898">
      <w:r>
        <w:t xml:space="preserve">Text: </w:t>
      </w:r>
      <w:r>
        <w:rPr>
          <w:lang w:val="el-GR"/>
        </w:rPr>
        <w:t>ε</w:t>
      </w:r>
    </w:p>
    <w:p w:rsidR="00F12B08" w:rsidRDefault="00F12B08" w:rsidP="00235898">
      <w:r>
        <w:t xml:space="preserve">Margin: </w:t>
      </w:r>
      <w:r>
        <w:rPr>
          <w:lang w:val="el-GR"/>
        </w:rPr>
        <w:t>αι</w:t>
      </w:r>
    </w:p>
    <w:p w:rsidR="00F12B08" w:rsidRDefault="00F12B08" w:rsidP="00235898">
      <w:r>
        <w:t>Hand: majuscule</w:t>
      </w:r>
    </w:p>
    <w:p w:rsidR="00F12B08" w:rsidRDefault="00F12B08" w:rsidP="00235898">
      <w:r>
        <w:t>Type: C</w:t>
      </w:r>
    </w:p>
    <w:p w:rsidR="00F12B08" w:rsidRDefault="00F12B08" w:rsidP="00235898">
      <w:r>
        <w:t xml:space="preserve">Comments: </w:t>
      </w:r>
    </w:p>
    <w:p w:rsidR="00F12B08" w:rsidRDefault="00F12B08" w:rsidP="00235898">
      <w:r>
        <w:t xml:space="preserve">The marginal note changes the text from </w:t>
      </w:r>
      <w:r>
        <w:rPr>
          <w:lang w:val="el-GR"/>
        </w:rPr>
        <w:t>ἔπεσε</w:t>
      </w:r>
      <w:r w:rsidRPr="00F12B08">
        <w:t xml:space="preserve"> </w:t>
      </w:r>
      <w:r>
        <w:t xml:space="preserve">to </w:t>
      </w:r>
      <w:r>
        <w:rPr>
          <w:lang w:val="el-GR"/>
        </w:rPr>
        <w:t>ἔπαισε</w:t>
      </w:r>
      <w:r>
        <w:t xml:space="preserve">. As the </w:t>
      </w:r>
      <w:r w:rsidR="007E2EAF">
        <w:t>early and widespread manuscript support for both readings suggests,</w:t>
      </w:r>
      <w:r w:rsidR="00047934">
        <w:rPr>
          <w:rStyle w:val="FootnoteReference"/>
        </w:rPr>
        <w:footnoteReference w:id="56"/>
      </w:r>
      <w:r w:rsidR="007E2EAF">
        <w:t xml:space="preserve"> either reading is viable; the disciple could have “struck” (</w:t>
      </w:r>
      <w:r w:rsidR="007E2EAF">
        <w:rPr>
          <w:lang w:val="el-GR"/>
        </w:rPr>
        <w:t>ἔπαισε</w:t>
      </w:r>
      <w:r w:rsidR="007E2EAF">
        <w:t>) the high priest</w:t>
      </w:r>
      <w:r w:rsidR="002743D6">
        <w:t>’</w:t>
      </w:r>
      <w:r w:rsidR="007E2EAF">
        <w:t>s servant with the sword or “fell upon” (</w:t>
      </w:r>
      <w:r w:rsidR="007E2EAF">
        <w:rPr>
          <w:lang w:val="el-GR"/>
        </w:rPr>
        <w:t>ἔπεσε</w:t>
      </w:r>
      <w:r w:rsidR="007E2EAF">
        <w:t xml:space="preserve">) him, in the sense of attacking him. </w:t>
      </w:r>
      <w:r w:rsidR="00F10389">
        <w:t>Of course, while t</w:t>
      </w:r>
      <w:r w:rsidR="007E2EAF">
        <w:t xml:space="preserve">he viability of </w:t>
      </w:r>
      <w:r w:rsidR="0097146A">
        <w:t>both</w:t>
      </w:r>
      <w:r w:rsidR="007E2EAF">
        <w:t xml:space="preserve"> reading</w:t>
      </w:r>
      <w:r w:rsidR="0097146A">
        <w:t xml:space="preserve">s explains </w:t>
      </w:r>
      <w:r w:rsidR="00F10389">
        <w:t xml:space="preserve">why they are both well-preserved, the explanation of how </w:t>
      </w:r>
      <w:r w:rsidR="00047934">
        <w:t>either</w:t>
      </w:r>
      <w:r w:rsidR="00F10389">
        <w:t xml:space="preserve"> arose is simple: aural confusion </w:t>
      </w:r>
      <w:r w:rsidR="00E46830">
        <w:t>between</w:t>
      </w:r>
      <w:r w:rsidR="00F10389">
        <w:t xml:space="preserve"> </w:t>
      </w:r>
      <w:r w:rsidR="00F10389">
        <w:rPr>
          <w:lang w:val="el-GR"/>
        </w:rPr>
        <w:t>αι</w:t>
      </w:r>
      <w:r w:rsidR="00F10389" w:rsidRPr="00F10389">
        <w:t xml:space="preserve"> </w:t>
      </w:r>
      <w:r w:rsidR="00F10389">
        <w:t xml:space="preserve">and </w:t>
      </w:r>
      <w:r w:rsidR="00F10389">
        <w:rPr>
          <w:lang w:val="el-GR"/>
        </w:rPr>
        <w:t>ε</w:t>
      </w:r>
      <w:r w:rsidR="00F10389" w:rsidRPr="00F10389">
        <w:t xml:space="preserve"> </w:t>
      </w:r>
      <w:r w:rsidR="00047934">
        <w:t>would have made both words sound identical.</w:t>
      </w:r>
      <w:r w:rsidR="00E46830">
        <w:t xml:space="preserve"> The susceptibility of the scribe of GA 274 to this type of error, combined with the apparent prevalence of </w:t>
      </w:r>
      <w:proofErr w:type="gramStart"/>
      <w:r w:rsidR="00E46830">
        <w:rPr>
          <w:lang w:val="el-GR"/>
        </w:rPr>
        <w:t>ἔπαισε</w:t>
      </w:r>
      <w:r w:rsidR="00E46830">
        <w:t>(</w:t>
      </w:r>
      <w:proofErr w:type="gramEnd"/>
      <w:r w:rsidR="00E46830">
        <w:rPr>
          <w:lang w:val="el-GR"/>
        </w:rPr>
        <w:t>ν</w:t>
      </w:r>
      <w:r w:rsidR="00E46830">
        <w:t xml:space="preserve">) among Byzantine witnesses, </w:t>
      </w:r>
      <w:r w:rsidR="006E39A3">
        <w:t xml:space="preserve">leads us to conclude that the marginal note was most likely a </w:t>
      </w:r>
      <w:r w:rsidR="00F42895">
        <w:t>correction towards the manuscript</w:t>
      </w:r>
      <w:r w:rsidR="002743D6">
        <w:t>’</w:t>
      </w:r>
      <w:r w:rsidR="00F42895">
        <w:t>s Byzantine exemplar.</w:t>
      </w:r>
    </w:p>
    <w:p w:rsidR="00F42895" w:rsidRDefault="00F42895" w:rsidP="00235898">
      <w:r>
        <w:tab/>
        <w:t>It is worth noting that the same textual issue barely took root</w:t>
      </w:r>
      <w:r w:rsidR="00D5611F">
        <w:t xml:space="preserve"> in the parallel text of John 18:10</w:t>
      </w:r>
      <w:r>
        <w:t>. Thanks to Morrill</w:t>
      </w:r>
      <w:r w:rsidR="002743D6">
        <w:t>’</w:t>
      </w:r>
      <w:r w:rsidR="00D5611F">
        <w:t>s comprehensive collation work in</w:t>
      </w:r>
      <w:r>
        <w:t xml:space="preserve"> John 18,</w:t>
      </w:r>
      <w:r>
        <w:rPr>
          <w:rStyle w:val="FootnoteReference"/>
        </w:rPr>
        <w:footnoteReference w:id="57"/>
      </w:r>
      <w:r>
        <w:t xml:space="preserve"> we can see that the va</w:t>
      </w:r>
      <w:r w:rsidR="00D5611F">
        <w:t xml:space="preserve">st </w:t>
      </w:r>
      <w:r w:rsidR="00D5611F">
        <w:lastRenderedPageBreak/>
        <w:t xml:space="preserve">majority of manuscripts preserved the reading </w:t>
      </w:r>
      <w:r w:rsidR="00D5611F">
        <w:rPr>
          <w:lang w:val="el-GR"/>
        </w:rPr>
        <w:t>ἔπαισε</w:t>
      </w:r>
      <w:r w:rsidR="00D5611F">
        <w:t>(</w:t>
      </w:r>
      <w:r w:rsidR="00D5611F">
        <w:rPr>
          <w:lang w:val="el-GR"/>
        </w:rPr>
        <w:t>ν</w:t>
      </w:r>
      <w:r w:rsidR="00D5611F">
        <w:t xml:space="preserve">), but </w:t>
      </w:r>
      <w:r w:rsidR="00D5611F">
        <w:rPr>
          <w:lang w:val="el-GR"/>
        </w:rPr>
        <w:t>ἔπεσε</w:t>
      </w:r>
      <w:r w:rsidR="00D5611F">
        <w:t>(</w:t>
      </w:r>
      <w:r w:rsidR="00D5611F">
        <w:rPr>
          <w:lang w:val="el-GR"/>
        </w:rPr>
        <w:t>ν</w:t>
      </w:r>
      <w:r w:rsidR="00D5611F">
        <w:t>) seems to have arose once early on, being preserved by the papyrus GA P66, and a few times independently later on.</w:t>
      </w:r>
    </w:p>
    <w:p w:rsidR="00243B3B" w:rsidRDefault="00243B3B" w:rsidP="00235898"/>
    <w:p w:rsidR="00243B3B" w:rsidRDefault="00243B3B" w:rsidP="00235898">
      <w:r>
        <w:t>Mark 16:1</w:t>
      </w:r>
    </w:p>
    <w:p w:rsidR="00243B3B" w:rsidRDefault="00243B3B" w:rsidP="00235898"/>
    <w:p w:rsidR="00243B3B" w:rsidRDefault="00243B3B" w:rsidP="00235898">
      <w:r>
        <w:t>Page: 103v</w:t>
      </w:r>
    </w:p>
    <w:p w:rsidR="00243B3B" w:rsidRDefault="00243B3B" w:rsidP="00235898">
      <w:r>
        <w:t>Siglum: The siglum is a right-facing arrow with a rounded tip, as pictured below.</w:t>
      </w:r>
    </w:p>
    <w:p w:rsidR="00243B3B" w:rsidRPr="00D5611F" w:rsidRDefault="00243B3B" w:rsidP="00235898">
      <w:r>
        <w:rPr>
          <w:noProof/>
        </w:rPr>
        <w:drawing>
          <wp:inline distT="0" distB="0" distL="0" distR="0">
            <wp:extent cx="466725" cy="26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rk_16_1_sig.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76466" cy="272266"/>
                    </a:xfrm>
                    <a:prstGeom prst="rect">
                      <a:avLst/>
                    </a:prstGeom>
                  </pic:spPr>
                </pic:pic>
              </a:graphicData>
            </a:graphic>
          </wp:inline>
        </w:drawing>
      </w:r>
    </w:p>
    <w:p w:rsidR="0014273B" w:rsidRPr="00B140A7" w:rsidRDefault="00B140A7" w:rsidP="00235898">
      <w:r>
        <w:t xml:space="preserve">Text: </w:t>
      </w:r>
      <w:r>
        <w:rPr>
          <w:lang w:val="el-GR"/>
        </w:rPr>
        <w:t>αὐτόν</w:t>
      </w:r>
    </w:p>
    <w:p w:rsidR="00B140A7" w:rsidRDefault="00B140A7" w:rsidP="00235898">
      <w:r>
        <w:t xml:space="preserve">Margin: </w:t>
      </w:r>
      <w:r>
        <w:rPr>
          <w:lang w:val="el-GR"/>
        </w:rPr>
        <w:t>τὸν</w:t>
      </w:r>
      <w:r w:rsidRPr="00DF13F6">
        <w:t xml:space="preserve"> </w:t>
      </w:r>
      <w:r>
        <w:rPr>
          <w:lang w:val="el-GR"/>
        </w:rPr>
        <w:t>ιν</w:t>
      </w:r>
    </w:p>
    <w:p w:rsidR="00B140A7" w:rsidRDefault="00B140A7" w:rsidP="00235898">
      <w:r>
        <w:t>Hand: majuscule</w:t>
      </w:r>
    </w:p>
    <w:p w:rsidR="00B140A7" w:rsidRDefault="00B140A7" w:rsidP="00235898">
      <w:r>
        <w:t>Type: L</w:t>
      </w:r>
    </w:p>
    <w:p w:rsidR="00B140A7" w:rsidRDefault="00B140A7" w:rsidP="00235898">
      <w:r>
        <w:t xml:space="preserve">Comments: </w:t>
      </w:r>
    </w:p>
    <w:p w:rsidR="00B140A7" w:rsidRDefault="00475836" w:rsidP="00235898">
      <w:r>
        <w:t xml:space="preserve">The manuscript tradition variously alters the wording here for the purposes of clarity and piety. The majority of the tradition, including the Byzantine texttype, supports the reading </w:t>
      </w:r>
      <w:r>
        <w:rPr>
          <w:lang w:val="el-GR"/>
        </w:rPr>
        <w:t>αὐτόν</w:t>
      </w:r>
      <w:r w:rsidRPr="00475836">
        <w:t xml:space="preserve"> </w:t>
      </w:r>
      <w:r>
        <w:t xml:space="preserve">preserved in the text of GA 274. </w:t>
      </w:r>
      <w:r w:rsidR="00E37D98">
        <w:t xml:space="preserve">The next-best attested reading is </w:t>
      </w:r>
      <w:r w:rsidR="00F508AE">
        <w:rPr>
          <w:lang w:val="el-GR"/>
        </w:rPr>
        <w:t>τὸν</w:t>
      </w:r>
      <w:r w:rsidR="00F508AE" w:rsidRPr="00F508AE">
        <w:t xml:space="preserve"> </w:t>
      </w:r>
      <w:r w:rsidR="00F508AE">
        <w:rPr>
          <w:lang w:val="el-GR"/>
        </w:rPr>
        <w:t>ιν</w:t>
      </w:r>
      <w:r w:rsidR="00F508AE" w:rsidRPr="00F508AE">
        <w:t>,</w:t>
      </w:r>
      <w:r w:rsidR="00F508AE">
        <w:t xml:space="preserve"> </w:t>
      </w:r>
      <w:r w:rsidR="00E37D98">
        <w:t xml:space="preserve">found in the margin of GA 274. Smaller minorities support </w:t>
      </w:r>
      <w:r w:rsidR="00E37D98">
        <w:rPr>
          <w:lang w:val="el-GR"/>
        </w:rPr>
        <w:t>τὸν</w:t>
      </w:r>
      <w:r w:rsidR="00E37D98" w:rsidRPr="00E37D98">
        <w:t xml:space="preserve"> </w:t>
      </w:r>
      <w:r w:rsidR="00E37D98">
        <w:rPr>
          <w:lang w:val="el-GR"/>
        </w:rPr>
        <w:t>κν</w:t>
      </w:r>
      <w:r w:rsidR="00E37D98">
        <w:t xml:space="preserve">, </w:t>
      </w:r>
      <w:r w:rsidR="00E37D98">
        <w:rPr>
          <w:lang w:val="el-GR"/>
        </w:rPr>
        <w:t>τὸ</w:t>
      </w:r>
      <w:r w:rsidR="00E37D98" w:rsidRPr="00E37D98">
        <w:t xml:space="preserve"> </w:t>
      </w:r>
      <w:r w:rsidR="00E37D98">
        <w:rPr>
          <w:lang w:val="el-GR"/>
        </w:rPr>
        <w:t>σῶμα</w:t>
      </w:r>
      <w:r w:rsidR="00E37D98" w:rsidRPr="00E37D98">
        <w:t xml:space="preserve"> </w:t>
      </w:r>
      <w:r w:rsidR="00E37D98">
        <w:rPr>
          <w:lang w:val="el-GR"/>
        </w:rPr>
        <w:t>τοῦ</w:t>
      </w:r>
      <w:r w:rsidR="00E37D98" w:rsidRPr="00E37D98">
        <w:t xml:space="preserve"> </w:t>
      </w:r>
      <w:r w:rsidR="00E37D98">
        <w:rPr>
          <w:lang w:val="el-GR"/>
        </w:rPr>
        <w:t>ιυ</w:t>
      </w:r>
      <w:r w:rsidR="00E37D98">
        <w:t xml:space="preserve">, and </w:t>
      </w:r>
      <w:r w:rsidR="00E37D98">
        <w:rPr>
          <w:lang w:val="el-GR"/>
        </w:rPr>
        <w:t>τὸ</w:t>
      </w:r>
      <w:r w:rsidR="00E37D98" w:rsidRPr="00E37D98">
        <w:t xml:space="preserve"> </w:t>
      </w:r>
      <w:r w:rsidR="00E37D98">
        <w:rPr>
          <w:lang w:val="el-GR"/>
        </w:rPr>
        <w:t>σῶμα</w:t>
      </w:r>
      <w:r w:rsidR="00E37D98" w:rsidRPr="00E37D98">
        <w:t xml:space="preserve"> </w:t>
      </w:r>
      <w:r w:rsidR="00E37D98">
        <w:rPr>
          <w:lang w:val="el-GR"/>
        </w:rPr>
        <w:t>τοῦ</w:t>
      </w:r>
      <w:r w:rsidR="00E37D98" w:rsidRPr="00E37D98">
        <w:t xml:space="preserve"> </w:t>
      </w:r>
      <w:r w:rsidR="00E37D98">
        <w:rPr>
          <w:lang w:val="el-GR"/>
        </w:rPr>
        <w:t>κυ</w:t>
      </w:r>
      <w:r w:rsidR="00E37D98" w:rsidRPr="00E37D98">
        <w:t xml:space="preserve"> </w:t>
      </w:r>
      <w:r w:rsidR="00E37D98">
        <w:rPr>
          <w:lang w:val="el-GR"/>
        </w:rPr>
        <w:t>ιυ</w:t>
      </w:r>
      <w:r w:rsidR="00F508AE" w:rsidRPr="00F508AE">
        <w:t xml:space="preserve">. </w:t>
      </w:r>
      <w:r w:rsidR="00F508AE">
        <w:t xml:space="preserve">While the manuscript evidence clearly supports </w:t>
      </w:r>
      <w:r w:rsidR="00F508AE">
        <w:rPr>
          <w:lang w:val="el-GR"/>
        </w:rPr>
        <w:t>αὐτόν</w:t>
      </w:r>
      <w:r w:rsidR="00F508AE">
        <w:t xml:space="preserve"> as the earliest and most widely-attested reading, </w:t>
      </w:r>
      <w:r w:rsidR="00F508AE">
        <w:rPr>
          <w:lang w:val="el-GR"/>
        </w:rPr>
        <w:t>τὸν</w:t>
      </w:r>
      <w:r w:rsidR="00F508AE" w:rsidRPr="00F508AE">
        <w:t xml:space="preserve"> </w:t>
      </w:r>
      <w:r w:rsidR="00F508AE">
        <w:rPr>
          <w:lang w:val="el-GR"/>
        </w:rPr>
        <w:t>ιν</w:t>
      </w:r>
      <w:r w:rsidR="00F508AE">
        <w:t xml:space="preserve"> finds support from several distinct textual groups, including </w:t>
      </w:r>
      <w:r w:rsidR="00F508AE" w:rsidRPr="00F508AE">
        <w:rPr>
          <w:i/>
        </w:rPr>
        <w:t>f</w:t>
      </w:r>
      <w:r w:rsidR="00F508AE" w:rsidRPr="00F508AE">
        <w:rPr>
          <w:vertAlign w:val="superscript"/>
        </w:rPr>
        <w:t>13</w:t>
      </w:r>
      <w:r w:rsidR="00F508AE">
        <w:t xml:space="preserve">, </w:t>
      </w:r>
      <w:r w:rsidR="00F508AE" w:rsidRPr="00F508AE">
        <w:rPr>
          <w:i/>
        </w:rPr>
        <w:t>f</w:t>
      </w:r>
      <w:r w:rsidR="00F508AE" w:rsidRPr="00F508AE">
        <w:rPr>
          <w:vertAlign w:val="superscript"/>
        </w:rPr>
        <w:t>35</w:t>
      </w:r>
      <w:r w:rsidR="00F508AE">
        <w:t>, part of the tradition of the vulgate, and, perhaps most importantly, from the lectionary tradition.</w:t>
      </w:r>
      <w:r w:rsidR="00F508AE">
        <w:rPr>
          <w:rStyle w:val="FootnoteReference"/>
        </w:rPr>
        <w:footnoteReference w:id="58"/>
      </w:r>
      <w:r w:rsidR="00BC7DD1">
        <w:t xml:space="preserve"> Given that the marginal </w:t>
      </w:r>
      <w:r w:rsidR="00BC7DD1">
        <w:lastRenderedPageBreak/>
        <w:t>note is unlikely to be a correction to GA 274</w:t>
      </w:r>
      <w:r w:rsidR="002743D6">
        <w:t>’</w:t>
      </w:r>
      <w:r w:rsidR="00A36AF4">
        <w:t>s Byzantine exemplar and given the marginal reading</w:t>
      </w:r>
      <w:r w:rsidR="002743D6">
        <w:t>’</w:t>
      </w:r>
      <w:r w:rsidR="00A36AF4">
        <w:t>s apparent dominance in the lectionary tradition,</w:t>
      </w:r>
      <w:r w:rsidR="00BC7DD1">
        <w:t xml:space="preserve"> the best explanation is that </w:t>
      </w:r>
      <w:r w:rsidR="00A36AF4">
        <w:t>the note indicates a variant derived from lectionary usage.</w:t>
      </w:r>
    </w:p>
    <w:p w:rsidR="00F638BD" w:rsidRDefault="00F638BD" w:rsidP="00235898"/>
    <w:p w:rsidR="00F638BD" w:rsidRDefault="00F638BD" w:rsidP="00235898">
      <w:r>
        <w:t>Mark 16:8</w:t>
      </w:r>
    </w:p>
    <w:p w:rsidR="00F638BD" w:rsidRDefault="00F638BD" w:rsidP="00235898"/>
    <w:p w:rsidR="00F638BD" w:rsidRDefault="00F638BD" w:rsidP="00235898">
      <w:r>
        <w:t>Page: 104r</w:t>
      </w:r>
    </w:p>
    <w:p w:rsidR="00852193" w:rsidRDefault="00852193" w:rsidP="00235898">
      <w:r>
        <w:t xml:space="preserve">Siglum: The siglum </w:t>
      </w:r>
      <w:r w:rsidR="004E5C23">
        <w:t xml:space="preserve">in the margin </w:t>
      </w:r>
      <w:r>
        <w:t xml:space="preserve">is </w:t>
      </w:r>
      <w:r w:rsidR="004E5C23">
        <w:t xml:space="preserve">a column of </w:t>
      </w:r>
      <w:r w:rsidR="004E5C23" w:rsidRPr="0098526E">
        <w:t>asteriskoi</w:t>
      </w:r>
      <w:r>
        <w:t>, as pictured below. The marginal note is written in the bottom margin rather than the usual place in the edge margin.</w:t>
      </w:r>
    </w:p>
    <w:p w:rsidR="00852193" w:rsidRPr="00F508AE" w:rsidRDefault="00852193" w:rsidP="00235898">
      <w:r>
        <w:rPr>
          <w:noProof/>
        </w:rPr>
        <w:drawing>
          <wp:inline distT="0" distB="0" distL="0" distR="0">
            <wp:extent cx="4485415" cy="12287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rk_16_9-20_marg.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498303" cy="1232256"/>
                    </a:xfrm>
                    <a:prstGeom prst="rect">
                      <a:avLst/>
                    </a:prstGeom>
                  </pic:spPr>
                </pic:pic>
              </a:graphicData>
            </a:graphic>
          </wp:inline>
        </w:drawing>
      </w:r>
    </w:p>
    <w:p w:rsidR="00243B3B" w:rsidRDefault="00852193" w:rsidP="00235898">
      <w:r>
        <w:t xml:space="preserve">Text: </w:t>
      </w:r>
      <w:r w:rsidRPr="00B50CB3">
        <w:rPr>
          <w:i/>
        </w:rPr>
        <w:t>omit</w:t>
      </w:r>
    </w:p>
    <w:p w:rsidR="00A74EA9" w:rsidRPr="00DF13F6" w:rsidRDefault="00852193" w:rsidP="00B50CB3">
      <w:pPr>
        <w:autoSpaceDE w:val="0"/>
        <w:autoSpaceDN w:val="0"/>
        <w:adjustRightInd w:val="0"/>
        <w:rPr>
          <w:rFonts w:ascii="Times New Roman" w:hAnsi="Times New Roman" w:cs="Times New Roman"/>
        </w:rPr>
      </w:pPr>
      <w:r>
        <w:t>Margin</w:t>
      </w:r>
      <w:r w:rsidRPr="00852193">
        <w:t xml:space="preserve">: </w:t>
      </w:r>
      <w:r>
        <w:rPr>
          <w:lang w:val="el-GR"/>
        </w:rPr>
        <w:t>πάντα</w:t>
      </w:r>
      <w:r w:rsidRPr="00852193">
        <w:t xml:space="preserve"> </w:t>
      </w:r>
      <w:r>
        <w:rPr>
          <w:lang w:val="el-GR"/>
        </w:rPr>
        <w:t>δὲ</w:t>
      </w:r>
      <w:r w:rsidRPr="00852193">
        <w:t xml:space="preserve"> </w:t>
      </w:r>
      <w:r>
        <w:rPr>
          <w:lang w:val="el-GR"/>
        </w:rPr>
        <w:t>τὰ</w:t>
      </w:r>
      <w:r w:rsidRPr="00852193">
        <w:t xml:space="preserve"> </w:t>
      </w:r>
      <w:r>
        <w:rPr>
          <w:lang w:val="el-GR"/>
        </w:rPr>
        <w:t>παρηγγελμένα</w:t>
      </w:r>
      <w:r w:rsidRPr="00852193">
        <w:t xml:space="preserve"> </w:t>
      </w:r>
      <w:r>
        <w:rPr>
          <w:lang w:val="el-GR"/>
        </w:rPr>
        <w:t>τοῖς</w:t>
      </w:r>
      <w:r w:rsidRPr="00852193">
        <w:t xml:space="preserve"> </w:t>
      </w:r>
      <w:proofErr w:type="gramStart"/>
      <w:r>
        <w:rPr>
          <w:lang w:val="el-GR"/>
        </w:rPr>
        <w:t>πε</w:t>
      </w:r>
      <w:r w:rsidRPr="00852193">
        <w:t>(</w:t>
      </w:r>
      <w:proofErr w:type="gramEnd"/>
      <w:r>
        <w:rPr>
          <w:lang w:val="el-GR"/>
        </w:rPr>
        <w:t>ρὶ</w:t>
      </w:r>
      <w:r w:rsidRPr="00852193">
        <w:t xml:space="preserve">) </w:t>
      </w:r>
      <w:r>
        <w:rPr>
          <w:lang w:val="el-GR"/>
        </w:rPr>
        <w:t>τὸν</w:t>
      </w:r>
      <w:r w:rsidRPr="00852193">
        <w:t xml:space="preserve"> </w:t>
      </w:r>
      <w:r>
        <w:rPr>
          <w:lang w:val="el-GR"/>
        </w:rPr>
        <w:t>Πέτρον</w:t>
      </w:r>
      <w:r w:rsidRPr="00852193">
        <w:t xml:space="preserve"> </w:t>
      </w:r>
      <w:r>
        <w:rPr>
          <w:lang w:val="el-GR"/>
        </w:rPr>
        <w:t>συντόμως</w:t>
      </w:r>
      <w:r w:rsidRPr="00852193">
        <w:t xml:space="preserve"> </w:t>
      </w:r>
      <w:r>
        <w:rPr>
          <w:lang w:val="el-GR"/>
        </w:rPr>
        <w:t>ἐξήγγειλαν</w:t>
      </w:r>
      <w:r>
        <w:rPr>
          <w:rFonts w:ascii="Times New Roman" w:hAnsi="Times New Roman" w:cs="Times New Roman"/>
        </w:rPr>
        <w:t xml:space="preserve">· </w:t>
      </w:r>
      <w:r>
        <w:rPr>
          <w:rFonts w:ascii="Times New Roman" w:hAnsi="Times New Roman" w:cs="Times New Roman"/>
          <w:lang w:val="el-GR"/>
        </w:rPr>
        <w:t>μετὰ</w:t>
      </w:r>
      <w:r w:rsidRPr="00852193">
        <w:rPr>
          <w:rFonts w:ascii="Times New Roman" w:hAnsi="Times New Roman" w:cs="Times New Roman"/>
        </w:rPr>
        <w:t xml:space="preserve"> </w:t>
      </w:r>
      <w:r>
        <w:rPr>
          <w:rFonts w:ascii="Times New Roman" w:hAnsi="Times New Roman" w:cs="Times New Roman"/>
          <w:lang w:val="el-GR"/>
        </w:rPr>
        <w:t>δὲ</w:t>
      </w:r>
      <w:r w:rsidRPr="00852193">
        <w:rPr>
          <w:rFonts w:ascii="Times New Roman" w:hAnsi="Times New Roman" w:cs="Times New Roman"/>
        </w:rPr>
        <w:t xml:space="preserve"> </w:t>
      </w:r>
      <w:r>
        <w:rPr>
          <w:rFonts w:ascii="Times New Roman" w:hAnsi="Times New Roman" w:cs="Times New Roman"/>
          <w:lang w:val="el-GR"/>
        </w:rPr>
        <w:t>ταῦτα</w:t>
      </w:r>
      <w:r w:rsidRPr="00852193">
        <w:rPr>
          <w:rFonts w:ascii="Times New Roman" w:hAnsi="Times New Roman" w:cs="Times New Roman"/>
        </w:rPr>
        <w:t xml:space="preserve"> </w:t>
      </w:r>
      <w:r>
        <w:rPr>
          <w:rFonts w:ascii="Times New Roman" w:hAnsi="Times New Roman" w:cs="Times New Roman"/>
          <w:lang w:val="el-GR"/>
        </w:rPr>
        <w:t>κ</w:t>
      </w:r>
      <w:r w:rsidRPr="00852193">
        <w:rPr>
          <w:rFonts w:ascii="Times New Roman" w:hAnsi="Times New Roman" w:cs="Times New Roman"/>
        </w:rPr>
        <w:t>(</w:t>
      </w:r>
      <w:r>
        <w:rPr>
          <w:rFonts w:ascii="Times New Roman" w:hAnsi="Times New Roman" w:cs="Times New Roman"/>
          <w:lang w:val="el-GR"/>
        </w:rPr>
        <w:t>αὶ</w:t>
      </w:r>
      <w:r w:rsidRPr="00852193">
        <w:rPr>
          <w:rFonts w:ascii="Times New Roman" w:hAnsi="Times New Roman" w:cs="Times New Roman"/>
        </w:rPr>
        <w:t xml:space="preserve">) </w:t>
      </w:r>
      <w:r w:rsidR="00A74EA9">
        <w:rPr>
          <w:rFonts w:ascii="Times New Roman" w:hAnsi="Times New Roman" w:cs="Times New Roman"/>
          <w:lang w:val="el-GR"/>
        </w:rPr>
        <w:t>αὐτὸς</w:t>
      </w:r>
      <w:r w:rsidR="00A74EA9" w:rsidRPr="00A74EA9">
        <w:rPr>
          <w:rFonts w:ascii="Times New Roman" w:hAnsi="Times New Roman" w:cs="Times New Roman"/>
        </w:rPr>
        <w:t xml:space="preserve"> </w:t>
      </w:r>
      <w:r w:rsidR="00A74EA9">
        <w:rPr>
          <w:rFonts w:ascii="Times New Roman" w:hAnsi="Times New Roman" w:cs="Times New Roman"/>
          <w:lang w:val="el-GR"/>
        </w:rPr>
        <w:t>ὁ</w:t>
      </w:r>
      <w:r w:rsidR="00A74EA9" w:rsidRPr="00A74EA9">
        <w:rPr>
          <w:rFonts w:ascii="Times New Roman" w:hAnsi="Times New Roman" w:cs="Times New Roman"/>
        </w:rPr>
        <w:t xml:space="preserve"> </w:t>
      </w:r>
      <w:r w:rsidR="00A74EA9">
        <w:rPr>
          <w:rFonts w:ascii="Times New Roman" w:hAnsi="Times New Roman" w:cs="Times New Roman"/>
          <w:lang w:val="el-GR"/>
        </w:rPr>
        <w:t>ις</w:t>
      </w:r>
      <w:r w:rsidR="00A74EA9" w:rsidRPr="00A74EA9">
        <w:rPr>
          <w:rFonts w:ascii="Times New Roman" w:hAnsi="Times New Roman" w:cs="Times New Roman"/>
        </w:rPr>
        <w:t xml:space="preserve"> </w:t>
      </w:r>
      <w:r w:rsidR="00A74EA9">
        <w:rPr>
          <w:rFonts w:ascii="Times New Roman" w:hAnsi="Times New Roman" w:cs="Times New Roman"/>
          <w:lang w:val="el-GR"/>
        </w:rPr>
        <w:t>ἀπὸ</w:t>
      </w:r>
      <w:r w:rsidR="00A74EA9" w:rsidRPr="00A74EA9">
        <w:rPr>
          <w:rFonts w:ascii="Times New Roman" w:hAnsi="Times New Roman" w:cs="Times New Roman"/>
        </w:rPr>
        <w:t xml:space="preserve"> </w:t>
      </w:r>
      <w:r w:rsidR="00A74EA9">
        <w:rPr>
          <w:rFonts w:ascii="Times New Roman" w:hAnsi="Times New Roman" w:cs="Times New Roman"/>
          <w:lang w:val="el-GR"/>
        </w:rPr>
        <w:t>ἀνατολῶν</w:t>
      </w:r>
      <w:r w:rsidR="00A74EA9" w:rsidRPr="00A74EA9">
        <w:rPr>
          <w:rFonts w:ascii="Times New Roman" w:hAnsi="Times New Roman" w:cs="Times New Roman"/>
        </w:rPr>
        <w:t xml:space="preserve"> </w:t>
      </w:r>
      <w:r w:rsidR="00A74EA9">
        <w:rPr>
          <w:rFonts w:ascii="Times New Roman" w:hAnsi="Times New Roman" w:cs="Times New Roman"/>
          <w:lang w:val="el-GR"/>
        </w:rPr>
        <w:t>κ</w:t>
      </w:r>
      <w:r w:rsidR="00A74EA9" w:rsidRPr="00A74EA9">
        <w:rPr>
          <w:rFonts w:ascii="Times New Roman" w:hAnsi="Times New Roman" w:cs="Times New Roman"/>
        </w:rPr>
        <w:t>(</w:t>
      </w:r>
      <w:r w:rsidR="00A74EA9">
        <w:rPr>
          <w:rFonts w:ascii="Times New Roman" w:hAnsi="Times New Roman" w:cs="Times New Roman"/>
          <w:lang w:val="el-GR"/>
        </w:rPr>
        <w:t>αὶ</w:t>
      </w:r>
      <w:r w:rsidR="00A74EA9" w:rsidRPr="00A74EA9">
        <w:rPr>
          <w:rFonts w:ascii="Times New Roman" w:hAnsi="Times New Roman" w:cs="Times New Roman"/>
        </w:rPr>
        <w:t xml:space="preserve">) </w:t>
      </w:r>
      <w:r w:rsidR="00A74EA9">
        <w:rPr>
          <w:rFonts w:ascii="Times New Roman" w:hAnsi="Times New Roman" w:cs="Times New Roman"/>
          <w:lang w:val="el-GR"/>
        </w:rPr>
        <w:t>ἄχρι</w:t>
      </w:r>
      <w:r w:rsidR="00A74EA9" w:rsidRPr="00A74EA9">
        <w:rPr>
          <w:rFonts w:ascii="Times New Roman" w:hAnsi="Times New Roman" w:cs="Times New Roman"/>
        </w:rPr>
        <w:t xml:space="preserve"> </w:t>
      </w:r>
      <w:r w:rsidR="00A74EA9">
        <w:rPr>
          <w:rFonts w:ascii="Times New Roman" w:hAnsi="Times New Roman" w:cs="Times New Roman"/>
          <w:lang w:val="el-GR"/>
        </w:rPr>
        <w:t>δύσεως</w:t>
      </w:r>
      <w:r w:rsidR="00A74EA9" w:rsidRPr="00A74EA9">
        <w:rPr>
          <w:rFonts w:ascii="Times New Roman" w:hAnsi="Times New Roman" w:cs="Times New Roman"/>
        </w:rPr>
        <w:t xml:space="preserve">, </w:t>
      </w:r>
      <w:r w:rsidR="00A74EA9">
        <w:rPr>
          <w:rFonts w:ascii="Times New Roman" w:hAnsi="Times New Roman" w:cs="Times New Roman"/>
          <w:lang w:val="el-GR"/>
        </w:rPr>
        <w:t>ἐξαπέστειλ</w:t>
      </w:r>
      <w:r w:rsidR="00A74EA9" w:rsidRPr="00A74EA9">
        <w:rPr>
          <w:rFonts w:ascii="Times New Roman" w:hAnsi="Times New Roman" w:cs="Times New Roman"/>
        </w:rPr>
        <w:t>(</w:t>
      </w:r>
      <w:r w:rsidR="00A74EA9">
        <w:rPr>
          <w:rFonts w:ascii="Times New Roman" w:hAnsi="Times New Roman" w:cs="Times New Roman"/>
          <w:lang w:val="el-GR"/>
        </w:rPr>
        <w:t>εν</w:t>
      </w:r>
      <w:r w:rsidR="00A74EA9" w:rsidRPr="00A74EA9">
        <w:rPr>
          <w:rFonts w:ascii="Times New Roman" w:hAnsi="Times New Roman" w:cs="Times New Roman"/>
        </w:rPr>
        <w:t>)</w:t>
      </w:r>
      <w:r w:rsidR="00A74EA9">
        <w:rPr>
          <w:rFonts w:ascii="Times New Roman" w:hAnsi="Times New Roman" w:cs="Times New Roman"/>
        </w:rPr>
        <w:t>·</w:t>
      </w:r>
      <w:r w:rsidR="00B50CB3" w:rsidRPr="00B50CB3">
        <w:rPr>
          <w:rFonts w:ascii="Times New Roman" w:hAnsi="Times New Roman" w:cs="Times New Roman"/>
        </w:rPr>
        <w:t xml:space="preserve"> </w:t>
      </w:r>
      <w:r w:rsidR="00B50CB3">
        <w:rPr>
          <w:rFonts w:ascii="Times New Roman" w:hAnsi="Times New Roman" w:cs="Times New Roman"/>
          <w:lang w:val="el-GR"/>
        </w:rPr>
        <w:t>δι</w:t>
      </w:r>
      <w:r w:rsidR="00B50CB3" w:rsidRPr="00B50CB3">
        <w:rPr>
          <w:rFonts w:ascii="Times New Roman" w:hAnsi="Times New Roman" w:cs="Times New Roman"/>
        </w:rPr>
        <w:t xml:space="preserve"> </w:t>
      </w:r>
      <w:r w:rsidR="00B50CB3">
        <w:rPr>
          <w:rFonts w:ascii="Times New Roman" w:hAnsi="Times New Roman" w:cs="Times New Roman"/>
          <w:lang w:val="el-GR"/>
        </w:rPr>
        <w:t>αὐτῶν</w:t>
      </w:r>
      <w:r w:rsidR="00B50CB3" w:rsidRPr="00B50CB3">
        <w:rPr>
          <w:rFonts w:ascii="Times New Roman" w:hAnsi="Times New Roman" w:cs="Times New Roman"/>
        </w:rPr>
        <w:t xml:space="preserve"> </w:t>
      </w:r>
      <w:r w:rsidR="00B50CB3">
        <w:rPr>
          <w:rFonts w:ascii="Times New Roman" w:hAnsi="Times New Roman" w:cs="Times New Roman"/>
          <w:lang w:val="el-GR"/>
        </w:rPr>
        <w:t>τὸ</w:t>
      </w:r>
      <w:r w:rsidR="00B50CB3" w:rsidRPr="00B50CB3">
        <w:rPr>
          <w:rFonts w:ascii="Times New Roman" w:hAnsi="Times New Roman" w:cs="Times New Roman"/>
        </w:rPr>
        <w:t xml:space="preserve"> </w:t>
      </w:r>
      <w:r w:rsidR="00B50CB3">
        <w:rPr>
          <w:rFonts w:ascii="Times New Roman" w:hAnsi="Times New Roman" w:cs="Times New Roman"/>
          <w:lang w:val="el-GR"/>
        </w:rPr>
        <w:t>ἱερὸν</w:t>
      </w:r>
      <w:r w:rsidR="00B50CB3" w:rsidRPr="00B50CB3">
        <w:rPr>
          <w:rFonts w:ascii="Times New Roman" w:hAnsi="Times New Roman" w:cs="Times New Roman"/>
        </w:rPr>
        <w:t xml:space="preserve"> </w:t>
      </w:r>
      <w:r w:rsidR="00B50CB3">
        <w:rPr>
          <w:rFonts w:ascii="Times New Roman" w:hAnsi="Times New Roman" w:cs="Times New Roman"/>
          <w:lang w:val="el-GR"/>
        </w:rPr>
        <w:t>κ</w:t>
      </w:r>
      <w:r w:rsidR="00B50CB3" w:rsidRPr="00B50CB3">
        <w:rPr>
          <w:rFonts w:ascii="Times New Roman" w:hAnsi="Times New Roman" w:cs="Times New Roman"/>
        </w:rPr>
        <w:t>(</w:t>
      </w:r>
      <w:r w:rsidR="00B50CB3">
        <w:rPr>
          <w:rFonts w:ascii="Times New Roman" w:hAnsi="Times New Roman" w:cs="Times New Roman"/>
          <w:lang w:val="el-GR"/>
        </w:rPr>
        <w:t>αὶ</w:t>
      </w:r>
      <w:r w:rsidR="00B50CB3" w:rsidRPr="00B50CB3">
        <w:rPr>
          <w:rFonts w:ascii="Times New Roman" w:hAnsi="Times New Roman" w:cs="Times New Roman"/>
        </w:rPr>
        <w:t xml:space="preserve">) </w:t>
      </w:r>
      <w:r w:rsidR="00B50CB3">
        <w:rPr>
          <w:rFonts w:ascii="Times New Roman" w:hAnsi="Times New Roman" w:cs="Times New Roman"/>
          <w:lang w:val="el-GR"/>
        </w:rPr>
        <w:t>ἄφθαρτον</w:t>
      </w:r>
      <w:r w:rsidR="00B50CB3" w:rsidRPr="00B50CB3">
        <w:rPr>
          <w:rFonts w:ascii="Times New Roman" w:hAnsi="Times New Roman" w:cs="Times New Roman"/>
        </w:rPr>
        <w:t xml:space="preserve"> </w:t>
      </w:r>
      <w:r w:rsidR="00B50CB3">
        <w:rPr>
          <w:rFonts w:ascii="Times New Roman" w:hAnsi="Times New Roman" w:cs="Times New Roman"/>
          <w:lang w:val="el-GR"/>
        </w:rPr>
        <w:t>κήρυγμα</w:t>
      </w:r>
      <w:r w:rsidR="00B50CB3" w:rsidRPr="00B50CB3">
        <w:rPr>
          <w:rFonts w:ascii="Times New Roman" w:hAnsi="Times New Roman" w:cs="Times New Roman"/>
        </w:rPr>
        <w:t xml:space="preserve"> </w:t>
      </w:r>
      <w:r w:rsidR="00B50CB3">
        <w:rPr>
          <w:rFonts w:ascii="Times New Roman" w:hAnsi="Times New Roman" w:cs="Times New Roman"/>
          <w:lang w:val="el-GR"/>
        </w:rPr>
        <w:t>τῆς</w:t>
      </w:r>
      <w:r w:rsidR="00B50CB3" w:rsidRPr="00B50CB3">
        <w:rPr>
          <w:rFonts w:ascii="Times New Roman" w:hAnsi="Times New Roman" w:cs="Times New Roman"/>
        </w:rPr>
        <w:t xml:space="preserve"> </w:t>
      </w:r>
      <w:r w:rsidR="00B50CB3">
        <w:rPr>
          <w:rFonts w:ascii="Times New Roman" w:hAnsi="Times New Roman" w:cs="Times New Roman"/>
          <w:lang w:val="el-GR"/>
        </w:rPr>
        <w:t>αἰωνίου</w:t>
      </w:r>
      <w:r w:rsidR="00B50CB3" w:rsidRPr="00B50CB3">
        <w:rPr>
          <w:rFonts w:ascii="Times New Roman" w:hAnsi="Times New Roman" w:cs="Times New Roman"/>
        </w:rPr>
        <w:t xml:space="preserve"> </w:t>
      </w:r>
      <w:r w:rsidR="00B50CB3">
        <w:rPr>
          <w:rFonts w:ascii="Times New Roman" w:hAnsi="Times New Roman" w:cs="Times New Roman"/>
          <w:lang w:val="el-GR"/>
        </w:rPr>
        <w:t>σριας</w:t>
      </w:r>
      <w:r w:rsidR="00B50CB3" w:rsidRPr="00B50CB3">
        <w:rPr>
          <w:rFonts w:ascii="Times New Roman" w:hAnsi="Times New Roman" w:cs="Times New Roman"/>
        </w:rPr>
        <w:t xml:space="preserve"> </w:t>
      </w:r>
      <w:r w:rsidR="00B50CB3">
        <w:rPr>
          <w:rFonts w:ascii="Times New Roman" w:hAnsi="Times New Roman" w:cs="Times New Roman"/>
          <w:lang w:val="el-GR"/>
        </w:rPr>
        <w:t>ἀμήν</w:t>
      </w:r>
    </w:p>
    <w:p w:rsidR="00B50CB3" w:rsidRDefault="00B50CB3" w:rsidP="00B50CB3">
      <w:pPr>
        <w:autoSpaceDE w:val="0"/>
        <w:autoSpaceDN w:val="0"/>
        <w:adjustRightInd w:val="0"/>
        <w:rPr>
          <w:rFonts w:ascii="Times New Roman" w:hAnsi="Times New Roman" w:cs="Times New Roman"/>
        </w:rPr>
      </w:pPr>
      <w:r>
        <w:rPr>
          <w:rFonts w:ascii="Times New Roman" w:hAnsi="Times New Roman" w:cs="Times New Roman"/>
        </w:rPr>
        <w:t>Hand: majuscule</w:t>
      </w:r>
    </w:p>
    <w:p w:rsidR="00B50CB3" w:rsidRDefault="00B50CB3" w:rsidP="00B50CB3">
      <w:pPr>
        <w:autoSpaceDE w:val="0"/>
        <w:autoSpaceDN w:val="0"/>
        <w:adjustRightInd w:val="0"/>
        <w:rPr>
          <w:rFonts w:ascii="Times New Roman" w:hAnsi="Times New Roman" w:cs="Times New Roman"/>
        </w:rPr>
      </w:pPr>
      <w:r>
        <w:rPr>
          <w:rFonts w:ascii="Times New Roman" w:hAnsi="Times New Roman" w:cs="Times New Roman"/>
        </w:rPr>
        <w:t>Type: A</w:t>
      </w:r>
    </w:p>
    <w:p w:rsidR="00B50CB3" w:rsidRDefault="00B50CB3" w:rsidP="00B50CB3">
      <w:pPr>
        <w:autoSpaceDE w:val="0"/>
        <w:autoSpaceDN w:val="0"/>
        <w:adjustRightInd w:val="0"/>
        <w:rPr>
          <w:rFonts w:ascii="Times New Roman" w:hAnsi="Times New Roman" w:cs="Times New Roman"/>
        </w:rPr>
      </w:pPr>
      <w:r>
        <w:rPr>
          <w:rFonts w:ascii="Times New Roman" w:hAnsi="Times New Roman" w:cs="Times New Roman"/>
        </w:rPr>
        <w:t>Collation:</w:t>
      </w:r>
    </w:p>
    <w:p w:rsidR="00B50CB3" w:rsidRPr="00B50CB3" w:rsidRDefault="00B50CB3" w:rsidP="00B50CB3">
      <w:pPr>
        <w:autoSpaceDE w:val="0"/>
        <w:autoSpaceDN w:val="0"/>
        <w:adjustRightInd w:val="0"/>
        <w:rPr>
          <w:rFonts w:ascii="Times New Roman" w:hAnsi="Times New Roman" w:cs="Times New Roman"/>
          <w:i/>
        </w:rPr>
      </w:pPr>
      <w:proofErr w:type="gramStart"/>
      <w:r w:rsidRPr="00B50CB3">
        <w:rPr>
          <w:rFonts w:ascii="Times New Roman" w:hAnsi="Times New Roman" w:cs="Times New Roman"/>
          <w:i/>
        </w:rPr>
        <w:t>omit</w:t>
      </w:r>
      <w:proofErr w:type="gramEnd"/>
    </w:p>
    <w:p w:rsidR="00B50CB3" w:rsidRDefault="00C4624A" w:rsidP="00B50CB3">
      <w:pPr>
        <w:autoSpaceDE w:val="0"/>
        <w:autoSpaceDN w:val="0"/>
        <w:adjustRightInd w:val="0"/>
        <w:rPr>
          <w:rFonts w:ascii="Times New Roman" w:hAnsi="Times New Roman" w:cs="Times New Roman"/>
        </w:rPr>
      </w:pPr>
      <w:r>
        <w:rPr>
          <w:rFonts w:ascii="Times New Roman" w:hAnsi="Times New Roman" w:cs="Times New Roman"/>
        </w:rPr>
        <w:t xml:space="preserve">01 </w:t>
      </w:r>
      <w:r w:rsidRPr="00C4624A">
        <w:rPr>
          <w:rFonts w:ascii="Times New Roman" w:hAnsi="Times New Roman" w:cs="Times New Roman"/>
        </w:rPr>
        <w:t xml:space="preserve">02 </w:t>
      </w:r>
      <w:r>
        <w:rPr>
          <w:rFonts w:ascii="Times New Roman" w:hAnsi="Times New Roman" w:cs="Times New Roman"/>
        </w:rPr>
        <w:t xml:space="preserve">03 </w:t>
      </w:r>
      <w:r w:rsidRPr="00C4624A">
        <w:rPr>
          <w:rFonts w:ascii="Times New Roman" w:hAnsi="Times New Roman" w:cs="Times New Roman"/>
        </w:rPr>
        <w:t xml:space="preserve">04 05 07 </w:t>
      </w:r>
      <w:r w:rsidR="00301804">
        <w:rPr>
          <w:rFonts w:ascii="Times New Roman" w:hAnsi="Times New Roman" w:cs="Times New Roman"/>
        </w:rPr>
        <w:t xml:space="preserve">011 </w:t>
      </w:r>
      <w:r w:rsidRPr="00C4624A">
        <w:rPr>
          <w:rFonts w:ascii="Times New Roman" w:hAnsi="Times New Roman" w:cs="Times New Roman"/>
        </w:rPr>
        <w:t xml:space="preserve">017 021 028 030 032 033 036 037 038 041 042 0211 </w:t>
      </w:r>
      <w:r w:rsidRPr="00C4624A">
        <w:rPr>
          <w:rFonts w:ascii="Times New Roman" w:hAnsi="Times New Roman" w:cs="Times New Roman"/>
          <w:i/>
        </w:rPr>
        <w:t>f</w:t>
      </w:r>
      <w:r w:rsidRPr="00C4624A">
        <w:rPr>
          <w:rFonts w:ascii="Times New Roman" w:hAnsi="Times New Roman" w:cs="Times New Roman"/>
          <w:vertAlign w:val="superscript"/>
        </w:rPr>
        <w:t>1</w:t>
      </w:r>
      <w:r w:rsidRPr="00C4624A">
        <w:rPr>
          <w:rFonts w:ascii="Times New Roman" w:hAnsi="Times New Roman" w:cs="Times New Roman"/>
        </w:rPr>
        <w:t xml:space="preserve"> </w:t>
      </w:r>
      <w:r w:rsidRPr="00C4624A">
        <w:rPr>
          <w:rFonts w:ascii="Times New Roman" w:hAnsi="Times New Roman" w:cs="Times New Roman"/>
          <w:i/>
        </w:rPr>
        <w:t>f</w:t>
      </w:r>
      <w:r w:rsidRPr="00C4624A">
        <w:rPr>
          <w:rFonts w:ascii="Times New Roman" w:hAnsi="Times New Roman" w:cs="Times New Roman"/>
          <w:vertAlign w:val="superscript"/>
        </w:rPr>
        <w:t>13</w:t>
      </w:r>
      <w:r w:rsidRPr="00C4624A">
        <w:rPr>
          <w:rFonts w:ascii="Times New Roman" w:hAnsi="Times New Roman" w:cs="Times New Roman"/>
        </w:rPr>
        <w:t xml:space="preserve"> </w:t>
      </w:r>
      <w:r w:rsidRPr="00C4624A">
        <w:rPr>
          <w:rFonts w:ascii="Times New Roman" w:hAnsi="Times New Roman" w:cs="Times New Roman"/>
          <w:i/>
        </w:rPr>
        <w:t>f</w:t>
      </w:r>
      <w:r w:rsidRPr="00C4624A">
        <w:rPr>
          <w:rFonts w:ascii="Times New Roman" w:hAnsi="Times New Roman" w:cs="Times New Roman"/>
          <w:vertAlign w:val="superscript"/>
        </w:rPr>
        <w:t>35</w:t>
      </w:r>
      <w:r w:rsidRPr="00C4624A">
        <w:rPr>
          <w:rFonts w:ascii="Times New Roman" w:hAnsi="Times New Roman" w:cs="Times New Roman"/>
        </w:rPr>
        <w:t xml:space="preserve"> 2 9 16 22 27 33 71 75 114 119 157 161 164 199 217 269 274T 291 371 372 431 449 461 517 544 545 565 </w:t>
      </w:r>
      <w:r w:rsidRPr="00C4624A">
        <w:rPr>
          <w:rFonts w:ascii="Times New Roman" w:hAnsi="Times New Roman" w:cs="Times New Roman"/>
        </w:rPr>
        <w:lastRenderedPageBreak/>
        <w:t>585 700 726 740 804 892 954 1005 1079 1093 1167 1192 1200 1216 1241 1243 1273 1319 1321 1325 1342 1365 1424 1519 1574 1675 2786 L387 L627 L773 L844 L846 L848 L849 L1126 L2211</w:t>
      </w:r>
    </w:p>
    <w:p w:rsidR="00B50CB3" w:rsidRPr="00B50CB3" w:rsidRDefault="00B50CB3" w:rsidP="00B50CB3">
      <w:pPr>
        <w:autoSpaceDE w:val="0"/>
        <w:autoSpaceDN w:val="0"/>
        <w:adjustRightInd w:val="0"/>
        <w:rPr>
          <w:rFonts w:ascii="Times New Roman" w:hAnsi="Times New Roman" w:cs="Times New Roman"/>
          <w:i/>
        </w:rPr>
      </w:pPr>
      <w:proofErr w:type="gramStart"/>
      <w:r w:rsidRPr="00B50CB3">
        <w:rPr>
          <w:rFonts w:ascii="Times New Roman" w:hAnsi="Times New Roman" w:cs="Times New Roman"/>
          <w:i/>
        </w:rPr>
        <w:t>add</w:t>
      </w:r>
      <w:proofErr w:type="gramEnd"/>
      <w:r w:rsidRPr="00B50CB3">
        <w:rPr>
          <w:rFonts w:ascii="Times New Roman" w:hAnsi="Times New Roman" w:cs="Times New Roman"/>
          <w:i/>
        </w:rPr>
        <w:t xml:space="preserve"> intermediate ending</w:t>
      </w:r>
    </w:p>
    <w:p w:rsidR="00B50CB3" w:rsidRPr="00B50CB3" w:rsidRDefault="00C4624A" w:rsidP="00B50CB3">
      <w:pPr>
        <w:autoSpaceDE w:val="0"/>
        <w:autoSpaceDN w:val="0"/>
        <w:adjustRightInd w:val="0"/>
        <w:rPr>
          <w:rFonts w:ascii="Times New Roman" w:hAnsi="Times New Roman" w:cs="Times New Roman"/>
        </w:rPr>
      </w:pPr>
      <w:r w:rsidRPr="00C4624A">
        <w:rPr>
          <w:rFonts w:ascii="Times New Roman" w:hAnsi="Times New Roman" w:cs="Times New Roman"/>
        </w:rPr>
        <w:t>019 044 083 099 274A 579 L1602</w:t>
      </w:r>
    </w:p>
    <w:p w:rsidR="00852193" w:rsidRDefault="00C4624A" w:rsidP="00C4624A">
      <w:pPr>
        <w:autoSpaceDE w:val="0"/>
        <w:autoSpaceDN w:val="0"/>
        <w:adjustRightInd w:val="0"/>
        <w:rPr>
          <w:rFonts w:ascii="Times New Roman" w:hAnsi="Times New Roman" w:cs="Times New Roman"/>
        </w:rPr>
      </w:pPr>
      <w:r>
        <w:rPr>
          <w:rFonts w:ascii="Times New Roman" w:hAnsi="Times New Roman" w:cs="Times New Roman"/>
        </w:rPr>
        <w:t>Comments:</w:t>
      </w:r>
    </w:p>
    <w:p w:rsidR="00C4624A" w:rsidRDefault="005D3A18" w:rsidP="00C4624A">
      <w:pPr>
        <w:autoSpaceDE w:val="0"/>
        <w:autoSpaceDN w:val="0"/>
        <w:adjustRightInd w:val="0"/>
        <w:rPr>
          <w:rFonts w:ascii="Times New Roman" w:hAnsi="Times New Roman" w:cs="Times New Roman"/>
        </w:rPr>
      </w:pPr>
      <w:r>
        <w:rPr>
          <w:rFonts w:ascii="Times New Roman" w:hAnsi="Times New Roman" w:cs="Times New Roman"/>
        </w:rPr>
        <w:t xml:space="preserve">As we have </w:t>
      </w:r>
      <w:r w:rsidR="00B75DF3">
        <w:rPr>
          <w:rFonts w:ascii="Times New Roman" w:hAnsi="Times New Roman" w:cs="Times New Roman"/>
        </w:rPr>
        <w:t>remarked</w:t>
      </w:r>
      <w:r>
        <w:rPr>
          <w:rFonts w:ascii="Times New Roman" w:hAnsi="Times New Roman" w:cs="Times New Roman"/>
        </w:rPr>
        <w:t xml:space="preserve"> earlier in the introduction, </w:t>
      </w:r>
      <w:r w:rsidR="00B75DF3">
        <w:rPr>
          <w:rFonts w:ascii="Times New Roman" w:hAnsi="Times New Roman" w:cs="Times New Roman"/>
        </w:rPr>
        <w:t xml:space="preserve">the primary reason GA 274 has received any scholarly attention at all is the presence of </w:t>
      </w:r>
      <w:r>
        <w:rPr>
          <w:rFonts w:ascii="Times New Roman" w:hAnsi="Times New Roman" w:cs="Times New Roman"/>
        </w:rPr>
        <w:t xml:space="preserve">the intermediate ending of Mark </w:t>
      </w:r>
      <w:r w:rsidR="00714FFF">
        <w:rPr>
          <w:rFonts w:ascii="Times New Roman" w:hAnsi="Times New Roman" w:cs="Times New Roman"/>
        </w:rPr>
        <w:t xml:space="preserve">in its margin at this location. The intermediate ending is well-known and has received ample </w:t>
      </w:r>
      <w:r w:rsidR="00057C69">
        <w:rPr>
          <w:rFonts w:ascii="Times New Roman" w:hAnsi="Times New Roman" w:cs="Times New Roman"/>
        </w:rPr>
        <w:t>treatment</w:t>
      </w:r>
      <w:r w:rsidR="00714FFF">
        <w:rPr>
          <w:rFonts w:ascii="Times New Roman" w:hAnsi="Times New Roman" w:cs="Times New Roman"/>
        </w:rPr>
        <w:t xml:space="preserve"> in the literature,</w:t>
      </w:r>
      <w:r w:rsidR="00714FFF">
        <w:rPr>
          <w:rStyle w:val="FootnoteReference"/>
          <w:rFonts w:ascii="Times New Roman" w:hAnsi="Times New Roman" w:cs="Times New Roman"/>
        </w:rPr>
        <w:footnoteReference w:id="59"/>
      </w:r>
      <w:r w:rsidR="00714FFF">
        <w:rPr>
          <w:rFonts w:ascii="Times New Roman" w:hAnsi="Times New Roman" w:cs="Times New Roman"/>
        </w:rPr>
        <w:t xml:space="preserve"> so we will not detain ourselves </w:t>
      </w:r>
      <w:r w:rsidR="00057C69">
        <w:rPr>
          <w:rFonts w:ascii="Times New Roman" w:hAnsi="Times New Roman" w:cs="Times New Roman"/>
        </w:rPr>
        <w:t>with further discussion here. It will suffice to say that the rarity o</w:t>
      </w:r>
      <w:r w:rsidR="00FA6AD4">
        <w:rPr>
          <w:rFonts w:ascii="Times New Roman" w:hAnsi="Times New Roman" w:cs="Times New Roman"/>
        </w:rPr>
        <w:t>f the intermediate ending makes our classification of the marginal note virtually certain.</w:t>
      </w:r>
    </w:p>
    <w:p w:rsidR="006674B4" w:rsidRDefault="006674B4" w:rsidP="00C4624A">
      <w:pPr>
        <w:autoSpaceDE w:val="0"/>
        <w:autoSpaceDN w:val="0"/>
        <w:adjustRightInd w:val="0"/>
        <w:rPr>
          <w:rFonts w:ascii="Times New Roman" w:hAnsi="Times New Roman" w:cs="Times New Roman"/>
        </w:rPr>
      </w:pP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Mark 16:9</w:t>
      </w:r>
    </w:p>
    <w:p w:rsidR="006674B4" w:rsidRDefault="006674B4" w:rsidP="00C4624A">
      <w:pPr>
        <w:autoSpaceDE w:val="0"/>
        <w:autoSpaceDN w:val="0"/>
        <w:adjustRightInd w:val="0"/>
        <w:rPr>
          <w:rFonts w:ascii="Times New Roman" w:hAnsi="Times New Roman" w:cs="Times New Roman"/>
        </w:rPr>
      </w:pP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Page: 104r</w:t>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Siglum: The siglum is a right-pointing arrow with a rounded tip, as pictured below.</w:t>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848473" cy="561975"/>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rk_16_9_sig.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07166" cy="600849"/>
                    </a:xfrm>
                    <a:prstGeom prst="rect">
                      <a:avLst/>
                    </a:prstGeom>
                  </pic:spPr>
                </pic:pic>
              </a:graphicData>
            </a:graphic>
          </wp:inline>
        </w:drawing>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 xml:space="preserve">Text: </w:t>
      </w:r>
      <w:r w:rsidRPr="006674B4">
        <w:rPr>
          <w:rFonts w:ascii="Times New Roman" w:hAnsi="Times New Roman" w:cs="Times New Roman"/>
          <w:i/>
        </w:rPr>
        <w:t>omit</w:t>
      </w:r>
    </w:p>
    <w:p w:rsidR="006674B4" w:rsidRP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 xml:space="preserve">Margin: </w:t>
      </w:r>
      <w:r>
        <w:rPr>
          <w:rFonts w:ascii="Times New Roman" w:hAnsi="Times New Roman" w:cs="Times New Roman"/>
          <w:lang w:val="el-GR"/>
        </w:rPr>
        <w:t>ὁ</w:t>
      </w:r>
      <w:r w:rsidRPr="006674B4">
        <w:rPr>
          <w:rFonts w:ascii="Times New Roman" w:hAnsi="Times New Roman" w:cs="Times New Roman"/>
        </w:rPr>
        <w:t xml:space="preserve"> </w:t>
      </w:r>
      <w:r>
        <w:rPr>
          <w:rFonts w:ascii="Times New Roman" w:hAnsi="Times New Roman" w:cs="Times New Roman"/>
          <w:lang w:val="el-GR"/>
        </w:rPr>
        <w:t>ις</w:t>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Hand: majuscule</w:t>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lastRenderedPageBreak/>
        <w:t>Type: L</w:t>
      </w:r>
    </w:p>
    <w:p w:rsid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Comments:</w:t>
      </w:r>
    </w:p>
    <w:p w:rsidR="006674B4" w:rsidRPr="006674B4" w:rsidRDefault="006674B4" w:rsidP="00C4624A">
      <w:pPr>
        <w:autoSpaceDE w:val="0"/>
        <w:autoSpaceDN w:val="0"/>
        <w:adjustRightInd w:val="0"/>
        <w:rPr>
          <w:rFonts w:ascii="Times New Roman" w:hAnsi="Times New Roman" w:cs="Times New Roman"/>
        </w:rPr>
      </w:pPr>
      <w:r>
        <w:rPr>
          <w:rFonts w:ascii="Times New Roman" w:hAnsi="Times New Roman" w:cs="Times New Roman"/>
        </w:rPr>
        <w:t xml:space="preserve">The addition of </w:t>
      </w:r>
      <w:r>
        <w:rPr>
          <w:rFonts w:ascii="Times New Roman" w:hAnsi="Times New Roman" w:cs="Times New Roman"/>
          <w:lang w:val="el-GR"/>
        </w:rPr>
        <w:t>ὁ</w:t>
      </w:r>
      <w:r w:rsidRPr="006674B4">
        <w:rPr>
          <w:rFonts w:ascii="Times New Roman" w:hAnsi="Times New Roman" w:cs="Times New Roman"/>
        </w:rPr>
        <w:t xml:space="preserve"> </w:t>
      </w:r>
      <w:r>
        <w:rPr>
          <w:rFonts w:ascii="Times New Roman" w:hAnsi="Times New Roman" w:cs="Times New Roman"/>
          <w:lang w:val="el-GR"/>
        </w:rPr>
        <w:t>ις</w:t>
      </w:r>
      <w:r w:rsidRPr="006674B4">
        <w:rPr>
          <w:rFonts w:ascii="Times New Roman" w:hAnsi="Times New Roman" w:cs="Times New Roman"/>
        </w:rPr>
        <w:t xml:space="preserve"> </w:t>
      </w:r>
      <w:r>
        <w:rPr>
          <w:rFonts w:ascii="Times New Roman" w:hAnsi="Times New Roman" w:cs="Times New Roman"/>
        </w:rPr>
        <w:t xml:space="preserve">after </w:t>
      </w:r>
      <w:r>
        <w:rPr>
          <w:rFonts w:ascii="Times New Roman" w:hAnsi="Times New Roman" w:cs="Times New Roman"/>
          <w:lang w:val="el-GR"/>
        </w:rPr>
        <w:t>ἀναστὰς</w:t>
      </w:r>
      <w:r w:rsidRPr="006674B4">
        <w:rPr>
          <w:rFonts w:ascii="Times New Roman" w:hAnsi="Times New Roman" w:cs="Times New Roman"/>
        </w:rPr>
        <w:t xml:space="preserve"> </w:t>
      </w:r>
      <w:r>
        <w:rPr>
          <w:rFonts w:ascii="Times New Roman" w:hAnsi="Times New Roman" w:cs="Times New Roman"/>
          <w:lang w:val="el-GR"/>
        </w:rPr>
        <w:t>δὲ</w:t>
      </w:r>
      <w:r>
        <w:rPr>
          <w:rFonts w:ascii="Times New Roman" w:hAnsi="Times New Roman" w:cs="Times New Roman"/>
        </w:rPr>
        <w:t xml:space="preserve"> has the effect of clarifying the subject of the action described later in the verse. </w:t>
      </w:r>
      <w:r w:rsidR="00F869CB">
        <w:rPr>
          <w:rFonts w:ascii="Times New Roman" w:hAnsi="Times New Roman" w:cs="Times New Roman"/>
        </w:rPr>
        <w:t xml:space="preserve">As Jesus is not introduced before this point, </w:t>
      </w:r>
      <w:r w:rsidR="007A1BB6">
        <w:rPr>
          <w:rFonts w:ascii="Times New Roman" w:hAnsi="Times New Roman" w:cs="Times New Roman"/>
        </w:rPr>
        <w:t>the transition from v. 8 to v. 9 is awkward</w:t>
      </w:r>
      <w:r w:rsidR="00CD4875">
        <w:rPr>
          <w:rFonts w:ascii="Times New Roman" w:hAnsi="Times New Roman" w:cs="Times New Roman"/>
        </w:rPr>
        <w:t xml:space="preserve"> without such an addition, even in </w:t>
      </w:r>
      <w:r w:rsidR="000F7AFC">
        <w:rPr>
          <w:rFonts w:ascii="Times New Roman" w:hAnsi="Times New Roman" w:cs="Times New Roman"/>
        </w:rPr>
        <w:t>continuous-text manuscripts</w:t>
      </w:r>
      <w:r w:rsidR="007A1BB6">
        <w:rPr>
          <w:rFonts w:ascii="Times New Roman" w:hAnsi="Times New Roman" w:cs="Times New Roman"/>
        </w:rPr>
        <w:t>.</w:t>
      </w:r>
      <w:r w:rsidR="000F7AFC">
        <w:rPr>
          <w:rStyle w:val="FootnoteReference"/>
          <w:rFonts w:ascii="Times New Roman" w:hAnsi="Times New Roman" w:cs="Times New Roman"/>
        </w:rPr>
        <w:footnoteReference w:id="60"/>
      </w:r>
      <w:r w:rsidR="000F7AFC">
        <w:rPr>
          <w:rFonts w:ascii="Times New Roman" w:hAnsi="Times New Roman" w:cs="Times New Roman"/>
        </w:rPr>
        <w:t xml:space="preserve"> </w:t>
      </w:r>
      <w:r w:rsidR="001D4E17">
        <w:rPr>
          <w:rFonts w:ascii="Times New Roman" w:hAnsi="Times New Roman" w:cs="Times New Roman"/>
        </w:rPr>
        <w:t>The same is doubly true of the lectionary manuscripts with a lection that starts at this verse.</w:t>
      </w:r>
      <w:r w:rsidR="0031623D">
        <w:rPr>
          <w:rStyle w:val="FootnoteReference"/>
          <w:rFonts w:ascii="Times New Roman" w:hAnsi="Times New Roman" w:cs="Times New Roman"/>
        </w:rPr>
        <w:footnoteReference w:id="61"/>
      </w:r>
      <w:r w:rsidR="00AC782A">
        <w:rPr>
          <w:rFonts w:ascii="Times New Roman" w:hAnsi="Times New Roman" w:cs="Times New Roman"/>
        </w:rPr>
        <w:t xml:space="preserve"> While we might reasonably classify this marginal note as a reference to a variant reading found in other continuous-text manuscripts, the clearer need for the addition in the lectionary tradition makes a slightly stronger case that the margin is referring to a reading borrowed from the lectionary tradition.</w:t>
      </w:r>
    </w:p>
    <w:p w:rsidR="00057C69" w:rsidRPr="00C4624A" w:rsidRDefault="00057C69" w:rsidP="00C4624A">
      <w:pPr>
        <w:autoSpaceDE w:val="0"/>
        <w:autoSpaceDN w:val="0"/>
        <w:adjustRightInd w:val="0"/>
        <w:rPr>
          <w:rFonts w:ascii="Times New Roman" w:hAnsi="Times New Roman" w:cs="Times New Roman"/>
        </w:rPr>
      </w:pPr>
    </w:p>
    <w:p w:rsidR="00F70CB5" w:rsidRPr="002F03A2" w:rsidRDefault="00F70CB5" w:rsidP="00235898">
      <w:pPr>
        <w:rPr>
          <w:i/>
        </w:rPr>
      </w:pPr>
      <w:r>
        <w:rPr>
          <w:i/>
        </w:rPr>
        <w:t>Luke</w:t>
      </w:r>
    </w:p>
    <w:p w:rsidR="00F70CB5" w:rsidRPr="002F03A2" w:rsidRDefault="00F70CB5" w:rsidP="00235898">
      <w:pPr>
        <w:rPr>
          <w:i/>
        </w:rPr>
      </w:pPr>
    </w:p>
    <w:p w:rsidR="00F70CB5" w:rsidRDefault="00DF13F6" w:rsidP="00235898">
      <w:r>
        <w:t>Luke 2:21</w:t>
      </w:r>
    </w:p>
    <w:p w:rsidR="00DF13F6" w:rsidRDefault="00DF13F6" w:rsidP="00235898"/>
    <w:p w:rsidR="00DF13F6" w:rsidRDefault="00DF13F6" w:rsidP="00235898">
      <w:r>
        <w:t>Page: 113r</w:t>
      </w:r>
    </w:p>
    <w:p w:rsidR="00DF13F6" w:rsidRDefault="00DF13F6" w:rsidP="00235898">
      <w:r>
        <w:t xml:space="preserve">Siglum: The siglum is an ancora with the point facing upwards </w:t>
      </w:r>
      <w:r w:rsidR="00974914">
        <w:t>and to the right, with</w:t>
      </w:r>
      <w:r>
        <w:t xml:space="preserve"> a hook at the end, as pictured below.</w:t>
      </w:r>
    </w:p>
    <w:p w:rsidR="00DF13F6" w:rsidRDefault="00DF13F6" w:rsidP="00235898">
      <w:r>
        <w:rPr>
          <w:noProof/>
        </w:rPr>
        <w:drawing>
          <wp:inline distT="0" distB="0" distL="0" distR="0">
            <wp:extent cx="828675" cy="569192"/>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uke_2_21_sig.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853792" cy="586444"/>
                    </a:xfrm>
                    <a:prstGeom prst="rect">
                      <a:avLst/>
                    </a:prstGeom>
                  </pic:spPr>
                </pic:pic>
              </a:graphicData>
            </a:graphic>
          </wp:inline>
        </w:drawing>
      </w:r>
    </w:p>
    <w:p w:rsidR="00DF13F6" w:rsidRPr="005479BD" w:rsidRDefault="00DE360F" w:rsidP="00235898">
      <w:r>
        <w:lastRenderedPageBreak/>
        <w:t xml:space="preserve">Text: </w:t>
      </w:r>
      <w:r>
        <w:rPr>
          <w:lang w:val="el-GR"/>
        </w:rPr>
        <w:t>αὐτ</w:t>
      </w:r>
      <w:r w:rsidR="005479BD">
        <w:rPr>
          <w:lang w:val="el-GR"/>
        </w:rPr>
        <w:t>όν</w:t>
      </w:r>
    </w:p>
    <w:p w:rsidR="00DE360F" w:rsidRPr="00AC1F1D" w:rsidRDefault="00DE360F" w:rsidP="00235898">
      <w:r>
        <w:t xml:space="preserve">Margin: </w:t>
      </w:r>
      <w:r>
        <w:rPr>
          <w:lang w:val="el-GR"/>
        </w:rPr>
        <w:t>τὸ</w:t>
      </w:r>
      <w:r w:rsidRPr="00700038">
        <w:t xml:space="preserve"> </w:t>
      </w:r>
      <w:r>
        <w:rPr>
          <w:lang w:val="el-GR"/>
        </w:rPr>
        <w:t>παιδίον</w:t>
      </w:r>
    </w:p>
    <w:p w:rsidR="00700038" w:rsidRDefault="00700038" w:rsidP="00235898">
      <w:r>
        <w:t>Hand: minuscule</w:t>
      </w:r>
    </w:p>
    <w:p w:rsidR="00700038" w:rsidRDefault="007A2F13" w:rsidP="00235898">
      <w:r>
        <w:t>Type: A</w:t>
      </w:r>
    </w:p>
    <w:p w:rsidR="007A2F13" w:rsidRDefault="007A2F13" w:rsidP="00235898">
      <w:r>
        <w:t xml:space="preserve">Collation: </w:t>
      </w:r>
    </w:p>
    <w:p w:rsidR="007A2F13" w:rsidRPr="007A2F13" w:rsidRDefault="007A2F13" w:rsidP="00235898">
      <w:r>
        <w:rPr>
          <w:lang w:val="el-GR"/>
        </w:rPr>
        <w:t>αυτον</w:t>
      </w:r>
    </w:p>
    <w:p w:rsidR="007A2F13" w:rsidRDefault="007A2F13" w:rsidP="00235898">
      <w:r w:rsidRPr="007A2F13">
        <w:t xml:space="preserve">01 02 03 017 019 027 028 030 031 033 034 037 038 039 040 041 044 </w:t>
      </w:r>
      <w:r w:rsidRPr="007A2F13">
        <w:rPr>
          <w:i/>
        </w:rPr>
        <w:t>f</w:t>
      </w:r>
      <w:r w:rsidRPr="007A2F13">
        <w:rPr>
          <w:vertAlign w:val="superscript"/>
        </w:rPr>
        <w:t>1</w:t>
      </w:r>
      <w:r w:rsidRPr="007A2F13">
        <w:t xml:space="preserve"> </w:t>
      </w:r>
      <w:r w:rsidRPr="007A2F13">
        <w:rPr>
          <w:i/>
        </w:rPr>
        <w:t>f</w:t>
      </w:r>
      <w:r w:rsidRPr="007A2F13">
        <w:rPr>
          <w:vertAlign w:val="superscript"/>
        </w:rPr>
        <w:t>35</w:t>
      </w:r>
      <w:r w:rsidRPr="007A2F13">
        <w:t xml:space="preserve"> 16 22 27 114 161 274T 291 371 449 461 545 565 579 585 700 726 804 892 954 1005 1071 1079 1192 1200 1241 1243</w:t>
      </w:r>
      <w:r>
        <w:t>f (</w:t>
      </w:r>
      <w:r>
        <w:rPr>
          <w:lang w:val="el-GR"/>
        </w:rPr>
        <w:t>αυτων</w:t>
      </w:r>
      <w:r>
        <w:t xml:space="preserve">) </w:t>
      </w:r>
      <w:r w:rsidRPr="007A2F13">
        <w:t>1319 1321 1365 1424 1519 1675 L627 L1126</w:t>
      </w:r>
    </w:p>
    <w:p w:rsidR="007A2F13" w:rsidRDefault="007A2F13" w:rsidP="00235898">
      <w:pPr>
        <w:rPr>
          <w:lang w:val="el-GR"/>
        </w:rPr>
      </w:pPr>
      <w:r>
        <w:rPr>
          <w:lang w:val="el-GR"/>
        </w:rPr>
        <w:t>αυτο</w:t>
      </w:r>
    </w:p>
    <w:p w:rsidR="007A2F13" w:rsidRPr="007A2F13" w:rsidRDefault="007A2F13" w:rsidP="00235898">
      <w:pPr>
        <w:rPr>
          <w:lang w:val="el-GR"/>
        </w:rPr>
      </w:pPr>
      <w:r>
        <w:rPr>
          <w:lang w:val="el-GR"/>
        </w:rPr>
        <w:t>9 184</w:t>
      </w:r>
      <w:r w:rsidRPr="007A2F13">
        <w:rPr>
          <w:lang w:val="el-GR"/>
        </w:rPr>
        <w:t xml:space="preserve"> 1216</w:t>
      </w:r>
      <w:r>
        <w:t>f</w:t>
      </w:r>
      <w:r w:rsidRPr="007A2F13">
        <w:rPr>
          <w:lang w:val="el-GR"/>
        </w:rPr>
        <w:t xml:space="preserve"> (</w:t>
      </w:r>
      <w:r>
        <w:rPr>
          <w:lang w:val="el-GR"/>
        </w:rPr>
        <w:t>αυτω</w:t>
      </w:r>
      <w:r w:rsidRPr="007A2F13">
        <w:rPr>
          <w:lang w:val="el-GR"/>
        </w:rPr>
        <w:t>) 1342</w:t>
      </w:r>
    </w:p>
    <w:p w:rsidR="007A2F13" w:rsidRDefault="007A2F13" w:rsidP="00235898">
      <w:pPr>
        <w:rPr>
          <w:lang w:val="el-GR"/>
        </w:rPr>
      </w:pPr>
      <w:r>
        <w:rPr>
          <w:lang w:val="el-GR"/>
        </w:rPr>
        <w:t>το παιδιον</w:t>
      </w:r>
    </w:p>
    <w:p w:rsidR="007A2F13" w:rsidRDefault="007A2F13" w:rsidP="00235898">
      <w:pPr>
        <w:rPr>
          <w:lang w:val="el-GR"/>
        </w:rPr>
      </w:pPr>
      <w:r w:rsidRPr="007A2F13">
        <w:rPr>
          <w:lang w:val="el-GR"/>
        </w:rPr>
        <w:t xml:space="preserve">05 07 </w:t>
      </w:r>
      <w:r w:rsidR="00D10051" w:rsidRPr="00530B62">
        <w:rPr>
          <w:lang w:val="el-GR"/>
        </w:rPr>
        <w:t xml:space="preserve">011 </w:t>
      </w:r>
      <w:r w:rsidR="00DF1EDF" w:rsidRPr="00530B62">
        <w:rPr>
          <w:lang w:val="el-GR"/>
        </w:rPr>
        <w:t xml:space="preserve">013 </w:t>
      </w:r>
      <w:r w:rsidRPr="007A2F13">
        <w:rPr>
          <w:lang w:val="el-GR"/>
        </w:rPr>
        <w:t xml:space="preserve">021 045 053 </w:t>
      </w:r>
      <w:r w:rsidRPr="00393861">
        <w:rPr>
          <w:i/>
          <w:lang w:val="el-GR"/>
        </w:rPr>
        <w:t>f</w:t>
      </w:r>
      <w:r w:rsidRPr="00393861">
        <w:rPr>
          <w:vertAlign w:val="superscript"/>
          <w:lang w:val="el-GR"/>
        </w:rPr>
        <w:t>13</w:t>
      </w:r>
      <w:r w:rsidRPr="007A2F13">
        <w:rPr>
          <w:lang w:val="el-GR"/>
        </w:rPr>
        <w:t xml:space="preserve"> 2 33 71 75 119 157 164 199 217 269 274A 372 431 1093 1167 1325 2786 L63 L387 L773 L848 L849</w:t>
      </w:r>
    </w:p>
    <w:p w:rsidR="007A2F13" w:rsidRPr="00AC1F1D" w:rsidRDefault="007A2F13" w:rsidP="00235898">
      <w:r>
        <w:rPr>
          <w:lang w:val="el-GR"/>
        </w:rPr>
        <w:t>αυτο</w:t>
      </w:r>
      <w:r w:rsidRPr="00AC1F1D">
        <w:t xml:space="preserve"> </w:t>
      </w:r>
      <w:r>
        <w:rPr>
          <w:lang w:val="el-GR"/>
        </w:rPr>
        <w:t>το</w:t>
      </w:r>
      <w:r w:rsidRPr="00AC1F1D">
        <w:t xml:space="preserve"> </w:t>
      </w:r>
      <w:r>
        <w:rPr>
          <w:lang w:val="el-GR"/>
        </w:rPr>
        <w:t>παιδιον</w:t>
      </w:r>
    </w:p>
    <w:p w:rsidR="007A2F13" w:rsidRPr="00393861" w:rsidRDefault="00393861" w:rsidP="00235898">
      <w:r>
        <w:t>036</w:t>
      </w:r>
    </w:p>
    <w:p w:rsidR="00700038" w:rsidRPr="00AC1F1D" w:rsidRDefault="00700038" w:rsidP="00235898">
      <w:r>
        <w:t>Comments</w:t>
      </w:r>
      <w:r w:rsidRPr="00AC1F1D">
        <w:t xml:space="preserve">: </w:t>
      </w:r>
    </w:p>
    <w:p w:rsidR="00B93D7B" w:rsidRDefault="004A27DB" w:rsidP="00235898">
      <w:r>
        <w:t>Both reading</w:t>
      </w:r>
      <w:r w:rsidR="00B36764">
        <w:t xml:space="preserve">s </w:t>
      </w:r>
      <w:r w:rsidR="00393861">
        <w:t xml:space="preserve">found in GA 274 </w:t>
      </w:r>
      <w:r w:rsidR="00B36764">
        <w:t>are early and widely-attested. T</w:t>
      </w:r>
      <w:r>
        <w:t xml:space="preserve">he earliest manuscript support for </w:t>
      </w:r>
      <w:r>
        <w:rPr>
          <w:lang w:val="el-GR"/>
        </w:rPr>
        <w:t>αὐτόν</w:t>
      </w:r>
      <w:r w:rsidRPr="004A27DB">
        <w:t xml:space="preserve"> </w:t>
      </w:r>
      <w:r>
        <w:t xml:space="preserve">comes from </w:t>
      </w:r>
      <w:r w:rsidR="008144C3">
        <w:t xml:space="preserve">the fourth-century majuscules GA 01 and 03, while </w:t>
      </w:r>
      <w:r w:rsidR="008144C3">
        <w:rPr>
          <w:lang w:val="el-GR"/>
        </w:rPr>
        <w:t>τὸ</w:t>
      </w:r>
      <w:r w:rsidR="008144C3" w:rsidRPr="00700038">
        <w:t xml:space="preserve"> </w:t>
      </w:r>
      <w:r w:rsidR="008144C3">
        <w:rPr>
          <w:lang w:val="el-GR"/>
        </w:rPr>
        <w:t>παιδίον</w:t>
      </w:r>
      <w:r w:rsidR="008144C3">
        <w:t xml:space="preserve"> finds fifth-century support in GA 05. </w:t>
      </w:r>
      <w:r w:rsidR="00B36764">
        <w:t xml:space="preserve">In terms of versional and patristic evidence, we can push these dates a bit farther: </w:t>
      </w:r>
      <w:r w:rsidR="00B36764">
        <w:rPr>
          <w:lang w:val="el-GR"/>
        </w:rPr>
        <w:t>αὐτόν</w:t>
      </w:r>
      <w:r w:rsidR="00B36764" w:rsidRPr="00B36764">
        <w:t xml:space="preserve"> </w:t>
      </w:r>
      <w:r w:rsidR="00B36764">
        <w:t xml:space="preserve">has </w:t>
      </w:r>
      <w:r w:rsidR="00B93D7B">
        <w:t xml:space="preserve">early support from the Old Latin tradition, and </w:t>
      </w:r>
      <w:r w:rsidR="00B93D7B">
        <w:rPr>
          <w:lang w:val="el-GR"/>
        </w:rPr>
        <w:t>τὸ</w:t>
      </w:r>
      <w:r w:rsidR="00B93D7B" w:rsidRPr="00B93D7B">
        <w:t xml:space="preserve"> </w:t>
      </w:r>
      <w:r w:rsidR="00B93D7B">
        <w:rPr>
          <w:lang w:val="el-GR"/>
        </w:rPr>
        <w:t>παιδίον</w:t>
      </w:r>
      <w:r w:rsidR="00B93D7B" w:rsidRPr="00B93D7B">
        <w:t xml:space="preserve"> </w:t>
      </w:r>
      <w:r w:rsidR="00B93D7B">
        <w:t xml:space="preserve">has third-century support from Origen, at least according to some Latin copies of his works. </w:t>
      </w:r>
      <w:r w:rsidR="00B36764">
        <w:t xml:space="preserve">The majority of the manuscript evidence, including that of Byzantine texttype, is divided between the two readings, </w:t>
      </w:r>
      <w:r w:rsidR="00B36764">
        <w:lastRenderedPageBreak/>
        <w:t>so the main exemplar of GA 274 could plausibly have preserved either variant</w:t>
      </w:r>
      <w:r w:rsidR="00B93D7B">
        <w:t xml:space="preserve">. Transcriptionally speaking, </w:t>
      </w:r>
      <w:r w:rsidR="00B93D7B">
        <w:rPr>
          <w:lang w:val="el-GR"/>
        </w:rPr>
        <w:t>τὸ</w:t>
      </w:r>
      <w:r w:rsidR="00B93D7B" w:rsidRPr="00B93D7B">
        <w:t xml:space="preserve"> </w:t>
      </w:r>
      <w:r w:rsidR="00B93D7B">
        <w:rPr>
          <w:lang w:val="el-GR"/>
        </w:rPr>
        <w:t>παιδίον</w:t>
      </w:r>
      <w:r w:rsidR="00B93D7B" w:rsidRPr="00B93D7B">
        <w:t xml:space="preserve"> </w:t>
      </w:r>
      <w:r w:rsidR="00B93D7B">
        <w:t xml:space="preserve">could have been shortened to </w:t>
      </w:r>
      <w:r w:rsidR="00B93D7B">
        <w:rPr>
          <w:lang w:val="el-GR"/>
        </w:rPr>
        <w:t>αὐτόν</w:t>
      </w:r>
      <w:r w:rsidR="00B93D7B" w:rsidRPr="00B93D7B">
        <w:t xml:space="preserve"> </w:t>
      </w:r>
      <w:r w:rsidR="00B93D7B">
        <w:t xml:space="preserve">by a scribe copying the larger phrase absentmindedly from memory, or </w:t>
      </w:r>
      <w:r w:rsidR="00B93D7B">
        <w:rPr>
          <w:lang w:val="el-GR"/>
        </w:rPr>
        <w:t>αὐτόν</w:t>
      </w:r>
      <w:r w:rsidR="00B93D7B" w:rsidRPr="00B93D7B">
        <w:t xml:space="preserve"> </w:t>
      </w:r>
      <w:r w:rsidR="00B93D7B">
        <w:t xml:space="preserve">could have been expanded to </w:t>
      </w:r>
      <w:r w:rsidR="00B93D7B">
        <w:rPr>
          <w:lang w:val="el-GR"/>
        </w:rPr>
        <w:t>τὸ</w:t>
      </w:r>
      <w:r w:rsidR="00B93D7B" w:rsidRPr="00B93D7B">
        <w:t xml:space="preserve"> </w:t>
      </w:r>
      <w:r w:rsidR="00B93D7B">
        <w:rPr>
          <w:lang w:val="el-GR"/>
        </w:rPr>
        <w:t>παιδίον</w:t>
      </w:r>
      <w:r w:rsidR="00B93D7B" w:rsidRPr="00B93D7B">
        <w:t xml:space="preserve"> </w:t>
      </w:r>
      <w:r w:rsidR="00B93D7B">
        <w:t xml:space="preserve">for the sake of narrative clarity, so </w:t>
      </w:r>
      <w:r w:rsidR="00A960F6">
        <w:t xml:space="preserve">the marginal note could reasonably be a correction to the text. Finally, the lectionary tradition supports </w:t>
      </w:r>
      <w:r w:rsidR="00A960F6">
        <w:rPr>
          <w:lang w:val="el-GR"/>
        </w:rPr>
        <w:t>τὸ</w:t>
      </w:r>
      <w:r w:rsidR="00A960F6" w:rsidRPr="00A960F6">
        <w:t xml:space="preserve"> </w:t>
      </w:r>
      <w:r w:rsidR="00A960F6">
        <w:rPr>
          <w:lang w:val="el-GR"/>
        </w:rPr>
        <w:t>παιδίον</w:t>
      </w:r>
      <w:r w:rsidR="00A960F6">
        <w:t xml:space="preserve">, so the note could have </w:t>
      </w:r>
      <w:r w:rsidR="00B05770">
        <w:t>arisen due to lectionary usage.</w:t>
      </w:r>
    </w:p>
    <w:p w:rsidR="00B05770" w:rsidRDefault="00B05770" w:rsidP="00235898">
      <w:r>
        <w:tab/>
        <w:t xml:space="preserve">In summary, the marginal reading could be argued to be an alternative reading, a correction, or a lection-related reading. The argument that the note is related to lectionary usage would be stronger if the variation unit occurred at the start of a lection, but in fact, Luke 2:21 occurs at the end of a lection. </w:t>
      </w:r>
      <w:r w:rsidR="00393861">
        <w:t xml:space="preserve">Transcriptional arguments and external evidence allow for the possibility that the margin is a correction to the text, but our estimation of the scribal habits for the copyist of GA 274 suggests that the more likely direction of change would be from </w:t>
      </w:r>
      <w:r w:rsidR="00393861">
        <w:rPr>
          <w:lang w:val="el-GR"/>
        </w:rPr>
        <w:t>αὐτόν</w:t>
      </w:r>
      <w:r w:rsidR="00393861">
        <w:t xml:space="preserve"> to </w:t>
      </w:r>
      <w:r w:rsidR="00393861">
        <w:rPr>
          <w:lang w:val="el-GR"/>
        </w:rPr>
        <w:t>τὸ</w:t>
      </w:r>
      <w:r w:rsidR="00393861" w:rsidRPr="00700038">
        <w:t xml:space="preserve"> </w:t>
      </w:r>
      <w:r w:rsidR="00393861">
        <w:rPr>
          <w:lang w:val="el-GR"/>
        </w:rPr>
        <w:t>παιδίον</w:t>
      </w:r>
      <w:r w:rsidR="00393861">
        <w:t xml:space="preserve">, not the other way around. Meanwhile, the widespread support for both readings would make it easy for </w:t>
      </w:r>
      <w:r w:rsidR="00707D9D">
        <w:t>a</w:t>
      </w:r>
      <w:r w:rsidR="00185B86">
        <w:t xml:space="preserve">n editor </w:t>
      </w:r>
      <w:r w:rsidR="00393861">
        <w:t xml:space="preserve">or a later reader to have access to or memory of the reading found in the margin. For these reasons, we will conclude with the guarded </w:t>
      </w:r>
      <w:r w:rsidR="00185B86">
        <w:t>assertion</w:t>
      </w:r>
      <w:r w:rsidR="00393861">
        <w:t xml:space="preserve"> that the margin indicates knowledge of a variant reading.</w:t>
      </w:r>
    </w:p>
    <w:p w:rsidR="00185B86" w:rsidRDefault="00185B86" w:rsidP="00235898"/>
    <w:p w:rsidR="00185B86" w:rsidRDefault="00185B86" w:rsidP="00235898">
      <w:r>
        <w:t>Luke 2:51</w:t>
      </w:r>
    </w:p>
    <w:p w:rsidR="00185B86" w:rsidRDefault="00185B86" w:rsidP="00235898"/>
    <w:p w:rsidR="00185B86" w:rsidRDefault="00185B86" w:rsidP="00235898">
      <w:r>
        <w:t>Page: 114v</w:t>
      </w:r>
    </w:p>
    <w:p w:rsidR="00185B86" w:rsidRDefault="00185B86" w:rsidP="00235898">
      <w:r>
        <w:t>Siglum: The siglum is a right-pointing arrow with a rounded tip, as pictured below.</w:t>
      </w:r>
    </w:p>
    <w:p w:rsidR="00185B86" w:rsidRDefault="00185B86" w:rsidP="00235898">
      <w:r>
        <w:rPr>
          <w:noProof/>
        </w:rPr>
        <w:drawing>
          <wp:inline distT="0" distB="0" distL="0" distR="0">
            <wp:extent cx="840400" cy="295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uke_2_51_sig.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860338" cy="302280"/>
                    </a:xfrm>
                    <a:prstGeom prst="rect">
                      <a:avLst/>
                    </a:prstGeom>
                  </pic:spPr>
                </pic:pic>
              </a:graphicData>
            </a:graphic>
          </wp:inline>
        </w:drawing>
      </w:r>
    </w:p>
    <w:p w:rsidR="00185B86" w:rsidRPr="00185B86" w:rsidRDefault="00185B86" w:rsidP="00235898">
      <w:r>
        <w:t xml:space="preserve">Text: </w:t>
      </w:r>
      <w:r>
        <w:rPr>
          <w:lang w:val="el-GR"/>
        </w:rPr>
        <w:t>καὶ</w:t>
      </w:r>
      <w:r w:rsidRPr="00185B86">
        <w:t xml:space="preserve"> </w:t>
      </w:r>
      <w:r>
        <w:rPr>
          <w:lang w:val="el-GR"/>
        </w:rPr>
        <w:t>ἡ</w:t>
      </w:r>
    </w:p>
    <w:p w:rsidR="00185B86" w:rsidRPr="00185B86" w:rsidRDefault="00185B86" w:rsidP="00235898">
      <w:r>
        <w:t xml:space="preserve">Margin: </w:t>
      </w:r>
      <w:r>
        <w:rPr>
          <w:lang w:val="el-GR"/>
        </w:rPr>
        <w:t>ἡ</w:t>
      </w:r>
      <w:r w:rsidRPr="00185B86">
        <w:t xml:space="preserve"> </w:t>
      </w:r>
      <w:r>
        <w:rPr>
          <w:lang w:val="el-GR"/>
        </w:rPr>
        <w:t>δὲ</w:t>
      </w:r>
    </w:p>
    <w:p w:rsidR="00185B86" w:rsidRDefault="00185B86" w:rsidP="00235898">
      <w:r>
        <w:lastRenderedPageBreak/>
        <w:t>Hand: minuscule</w:t>
      </w:r>
    </w:p>
    <w:p w:rsidR="00185B86" w:rsidRDefault="00185B86" w:rsidP="00235898">
      <w:r>
        <w:t>Type: L</w:t>
      </w:r>
    </w:p>
    <w:p w:rsidR="00185B86" w:rsidRDefault="00185B86" w:rsidP="00235898">
      <w:r>
        <w:t xml:space="preserve">Comments: </w:t>
      </w:r>
    </w:p>
    <w:p w:rsidR="00185B86" w:rsidRDefault="00575B95" w:rsidP="00235898">
      <w:r>
        <w:t xml:space="preserve">The textual contest is between the phrase </w:t>
      </w:r>
      <w:r>
        <w:rPr>
          <w:lang w:val="el-GR"/>
        </w:rPr>
        <w:t>καὶ</w:t>
      </w:r>
      <w:r w:rsidRPr="00575B95">
        <w:t xml:space="preserve"> </w:t>
      </w:r>
      <w:r>
        <w:rPr>
          <w:lang w:val="el-GR"/>
        </w:rPr>
        <w:t>ἡ</w:t>
      </w:r>
      <w:r w:rsidRPr="00575B95">
        <w:t xml:space="preserve"> </w:t>
      </w:r>
      <w:r>
        <w:rPr>
          <w:lang w:val="el-GR"/>
        </w:rPr>
        <w:t>μηρ</w:t>
      </w:r>
      <w:r w:rsidRPr="00575B95">
        <w:t xml:space="preserve"> </w:t>
      </w:r>
      <w:r>
        <w:rPr>
          <w:lang w:val="el-GR"/>
        </w:rPr>
        <w:t>αὐτοῦ</w:t>
      </w:r>
      <w:r w:rsidRPr="00575B95">
        <w:t xml:space="preserve"> </w:t>
      </w:r>
      <w:r>
        <w:t xml:space="preserve">and </w:t>
      </w:r>
      <w:r>
        <w:rPr>
          <w:lang w:val="el-GR"/>
        </w:rPr>
        <w:t>ἡ</w:t>
      </w:r>
      <w:r w:rsidRPr="00575B95">
        <w:t xml:space="preserve"> </w:t>
      </w:r>
      <w:r>
        <w:rPr>
          <w:lang w:val="el-GR"/>
        </w:rPr>
        <w:t>δὲ</w:t>
      </w:r>
      <w:r w:rsidRPr="00575B95">
        <w:t xml:space="preserve"> </w:t>
      </w:r>
      <w:r>
        <w:rPr>
          <w:lang w:val="el-GR"/>
        </w:rPr>
        <w:t>μηρ</w:t>
      </w:r>
      <w:r w:rsidRPr="00575B95">
        <w:t xml:space="preserve"> </w:t>
      </w:r>
      <w:r>
        <w:rPr>
          <w:lang w:val="el-GR"/>
        </w:rPr>
        <w:t>αὐτοῦ</w:t>
      </w:r>
      <w:r>
        <w:t xml:space="preserve">. Transcriptionally speaking, it would not be unreasonable for a scribe to have changed </w:t>
      </w:r>
      <w:r>
        <w:rPr>
          <w:lang w:val="el-GR"/>
        </w:rPr>
        <w:t>ἡ</w:t>
      </w:r>
      <w:r w:rsidRPr="00575B95">
        <w:t xml:space="preserve"> </w:t>
      </w:r>
      <w:r>
        <w:rPr>
          <w:lang w:val="el-GR"/>
        </w:rPr>
        <w:t>δὲ</w:t>
      </w:r>
      <w:r w:rsidRPr="00575B95">
        <w:t xml:space="preserve"> </w:t>
      </w:r>
      <w:r>
        <w:t xml:space="preserve">to </w:t>
      </w:r>
      <w:r>
        <w:rPr>
          <w:lang w:val="el-GR"/>
        </w:rPr>
        <w:t>καὶ</w:t>
      </w:r>
      <w:r w:rsidRPr="00575B95">
        <w:t xml:space="preserve"> </w:t>
      </w:r>
      <w:r>
        <w:rPr>
          <w:lang w:val="el-GR"/>
        </w:rPr>
        <w:t>ἡ</w:t>
      </w:r>
      <w:r w:rsidRPr="00575B95">
        <w:t xml:space="preserve"> </w:t>
      </w:r>
      <w:r>
        <w:t xml:space="preserve">subconsciously following a sequence of several phrases beginning with </w:t>
      </w:r>
      <w:r>
        <w:rPr>
          <w:lang w:val="el-GR"/>
        </w:rPr>
        <w:t>καί</w:t>
      </w:r>
      <w:r>
        <w:t xml:space="preserve">. </w:t>
      </w:r>
      <w:r w:rsidR="000D3131">
        <w:t>According to t</w:t>
      </w:r>
      <w:r>
        <w:t>he external evidence</w:t>
      </w:r>
      <w:r w:rsidR="000D3131">
        <w:t xml:space="preserve">, however, the marginal reading does not appear to have mainstream Byzantine support; </w:t>
      </w:r>
      <w:r w:rsidR="00BF6376">
        <w:t xml:space="preserve">of the sixteen </w:t>
      </w:r>
      <w:r w:rsidR="00BF6376">
        <w:rPr>
          <w:lang w:val="el-GR"/>
        </w:rPr>
        <w:t>Κ</w:t>
      </w:r>
      <w:r w:rsidR="00BF6376" w:rsidRPr="00BF6376">
        <w:rPr>
          <w:vertAlign w:val="superscript"/>
        </w:rPr>
        <w:t>x</w:t>
      </w:r>
      <w:r w:rsidR="00BF6376">
        <w:t xml:space="preserve"> witnesses included in </w:t>
      </w:r>
      <w:r w:rsidR="000D3131">
        <w:t xml:space="preserve">the IGNTP collation of the first </w:t>
      </w:r>
      <w:r w:rsidR="00BF6376">
        <w:t>half of Luke,</w:t>
      </w:r>
      <w:r w:rsidR="00BF6376">
        <w:rPr>
          <w:rStyle w:val="FootnoteReference"/>
        </w:rPr>
        <w:footnoteReference w:id="62"/>
      </w:r>
      <w:r w:rsidR="00BF6376">
        <w:t xml:space="preserve"> </w:t>
      </w:r>
      <w:r w:rsidR="00DB0831">
        <w:t xml:space="preserve">three read </w:t>
      </w:r>
      <w:r w:rsidR="00DB0831">
        <w:rPr>
          <w:lang w:val="el-GR"/>
        </w:rPr>
        <w:t>ἡ</w:t>
      </w:r>
      <w:r w:rsidR="00DB0831" w:rsidRPr="00DB0831">
        <w:t xml:space="preserve"> </w:t>
      </w:r>
      <w:r w:rsidR="00DB0831">
        <w:rPr>
          <w:lang w:val="el-GR"/>
        </w:rPr>
        <w:t>δὲ</w:t>
      </w:r>
      <w:r w:rsidR="00B66823">
        <w:t xml:space="preserve">, and the corrector of one changes </w:t>
      </w:r>
      <w:r w:rsidR="00B66823">
        <w:rPr>
          <w:lang w:val="el-GR"/>
        </w:rPr>
        <w:t>καὶ</w:t>
      </w:r>
      <w:r w:rsidR="00B66823" w:rsidRPr="00B66823">
        <w:t xml:space="preserve"> </w:t>
      </w:r>
      <w:r w:rsidR="00B66823">
        <w:rPr>
          <w:lang w:val="el-GR"/>
        </w:rPr>
        <w:t>ἡ</w:t>
      </w:r>
      <w:r w:rsidR="00B66823" w:rsidRPr="00B66823">
        <w:t xml:space="preserve"> </w:t>
      </w:r>
      <w:r w:rsidR="00B66823">
        <w:t xml:space="preserve">to </w:t>
      </w:r>
      <w:r w:rsidR="00B66823">
        <w:rPr>
          <w:lang w:val="el-GR"/>
        </w:rPr>
        <w:t>ἡ</w:t>
      </w:r>
      <w:r w:rsidR="00B66823" w:rsidRPr="00B66823">
        <w:t xml:space="preserve"> </w:t>
      </w:r>
      <w:r w:rsidR="00B66823">
        <w:rPr>
          <w:lang w:val="el-GR"/>
        </w:rPr>
        <w:t>δὲ</w:t>
      </w:r>
      <w:r w:rsidR="00B66823">
        <w:t>.</w:t>
      </w:r>
      <w:r w:rsidR="00B66823">
        <w:rPr>
          <w:rStyle w:val="FootnoteReference"/>
        </w:rPr>
        <w:footnoteReference w:id="63"/>
      </w:r>
      <w:r w:rsidR="00B66823">
        <w:t xml:space="preserve"> This sample is too small to be conclusive, but the IGNTP collation does offer something just as helpful: it notes that the lectionary tradition overwhelmingly supports </w:t>
      </w:r>
      <w:r w:rsidR="00B66823">
        <w:rPr>
          <w:lang w:val="el-GR"/>
        </w:rPr>
        <w:t>ἡ</w:t>
      </w:r>
      <w:r w:rsidR="00B66823" w:rsidRPr="00B66823">
        <w:t xml:space="preserve"> </w:t>
      </w:r>
      <w:r w:rsidR="00B66823">
        <w:rPr>
          <w:lang w:val="el-GR"/>
        </w:rPr>
        <w:t>δὲ</w:t>
      </w:r>
      <w:r w:rsidR="00B66823">
        <w:t>. Given this fact, we have reason to suspect that GA 274, as well as other Byzantine manuscripts, adopted the marginal reading by way of lectionary influence.</w:t>
      </w:r>
    </w:p>
    <w:p w:rsidR="00B66823" w:rsidRDefault="00B66823" w:rsidP="00235898"/>
    <w:p w:rsidR="00B66823" w:rsidRDefault="00B66823" w:rsidP="00235898">
      <w:r>
        <w:t>Luke 3:38</w:t>
      </w:r>
    </w:p>
    <w:p w:rsidR="00B66823" w:rsidRDefault="00B66823" w:rsidP="00235898"/>
    <w:p w:rsidR="00B66823" w:rsidRDefault="00B66823" w:rsidP="00235898">
      <w:r>
        <w:t>Page 117r</w:t>
      </w:r>
    </w:p>
    <w:p w:rsidR="00B66823" w:rsidRDefault="00B66823" w:rsidP="00235898">
      <w:r>
        <w:t xml:space="preserve">Siglum: The note is not technically in the margin, but it </w:t>
      </w:r>
      <w:r w:rsidRPr="00B66823">
        <w:t xml:space="preserve">fills in the space left over </w:t>
      </w:r>
      <w:r>
        <w:t>at the end of</w:t>
      </w:r>
      <w:r w:rsidRPr="00B66823">
        <w:t xml:space="preserve"> the second column</w:t>
      </w:r>
      <w:r>
        <w:t xml:space="preserve"> of the Lukan genealogy.</w:t>
      </w:r>
      <w:r w:rsidR="00327BDE">
        <w:t xml:space="preserve"> The note is surrounded by two sigla: on the left, a diagonal obelos with two cross-strokes; on the right, </w:t>
      </w:r>
      <w:r w:rsidR="004E5C23">
        <w:t xml:space="preserve">an </w:t>
      </w:r>
      <w:r w:rsidR="004E5C23" w:rsidRPr="0098526E">
        <w:t>asteriskos</w:t>
      </w:r>
      <w:r w:rsidR="00327BDE">
        <w:t>. The note with its sigla are pictured below.</w:t>
      </w:r>
    </w:p>
    <w:p w:rsidR="00327BDE" w:rsidRDefault="00327BDE" w:rsidP="00235898">
      <w:r>
        <w:rPr>
          <w:noProof/>
        </w:rPr>
        <w:lastRenderedPageBreak/>
        <w:drawing>
          <wp:inline distT="0" distB="0" distL="0" distR="0">
            <wp:extent cx="3824712" cy="542925"/>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uke_3_38_text.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38749" cy="544918"/>
                    </a:xfrm>
                    <a:prstGeom prst="rect">
                      <a:avLst/>
                    </a:prstGeom>
                  </pic:spPr>
                </pic:pic>
              </a:graphicData>
            </a:graphic>
          </wp:inline>
        </w:drawing>
      </w:r>
    </w:p>
    <w:p w:rsidR="00327BDE" w:rsidRDefault="00327BDE" w:rsidP="00235898">
      <w:r>
        <w:t xml:space="preserve">Text: </w:t>
      </w:r>
      <w:r w:rsidRPr="00327BDE">
        <w:rPr>
          <w:i/>
        </w:rPr>
        <w:t>omit</w:t>
      </w:r>
    </w:p>
    <w:p w:rsidR="00327BDE" w:rsidRDefault="00327BDE" w:rsidP="00235898">
      <w:r>
        <w:t xml:space="preserve">Margin: </w:t>
      </w:r>
      <w:r>
        <w:rPr>
          <w:lang w:val="el-GR"/>
        </w:rPr>
        <w:t>γενεαὶ</w:t>
      </w:r>
      <w:r w:rsidRPr="00AC1F1D">
        <w:t xml:space="preserve"> </w:t>
      </w:r>
      <w:r>
        <w:rPr>
          <w:lang w:val="el-GR"/>
        </w:rPr>
        <w:t>οζ</w:t>
      </w:r>
    </w:p>
    <w:p w:rsidR="00327BDE" w:rsidRDefault="00327BDE" w:rsidP="00235898">
      <w:r>
        <w:t>Hand: minuscule, same as the first hand</w:t>
      </w:r>
    </w:p>
    <w:p w:rsidR="00327BDE" w:rsidRDefault="00327BDE" w:rsidP="00235898">
      <w:r>
        <w:t>Type: P</w:t>
      </w:r>
    </w:p>
    <w:p w:rsidR="00327BDE" w:rsidRDefault="00327BDE" w:rsidP="00235898">
      <w:r>
        <w:t xml:space="preserve">Comments: </w:t>
      </w:r>
    </w:p>
    <w:p w:rsidR="00327BDE" w:rsidRDefault="009A2AF7" w:rsidP="00235898">
      <w:r>
        <w:t>Given its surrounding sigla, the note is surely intended to be a paratextual comment on the genealogy. It offers a total count of seventy-seven (</w:t>
      </w:r>
      <w:r>
        <w:rPr>
          <w:lang w:val="el-GR"/>
        </w:rPr>
        <w:t>οζ</w:t>
      </w:r>
      <w:r>
        <w:t xml:space="preserve">) generations, which can be reached by including Jesus as the first entry or including God as the last. (Based on the two-column layout of the genealogy, the scribe of GA 274 followed the latter procedure.) Similar notes appear in two other manuscripts collated for this study: GA 9 (which adds a running count before each generation, placing </w:t>
      </w:r>
      <w:r>
        <w:rPr>
          <w:lang w:val="el-GR"/>
        </w:rPr>
        <w:t>οζ</w:t>
      </w:r>
      <w:r w:rsidRPr="009A2AF7">
        <w:t xml:space="preserve"> </w:t>
      </w:r>
      <w:r>
        <w:t xml:space="preserve">with </w:t>
      </w:r>
      <w:r>
        <w:rPr>
          <w:lang w:val="el-GR"/>
        </w:rPr>
        <w:t>τοῦ</w:t>
      </w:r>
      <w:r w:rsidRPr="009A2AF7">
        <w:t xml:space="preserve"> </w:t>
      </w:r>
      <w:r>
        <w:rPr>
          <w:lang w:val="el-GR"/>
        </w:rPr>
        <w:t>θυ</w:t>
      </w:r>
      <w:r>
        <w:t xml:space="preserve">) and 461 (which adds </w:t>
      </w:r>
      <w:r>
        <w:rPr>
          <w:lang w:val="el-GR"/>
        </w:rPr>
        <w:t>ομου</w:t>
      </w:r>
      <w:r w:rsidRPr="009A2AF7">
        <w:t xml:space="preserve"> </w:t>
      </w:r>
      <w:r>
        <w:rPr>
          <w:lang w:val="el-GR"/>
        </w:rPr>
        <w:t>γενεα</w:t>
      </w:r>
      <w:r w:rsidR="0087791B">
        <w:rPr>
          <w:lang w:val="el-GR"/>
        </w:rPr>
        <w:t>ι</w:t>
      </w:r>
      <w:r w:rsidRPr="009A2AF7">
        <w:t xml:space="preserve"> </w:t>
      </w:r>
      <w:r>
        <w:rPr>
          <w:lang w:val="el-GR"/>
        </w:rPr>
        <w:t>οζ</w:t>
      </w:r>
      <w:r w:rsidR="0087791B">
        <w:t>, “seventy-seven generations in all,”</w:t>
      </w:r>
      <w:r>
        <w:t xml:space="preserve"> in its margin).</w:t>
      </w:r>
    </w:p>
    <w:p w:rsidR="00974914" w:rsidRDefault="00974914" w:rsidP="00235898"/>
    <w:p w:rsidR="00974914" w:rsidRDefault="00974914" w:rsidP="00235898">
      <w:r>
        <w:t>Luke 4:24–25</w:t>
      </w:r>
    </w:p>
    <w:p w:rsidR="00974914" w:rsidRDefault="00974914" w:rsidP="00235898"/>
    <w:p w:rsidR="00974914" w:rsidRDefault="00974914" w:rsidP="00235898">
      <w:r>
        <w:t>Page: 118v</w:t>
      </w:r>
    </w:p>
    <w:p w:rsidR="00974914" w:rsidRDefault="00974914" w:rsidP="00235898">
      <w:r>
        <w:t>Siglum: The siglum is an ancora with the point facing up and to the right, as pictured below.</w:t>
      </w:r>
    </w:p>
    <w:p w:rsidR="00974914" w:rsidRDefault="00974914" w:rsidP="00235898">
      <w:r>
        <w:rPr>
          <w:noProof/>
        </w:rPr>
        <w:drawing>
          <wp:inline distT="0" distB="0" distL="0" distR="0">
            <wp:extent cx="714375" cy="42291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uke_4_24_sig.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31673" cy="433150"/>
                    </a:xfrm>
                    <a:prstGeom prst="rect">
                      <a:avLst/>
                    </a:prstGeom>
                  </pic:spPr>
                </pic:pic>
              </a:graphicData>
            </a:graphic>
          </wp:inline>
        </w:drawing>
      </w:r>
    </w:p>
    <w:p w:rsidR="00974914" w:rsidRDefault="00974914" w:rsidP="00235898">
      <w:r>
        <w:t xml:space="preserve">Text: </w:t>
      </w:r>
      <w:r w:rsidRPr="00974914">
        <w:rPr>
          <w:i/>
        </w:rPr>
        <w:t>omit</w:t>
      </w:r>
    </w:p>
    <w:p w:rsidR="00974914" w:rsidRPr="00974914" w:rsidRDefault="00974914" w:rsidP="00974914">
      <w:pPr>
        <w:autoSpaceDE w:val="0"/>
        <w:autoSpaceDN w:val="0"/>
        <w:adjustRightInd w:val="0"/>
        <w:rPr>
          <w:rFonts w:ascii="MS Shell Dlg 2" w:hAnsi="MS Shell Dlg 2" w:cs="MS Shell Dlg 2"/>
          <w:sz w:val="17"/>
          <w:szCs w:val="17"/>
        </w:rPr>
      </w:pPr>
      <w:r>
        <w:t xml:space="preserve">Margin: </w:t>
      </w:r>
      <w:r w:rsidRPr="00974914">
        <w:t>ὅτι οὐδεὶς προφήτης· δεκτός ἐστιν</w:t>
      </w:r>
      <w:r>
        <w:t>.</w:t>
      </w:r>
      <w:r w:rsidRPr="00974914">
        <w:t xml:space="preserve"> </w:t>
      </w:r>
      <w:proofErr w:type="gramStart"/>
      <w:r w:rsidRPr="00974914">
        <w:t>ἐν</w:t>
      </w:r>
      <w:proofErr w:type="gramEnd"/>
      <w:r w:rsidRPr="00974914">
        <w:t xml:space="preserve"> τῇ πατρίδι αὐτοῦ</w:t>
      </w:r>
      <w:r>
        <w:rPr>
          <w:rFonts w:ascii="Times New Roman" w:hAnsi="Times New Roman" w:cs="Times New Roman"/>
        </w:rPr>
        <w:t>·</w:t>
      </w:r>
      <w:r w:rsidRPr="00974914">
        <w:t xml:space="preserve"> ἐπ᾽ ἀληθείας δὲ</w:t>
      </w:r>
      <w:r>
        <w:t>.</w:t>
      </w:r>
      <w:r w:rsidRPr="00974914">
        <w:t xml:space="preserve"> </w:t>
      </w:r>
      <w:proofErr w:type="gramStart"/>
      <w:r w:rsidRPr="00974914">
        <w:t>λέγω</w:t>
      </w:r>
      <w:proofErr w:type="gramEnd"/>
      <w:r w:rsidRPr="00974914">
        <w:t xml:space="preserve"> ὑμῖν</w:t>
      </w:r>
    </w:p>
    <w:p w:rsidR="00974914" w:rsidRDefault="00974914" w:rsidP="00235898">
      <w:r>
        <w:t>Hand: majuscule</w:t>
      </w:r>
    </w:p>
    <w:p w:rsidR="00974914" w:rsidRDefault="00974914" w:rsidP="00235898">
      <w:r>
        <w:lastRenderedPageBreak/>
        <w:t>Type: C</w:t>
      </w:r>
    </w:p>
    <w:p w:rsidR="00974914" w:rsidRDefault="00974914" w:rsidP="00235898">
      <w:r>
        <w:t xml:space="preserve">Comments: </w:t>
      </w:r>
    </w:p>
    <w:p w:rsidR="00974914" w:rsidRDefault="00974914" w:rsidP="00235898">
      <w:r>
        <w:t xml:space="preserve">The omission in the text is an obvious case of homoioarcton from one </w:t>
      </w:r>
      <w:r>
        <w:rPr>
          <w:lang w:val="el-GR"/>
        </w:rPr>
        <w:t>λέγω</w:t>
      </w:r>
      <w:r w:rsidRPr="00974914">
        <w:t xml:space="preserve"> </w:t>
      </w:r>
      <w:r>
        <w:rPr>
          <w:lang w:val="el-GR"/>
        </w:rPr>
        <w:t>ὑμῖν</w:t>
      </w:r>
      <w:r w:rsidR="00127767">
        <w:t xml:space="preserve"> to the next.</w:t>
      </w:r>
    </w:p>
    <w:p w:rsidR="00127767" w:rsidRDefault="00127767" w:rsidP="00235898"/>
    <w:p w:rsidR="00127767" w:rsidRDefault="00127767" w:rsidP="00235898">
      <w:r>
        <w:t>Luke 5:19</w:t>
      </w:r>
    </w:p>
    <w:p w:rsidR="00127767" w:rsidRDefault="00127767" w:rsidP="00235898"/>
    <w:p w:rsidR="00127767" w:rsidRDefault="00AC1F1D" w:rsidP="00235898">
      <w:r>
        <w:t>Page: 121r</w:t>
      </w:r>
    </w:p>
    <w:p w:rsidR="00AC1F1D" w:rsidRDefault="00AC1F1D" w:rsidP="00235898">
      <w:r>
        <w:t xml:space="preserve">Siglum: No siglum appears next to the marginal note or the </w:t>
      </w:r>
      <w:r w:rsidR="00491223">
        <w:t>corresponding place in the text.</w:t>
      </w:r>
      <w:r w:rsidR="00A82F1B">
        <w:t xml:space="preserve"> The reading appears by itself in the margin, as pictured below.</w:t>
      </w:r>
    </w:p>
    <w:p w:rsidR="00A82F1B" w:rsidRDefault="00A82F1B" w:rsidP="00235898">
      <w:r>
        <w:rPr>
          <w:noProof/>
        </w:rPr>
        <w:drawing>
          <wp:inline distT="0" distB="0" distL="0" distR="0">
            <wp:extent cx="900114"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uke_5_19_marg.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21102" cy="545838"/>
                    </a:xfrm>
                    <a:prstGeom prst="rect">
                      <a:avLst/>
                    </a:prstGeom>
                  </pic:spPr>
                </pic:pic>
              </a:graphicData>
            </a:graphic>
          </wp:inline>
        </w:drawing>
      </w:r>
    </w:p>
    <w:p w:rsidR="00491223" w:rsidRDefault="00491223" w:rsidP="00235898">
      <w:r>
        <w:t xml:space="preserve">Text: </w:t>
      </w:r>
      <w:r w:rsidRPr="00491223">
        <w:rPr>
          <w:lang w:val="el-GR"/>
        </w:rPr>
        <w:t>ποίας</w:t>
      </w:r>
    </w:p>
    <w:p w:rsidR="00491223" w:rsidRDefault="00491223" w:rsidP="00235898">
      <w:r>
        <w:t xml:space="preserve">Margin: </w:t>
      </w:r>
      <w:r>
        <w:rPr>
          <w:lang w:val="el-GR"/>
        </w:rPr>
        <w:t>πῶς</w:t>
      </w:r>
    </w:p>
    <w:p w:rsidR="00491223" w:rsidRDefault="00491223" w:rsidP="00235898">
      <w:r>
        <w:t>Hand: majuscule</w:t>
      </w:r>
    </w:p>
    <w:p w:rsidR="00491223" w:rsidRDefault="00491223" w:rsidP="00235898">
      <w:r>
        <w:t>Type: A</w:t>
      </w:r>
    </w:p>
    <w:p w:rsidR="00491223" w:rsidRDefault="00491223" w:rsidP="00235898">
      <w:r>
        <w:t xml:space="preserve">Collation: </w:t>
      </w:r>
    </w:p>
    <w:p w:rsidR="00491223" w:rsidRPr="002B3E15" w:rsidRDefault="00491223" w:rsidP="00235898">
      <w:r>
        <w:rPr>
          <w:lang w:val="el-GR"/>
        </w:rPr>
        <w:t>ποιας</w:t>
      </w:r>
    </w:p>
    <w:p w:rsidR="00491223" w:rsidRPr="002B3E15" w:rsidRDefault="00491223" w:rsidP="00235898">
      <w:r w:rsidRPr="002B3E15">
        <w:t xml:space="preserve">01 02 03 04 05 07 017 019 021 022* 028 030 031 032 033 034 036 037 038 039 040 041 044 045* 0211 </w:t>
      </w:r>
      <w:r w:rsidRPr="00491223">
        <w:rPr>
          <w:i/>
        </w:rPr>
        <w:t>f</w:t>
      </w:r>
      <w:r w:rsidRPr="002B3E15">
        <w:rPr>
          <w:vertAlign w:val="superscript"/>
        </w:rPr>
        <w:t>1</w:t>
      </w:r>
      <w:r>
        <w:rPr>
          <w:vertAlign w:val="superscript"/>
        </w:rPr>
        <w:t xml:space="preserve"> pt</w:t>
      </w:r>
      <w:r w:rsidRPr="002B3E15">
        <w:t xml:space="preserve"> 16 22 27 33 71 114* 119 161 184 199</w:t>
      </w:r>
      <w:r w:rsidRPr="00491223">
        <w:t>T</w:t>
      </w:r>
      <w:r w:rsidRPr="002B3E15">
        <w:t xml:space="preserve"> 217 269 274</w:t>
      </w:r>
      <w:r w:rsidRPr="00491223">
        <w:t>T</w:t>
      </w:r>
      <w:r w:rsidRPr="002B3E15">
        <w:t xml:space="preserve"> 291 449 461 544 545 565 579 585 700 804 892 1071 1079 1192 1216 1243 1321 1342 1424* 1519 1574 1675 2786 </w:t>
      </w:r>
      <w:r w:rsidRPr="00491223">
        <w:t>L</w:t>
      </w:r>
      <w:r w:rsidRPr="002B3E15">
        <w:t xml:space="preserve">773 </w:t>
      </w:r>
      <w:r w:rsidRPr="00491223">
        <w:t>L</w:t>
      </w:r>
      <w:r w:rsidRPr="002B3E15">
        <w:t>844</w:t>
      </w:r>
    </w:p>
    <w:p w:rsidR="00491223" w:rsidRDefault="00491223" w:rsidP="00235898">
      <w:pPr>
        <w:rPr>
          <w:lang w:val="el-GR"/>
        </w:rPr>
      </w:pPr>
      <w:r>
        <w:rPr>
          <w:lang w:val="el-GR"/>
        </w:rPr>
        <w:t>ποιας οδου</w:t>
      </w:r>
    </w:p>
    <w:p w:rsidR="00491223" w:rsidRDefault="00491223" w:rsidP="00235898">
      <w:pPr>
        <w:rPr>
          <w:lang w:val="el-GR"/>
        </w:rPr>
      </w:pPr>
      <w:r w:rsidRPr="00491223">
        <w:rPr>
          <w:lang w:val="el-GR"/>
        </w:rPr>
        <w:t>726 1200 1319</w:t>
      </w:r>
    </w:p>
    <w:p w:rsidR="00491223" w:rsidRDefault="00491223" w:rsidP="00235898">
      <w:pPr>
        <w:rPr>
          <w:lang w:val="el-GR"/>
        </w:rPr>
      </w:pPr>
      <w:r>
        <w:rPr>
          <w:lang w:val="el-GR"/>
        </w:rPr>
        <w:lastRenderedPageBreak/>
        <w:t>δια ποιας</w:t>
      </w:r>
    </w:p>
    <w:p w:rsidR="00491223" w:rsidRDefault="00491223" w:rsidP="00235898">
      <w:pPr>
        <w:rPr>
          <w:lang w:val="el-GR"/>
        </w:rPr>
      </w:pPr>
      <w:r w:rsidRPr="00491223">
        <w:rPr>
          <w:lang w:val="el-GR"/>
        </w:rPr>
        <w:t>164 372 1325</w:t>
      </w:r>
    </w:p>
    <w:p w:rsidR="00491223" w:rsidRDefault="00491223" w:rsidP="00235898">
      <w:pPr>
        <w:rPr>
          <w:lang w:val="el-GR"/>
        </w:rPr>
      </w:pPr>
      <w:r>
        <w:rPr>
          <w:lang w:val="el-GR"/>
        </w:rPr>
        <w:t>δια ποιας οδου</w:t>
      </w:r>
    </w:p>
    <w:p w:rsidR="00491223" w:rsidRPr="002B3E15" w:rsidRDefault="00491223" w:rsidP="00235898">
      <w:r w:rsidRPr="002B3E15">
        <w:t>740 954</w:t>
      </w:r>
    </w:p>
    <w:p w:rsidR="00491223" w:rsidRPr="00491223" w:rsidRDefault="00491223" w:rsidP="00235898">
      <w:r>
        <w:rPr>
          <w:lang w:val="el-GR"/>
        </w:rPr>
        <w:t>πως</w:t>
      </w:r>
    </w:p>
    <w:p w:rsidR="00491223" w:rsidRPr="00491223" w:rsidRDefault="00491223" w:rsidP="00235898">
      <w:r w:rsidRPr="00491223">
        <w:t xml:space="preserve">022C </w:t>
      </w:r>
      <w:r w:rsidRPr="00491223">
        <w:rPr>
          <w:i/>
        </w:rPr>
        <w:t>f</w:t>
      </w:r>
      <w:r w:rsidRPr="00491223">
        <w:rPr>
          <w:vertAlign w:val="superscript"/>
        </w:rPr>
        <w:t>1</w:t>
      </w:r>
      <w:r>
        <w:rPr>
          <w:vertAlign w:val="superscript"/>
        </w:rPr>
        <w:t xml:space="preserve"> pt</w:t>
      </w:r>
      <w:r w:rsidRPr="00491223">
        <w:t xml:space="preserve"> </w:t>
      </w:r>
      <w:r w:rsidRPr="00491223">
        <w:rPr>
          <w:i/>
        </w:rPr>
        <w:t>f</w:t>
      </w:r>
      <w:r w:rsidRPr="00491223">
        <w:rPr>
          <w:vertAlign w:val="superscript"/>
        </w:rPr>
        <w:t>35</w:t>
      </w:r>
      <w:r w:rsidRPr="00491223">
        <w:t xml:space="preserve"> 2 9 75 114C 157 199A 274A 371 431 517 1093 1167 1241 1424C L547</w:t>
      </w:r>
    </w:p>
    <w:p w:rsidR="00491223" w:rsidRDefault="00491223" w:rsidP="00235898">
      <w:pPr>
        <w:rPr>
          <w:lang w:val="el-GR"/>
        </w:rPr>
      </w:pPr>
      <w:r>
        <w:rPr>
          <w:lang w:val="el-GR"/>
        </w:rPr>
        <w:t>πος</w:t>
      </w:r>
    </w:p>
    <w:p w:rsidR="00491223" w:rsidRDefault="00491223" w:rsidP="00235898">
      <w:pPr>
        <w:rPr>
          <w:lang w:val="el-GR"/>
        </w:rPr>
      </w:pPr>
      <w:r w:rsidRPr="00491223">
        <w:rPr>
          <w:lang w:val="el-GR"/>
        </w:rPr>
        <w:t>045C L387</w:t>
      </w:r>
    </w:p>
    <w:p w:rsidR="00491223" w:rsidRPr="00491223" w:rsidRDefault="00491223" w:rsidP="00235898">
      <w:pPr>
        <w:rPr>
          <w:lang w:val="el-GR"/>
        </w:rPr>
      </w:pPr>
      <w:r>
        <w:rPr>
          <w:lang w:val="el-GR"/>
        </w:rPr>
        <w:t>ποθεν</w:t>
      </w:r>
    </w:p>
    <w:p w:rsidR="00F70CB5" w:rsidRDefault="00491223" w:rsidP="00235898">
      <w:pPr>
        <w:rPr>
          <w:lang w:val="el-GR"/>
        </w:rPr>
      </w:pPr>
      <w:r w:rsidRPr="00491223">
        <w:rPr>
          <w:i/>
          <w:lang w:val="el-GR"/>
        </w:rPr>
        <w:t>f</w:t>
      </w:r>
      <w:r w:rsidRPr="00491223">
        <w:rPr>
          <w:vertAlign w:val="superscript"/>
          <w:lang w:val="el-GR"/>
        </w:rPr>
        <w:t>13</w:t>
      </w:r>
      <w:r w:rsidRPr="00491223">
        <w:rPr>
          <w:lang w:val="el-GR"/>
        </w:rPr>
        <w:t xml:space="preserve"> 1005 1273 1365 L848 L950</w:t>
      </w:r>
    </w:p>
    <w:p w:rsidR="00491223" w:rsidRDefault="00491223" w:rsidP="00235898">
      <w:r>
        <w:t>Comments:</w:t>
      </w:r>
    </w:p>
    <w:p w:rsidR="00491223" w:rsidRDefault="00271203" w:rsidP="00235898">
      <w:r>
        <w:t xml:space="preserve">The reading with the earliest attestation from Greek manuscripts is clearly </w:t>
      </w:r>
      <w:r>
        <w:rPr>
          <w:lang w:val="el-GR"/>
        </w:rPr>
        <w:t>ποίας</w:t>
      </w:r>
      <w:r>
        <w:t>. It is also the reading with the most Byzantine attestation, but the support in this case is far from unanimous. The reading π</w:t>
      </w:r>
      <w:r>
        <w:rPr>
          <w:lang w:val="el-GR"/>
        </w:rPr>
        <w:t>ῶς</w:t>
      </w:r>
      <w:r>
        <w:t xml:space="preserve">, found in the margin of GA 274, </w:t>
      </w:r>
      <w:r w:rsidR="00155651">
        <w:t xml:space="preserve">is supported by a significant bloc of the majority text, including </w:t>
      </w:r>
      <w:r w:rsidR="00155651" w:rsidRPr="00155651">
        <w:rPr>
          <w:i/>
        </w:rPr>
        <w:t>f</w:t>
      </w:r>
      <w:r w:rsidR="00155651" w:rsidRPr="00155651">
        <w:rPr>
          <w:vertAlign w:val="superscript"/>
        </w:rPr>
        <w:t>35</w:t>
      </w:r>
      <w:r w:rsidR="00155651">
        <w:t xml:space="preserve">, </w:t>
      </w:r>
      <w:r w:rsidR="00F17FF5">
        <w:t>and it has fifth-century support from two Old Latin witnesses.</w:t>
      </w:r>
    </w:p>
    <w:p w:rsidR="00F17FF5" w:rsidRDefault="00F17FF5" w:rsidP="00235898">
      <w:r>
        <w:tab/>
      </w:r>
      <w:r w:rsidR="00EC48D4">
        <w:t>T</w:t>
      </w:r>
      <w:r>
        <w:t xml:space="preserve">he marginal reading is unlikely to </w:t>
      </w:r>
      <w:r w:rsidR="00EC48D4">
        <w:t xml:space="preserve">be a correction to the text for two reasons: first, the mainstream Byzantine texttype supports the reading of the text, so the main exemplar of GA 274 most likely preserved this reading; and second, while </w:t>
      </w:r>
      <w:r w:rsidR="00EC48D4">
        <w:rPr>
          <w:lang w:val="el-GR"/>
        </w:rPr>
        <w:t>ποίας</w:t>
      </w:r>
      <w:r w:rsidR="00EC48D4" w:rsidRPr="00EC48D4">
        <w:t xml:space="preserve"> </w:t>
      </w:r>
      <w:r w:rsidR="00EC48D4">
        <w:t xml:space="preserve">and </w:t>
      </w:r>
      <w:r w:rsidR="00EC48D4">
        <w:rPr>
          <w:lang w:val="el-GR"/>
        </w:rPr>
        <w:t>πῶς</w:t>
      </w:r>
      <w:r w:rsidR="00EC48D4">
        <w:t xml:space="preserve"> are similar words in appearance and sound, no single mechanical error explains them both, so the odds of the scribe of GA 274 changing </w:t>
      </w:r>
      <w:r w:rsidR="00EC48D4">
        <w:rPr>
          <w:lang w:val="el-GR"/>
        </w:rPr>
        <w:t>πῶς</w:t>
      </w:r>
      <w:r w:rsidR="00EC48D4" w:rsidRPr="00EC48D4">
        <w:t xml:space="preserve"> </w:t>
      </w:r>
      <w:r w:rsidR="00EC48D4">
        <w:t xml:space="preserve">to </w:t>
      </w:r>
      <w:r w:rsidR="00EC48D4">
        <w:rPr>
          <w:lang w:val="el-GR"/>
        </w:rPr>
        <w:t>ποίας</w:t>
      </w:r>
      <w:r w:rsidR="00EC48D4">
        <w:t xml:space="preserve"> by mistake are low.</w:t>
      </w:r>
      <w:r w:rsidR="00A82F1B">
        <w:t xml:space="preserve"> Likewise, lectionary influence is unlikely to be the culprit, because the lectionary tradition supports the reading </w:t>
      </w:r>
      <w:r w:rsidR="00A82F1B">
        <w:rPr>
          <w:lang w:val="el-GR"/>
        </w:rPr>
        <w:t>ποίας</w:t>
      </w:r>
      <w:r w:rsidR="00A82F1B">
        <w:t>. The most likely explanation, then, is that the marginal reading arose from a scribe or reader</w:t>
      </w:r>
      <w:r w:rsidR="002743D6">
        <w:t>’</w:t>
      </w:r>
      <w:r w:rsidR="00A82F1B">
        <w:t>s knowledge of a well-attested variant reading.</w:t>
      </w:r>
    </w:p>
    <w:p w:rsidR="00A82F1B" w:rsidRDefault="00A82F1B" w:rsidP="00235898"/>
    <w:p w:rsidR="00A82F1B" w:rsidRDefault="00A82F1B" w:rsidP="00235898">
      <w:r>
        <w:t>Luke 5:39</w:t>
      </w:r>
    </w:p>
    <w:p w:rsidR="00A82F1B" w:rsidRDefault="00A82F1B" w:rsidP="00235898"/>
    <w:p w:rsidR="00A82F1B" w:rsidRDefault="00A82F1B" w:rsidP="00235898">
      <w:r>
        <w:t>Page: 122v</w:t>
      </w:r>
    </w:p>
    <w:p w:rsidR="00A82F1B" w:rsidRDefault="00A82F1B" w:rsidP="00235898">
      <w:r>
        <w:t>Siglum: The siglum is a diagonal dotted obelos, as pictured below.</w:t>
      </w:r>
    </w:p>
    <w:p w:rsidR="00A82F1B" w:rsidRDefault="00A82F1B" w:rsidP="00235898">
      <w:r>
        <w:rPr>
          <w:noProof/>
        </w:rPr>
        <w:drawing>
          <wp:inline distT="0" distB="0" distL="0" distR="0">
            <wp:extent cx="352425" cy="352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uke_5_39_sig.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p>
    <w:p w:rsidR="00A82F1B" w:rsidRDefault="00A82F1B" w:rsidP="00235898">
      <w:r>
        <w:t xml:space="preserve">Text: </w:t>
      </w:r>
      <w:r w:rsidRPr="00A82F1B">
        <w:rPr>
          <w:i/>
        </w:rPr>
        <w:t>omit</w:t>
      </w:r>
    </w:p>
    <w:p w:rsidR="00A82F1B" w:rsidRPr="002B3E15" w:rsidRDefault="00A82F1B" w:rsidP="00235898">
      <w:r>
        <w:t xml:space="preserve">Margin: </w:t>
      </w:r>
      <w:r w:rsidRPr="00A82F1B">
        <w:rPr>
          <w:lang w:val="el-GR"/>
        </w:rPr>
        <w:t>οἶνον</w:t>
      </w:r>
    </w:p>
    <w:p w:rsidR="00A82F1B" w:rsidRDefault="00A82F1B" w:rsidP="00235898">
      <w:r>
        <w:t>Hand: majuscule</w:t>
      </w:r>
    </w:p>
    <w:p w:rsidR="00A82F1B" w:rsidRDefault="00A82F1B" w:rsidP="00235898">
      <w:r>
        <w:t>Type: A</w:t>
      </w:r>
    </w:p>
    <w:p w:rsidR="00A82F1B" w:rsidRDefault="00A82F1B" w:rsidP="00235898">
      <w:r>
        <w:t xml:space="preserve">Collation: </w:t>
      </w:r>
    </w:p>
    <w:p w:rsidR="00A82F1B" w:rsidRPr="00A82F1B" w:rsidRDefault="00A82F1B" w:rsidP="00235898">
      <w:pPr>
        <w:rPr>
          <w:i/>
        </w:rPr>
      </w:pPr>
      <w:proofErr w:type="gramStart"/>
      <w:r w:rsidRPr="00A82F1B">
        <w:rPr>
          <w:i/>
        </w:rPr>
        <w:t>omit</w:t>
      </w:r>
      <w:proofErr w:type="gramEnd"/>
    </w:p>
    <w:p w:rsidR="00A82F1B" w:rsidRDefault="00A82F1B" w:rsidP="00235898">
      <w:r w:rsidRPr="00A82F1B">
        <w:t xml:space="preserve">P4 P75 01 02 03 04 07 </w:t>
      </w:r>
      <w:r w:rsidR="0048159C">
        <w:t xml:space="preserve">09 </w:t>
      </w:r>
      <w:r w:rsidRPr="00A82F1B">
        <w:t xml:space="preserve">017 019 021 027 028 030 031 032 033 034 036 037 038 039 041 044 045 0211 </w:t>
      </w:r>
      <w:r w:rsidRPr="00A82F1B">
        <w:rPr>
          <w:i/>
        </w:rPr>
        <w:t>f</w:t>
      </w:r>
      <w:r w:rsidRPr="00A82F1B">
        <w:rPr>
          <w:vertAlign w:val="superscript"/>
        </w:rPr>
        <w:t>1</w:t>
      </w:r>
      <w:r w:rsidRPr="00A82F1B">
        <w:t xml:space="preserve"> </w:t>
      </w:r>
      <w:r w:rsidRPr="00A82F1B">
        <w:rPr>
          <w:i/>
        </w:rPr>
        <w:t>f</w:t>
      </w:r>
      <w:r w:rsidRPr="00A82F1B">
        <w:rPr>
          <w:vertAlign w:val="superscript"/>
        </w:rPr>
        <w:t>13</w:t>
      </w:r>
      <w:r w:rsidRPr="00A82F1B">
        <w:t xml:space="preserve"> </w:t>
      </w:r>
      <w:r w:rsidRPr="00A82F1B">
        <w:rPr>
          <w:i/>
        </w:rPr>
        <w:t>f</w:t>
      </w:r>
      <w:r w:rsidRPr="00A82F1B">
        <w:rPr>
          <w:vertAlign w:val="superscript"/>
        </w:rPr>
        <w:t>35</w:t>
      </w:r>
      <w:r w:rsidRPr="00A82F1B">
        <w:t xml:space="preserve"> 2 9 16 22 27 33 71 75 114 119 157 161 164 184 199 217 269 274T 291 372 431 449 461 517 544 545 565 579 585 700 726 740 804 892 954 1005 1071 1079 1093</w:t>
      </w:r>
      <w:r>
        <w:t xml:space="preserve"> 1167 1192</w:t>
      </w:r>
      <w:r w:rsidRPr="00A82F1B">
        <w:rPr>
          <w:vertAlign w:val="superscript"/>
        </w:rPr>
        <w:t>vid</w:t>
      </w:r>
      <w:r w:rsidRPr="00A82F1B">
        <w:t xml:space="preserve"> 1200 1216 1241 1243 1273 1319 1321 1325 1365 1424 1519 1574 1675 2786 L387 L773</w:t>
      </w:r>
    </w:p>
    <w:p w:rsidR="00A82F1B" w:rsidRPr="002B3E15" w:rsidRDefault="00A82F1B" w:rsidP="00235898">
      <w:proofErr w:type="gramStart"/>
      <w:r w:rsidRPr="00A82F1B">
        <w:rPr>
          <w:i/>
        </w:rPr>
        <w:t>add</w:t>
      </w:r>
      <w:proofErr w:type="gramEnd"/>
      <w:r>
        <w:t xml:space="preserve"> </w:t>
      </w:r>
      <w:r>
        <w:rPr>
          <w:lang w:val="el-GR"/>
        </w:rPr>
        <w:t>οινον</w:t>
      </w:r>
    </w:p>
    <w:p w:rsidR="00A82F1B" w:rsidRDefault="00A82F1B" w:rsidP="00235898">
      <w:r w:rsidRPr="00A82F1B">
        <w:t>274A 371 1342 L950</w:t>
      </w:r>
    </w:p>
    <w:p w:rsidR="00A82F1B" w:rsidRDefault="00A82F1B" w:rsidP="00235898">
      <w:r>
        <w:t xml:space="preserve">Comments: </w:t>
      </w:r>
    </w:p>
    <w:p w:rsidR="00A82F1B" w:rsidRDefault="0006731C" w:rsidP="00235898">
      <w:r>
        <w:t xml:space="preserve">The classification of this marginal reading leaves little room for doubt. </w:t>
      </w:r>
      <w:r w:rsidR="00022E69">
        <w:t xml:space="preserve">The clarifying addition of </w:t>
      </w:r>
      <w:r w:rsidR="00022E69">
        <w:rPr>
          <w:lang w:val="el-GR"/>
        </w:rPr>
        <w:t>οἶνον</w:t>
      </w:r>
      <w:r w:rsidR="00022E69" w:rsidRPr="00022E69">
        <w:t xml:space="preserve"> </w:t>
      </w:r>
      <w:r w:rsidR="00022E69">
        <w:t xml:space="preserve">after </w:t>
      </w:r>
      <w:r w:rsidR="00022E69">
        <w:rPr>
          <w:lang w:val="el-GR"/>
        </w:rPr>
        <w:t>παλαιὸν</w:t>
      </w:r>
      <w:r w:rsidR="00022E69">
        <w:t xml:space="preserve"> is remarkably rare, being preserved in only a few other Greek manuscripts. Yet in spite of its rarity, the marginal reading is also demonstrably ancient on </w:t>
      </w:r>
      <w:r w:rsidR="00E04D6B">
        <w:t xml:space="preserve">the basis of </w:t>
      </w:r>
      <w:r w:rsidR="00E04D6B">
        <w:lastRenderedPageBreak/>
        <w:t>versional evidence:</w:t>
      </w:r>
      <w:r w:rsidR="00022E69">
        <w:t xml:space="preserve"> the Syriac Peshitta (fifth century) and both the Arabic and Persian translations of the Diatessaron (which itself is dated to the second century) attest to it.</w:t>
      </w:r>
    </w:p>
    <w:p w:rsidR="0006731C" w:rsidRDefault="0006731C" w:rsidP="00235898"/>
    <w:p w:rsidR="0006731C" w:rsidRDefault="0006731C" w:rsidP="00235898">
      <w:r>
        <w:t>Luke 6:2</w:t>
      </w:r>
    </w:p>
    <w:p w:rsidR="0006731C" w:rsidRDefault="0006731C" w:rsidP="00235898"/>
    <w:p w:rsidR="0006731C" w:rsidRDefault="0006731C" w:rsidP="00235898">
      <w:r>
        <w:t>Page: 122v</w:t>
      </w:r>
    </w:p>
    <w:p w:rsidR="0006731C" w:rsidRDefault="0006731C" w:rsidP="00235898">
      <w:r>
        <w:t>Siglum: The siglum is a right-pointing arrow with a rounded tip, as pictured below.</w:t>
      </w:r>
    </w:p>
    <w:p w:rsidR="0006731C" w:rsidRDefault="0006731C" w:rsidP="00235898">
      <w:r>
        <w:rPr>
          <w:noProof/>
        </w:rPr>
        <w:drawing>
          <wp:inline distT="0" distB="0" distL="0" distR="0">
            <wp:extent cx="1116209" cy="476250"/>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uke_6_2_sig.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166703" cy="497794"/>
                    </a:xfrm>
                    <a:prstGeom prst="rect">
                      <a:avLst/>
                    </a:prstGeom>
                  </pic:spPr>
                </pic:pic>
              </a:graphicData>
            </a:graphic>
          </wp:inline>
        </w:drawing>
      </w:r>
    </w:p>
    <w:p w:rsidR="0006731C" w:rsidRDefault="0006731C" w:rsidP="00235898">
      <w:r>
        <w:t xml:space="preserve">Text: </w:t>
      </w:r>
      <w:r w:rsidRPr="0006731C">
        <w:rPr>
          <w:i/>
        </w:rPr>
        <w:t>omit</w:t>
      </w:r>
    </w:p>
    <w:p w:rsidR="0006731C" w:rsidRDefault="0006731C" w:rsidP="00235898">
      <w:r>
        <w:t xml:space="preserve">Margin: </w:t>
      </w:r>
      <w:r>
        <w:rPr>
          <w:lang w:val="el-GR"/>
        </w:rPr>
        <w:t>ποιεῖν</w:t>
      </w:r>
    </w:p>
    <w:p w:rsidR="0006731C" w:rsidRDefault="00EF6749" w:rsidP="00235898">
      <w:r>
        <w:t>Hand: majuscule</w:t>
      </w:r>
    </w:p>
    <w:p w:rsidR="00EF6749" w:rsidRDefault="00EF6749" w:rsidP="00235898">
      <w:r>
        <w:t>Type: C</w:t>
      </w:r>
    </w:p>
    <w:p w:rsidR="00EF6749" w:rsidRDefault="00EF6749" w:rsidP="00235898">
      <w:r>
        <w:t xml:space="preserve">Comments: </w:t>
      </w:r>
    </w:p>
    <w:p w:rsidR="00EF6749" w:rsidRDefault="00EF6749" w:rsidP="00235898">
      <w:r>
        <w:t xml:space="preserve">While the omission of </w:t>
      </w:r>
      <w:r>
        <w:rPr>
          <w:lang w:val="el-GR"/>
        </w:rPr>
        <w:t>ποιεῖν</w:t>
      </w:r>
      <w:r w:rsidRPr="00EF6749">
        <w:t xml:space="preserve"> </w:t>
      </w:r>
      <w:r>
        <w:t xml:space="preserve">after </w:t>
      </w:r>
      <w:r>
        <w:rPr>
          <w:lang w:val="el-GR"/>
        </w:rPr>
        <w:t>ἔξεστιν</w:t>
      </w:r>
      <w:r w:rsidRPr="00EF6749">
        <w:t xml:space="preserve"> </w:t>
      </w:r>
      <w:r>
        <w:t>has very early support,</w:t>
      </w:r>
      <w:r>
        <w:rPr>
          <w:rStyle w:val="FootnoteReference"/>
        </w:rPr>
        <w:footnoteReference w:id="64"/>
      </w:r>
      <w:r>
        <w:t xml:space="preserve"> the sparsity of its witnesses compared to the unanimous Byzantine support for the addition, the general textual dissimilarity of GA 274 to its witnesses, and the easy transcriptional explanation for the omission in terms of homoioteleuton from -</w:t>
      </w:r>
      <w:r>
        <w:rPr>
          <w:lang w:val="el-GR"/>
        </w:rPr>
        <w:t>ιν</w:t>
      </w:r>
      <w:r w:rsidRPr="00EF6749">
        <w:t xml:space="preserve"> </w:t>
      </w:r>
      <w:r>
        <w:t>to -</w:t>
      </w:r>
      <w:r>
        <w:rPr>
          <w:lang w:val="el-GR"/>
        </w:rPr>
        <w:t>ιν</w:t>
      </w:r>
      <w:r>
        <w:t xml:space="preserve"> all come together to support the classification of the marginal note as a correction to a common scribal error in the text.</w:t>
      </w:r>
    </w:p>
    <w:p w:rsidR="00EF6749" w:rsidRDefault="00EF6749" w:rsidP="00235898"/>
    <w:p w:rsidR="00EF6749" w:rsidRDefault="00EF6749" w:rsidP="00235898">
      <w:r>
        <w:t>Luke 6:10</w:t>
      </w:r>
    </w:p>
    <w:p w:rsidR="00EF6749" w:rsidRDefault="00EF6749" w:rsidP="00235898"/>
    <w:p w:rsidR="00EF6749" w:rsidRDefault="00EF6749" w:rsidP="00235898">
      <w:r>
        <w:lastRenderedPageBreak/>
        <w:t>Page: 123r</w:t>
      </w:r>
    </w:p>
    <w:p w:rsidR="00EF6749" w:rsidRDefault="00EF6749" w:rsidP="00235898">
      <w:r>
        <w:t xml:space="preserve">Siglum: The siglum is a </w:t>
      </w:r>
      <w:r>
        <w:rPr>
          <w:lang w:val="el-GR"/>
        </w:rPr>
        <w:t>γρ</w:t>
      </w:r>
      <w:r>
        <w:t xml:space="preserve"> abbreviation, as pictured below.</w:t>
      </w:r>
    </w:p>
    <w:p w:rsidR="00EF6749" w:rsidRDefault="00EF6749" w:rsidP="00235898">
      <w:r>
        <w:rPr>
          <w:noProof/>
        </w:rPr>
        <w:drawing>
          <wp:inline distT="0" distB="0" distL="0" distR="0">
            <wp:extent cx="495300" cy="887106"/>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uke_6_10_sig.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00829" cy="897008"/>
                    </a:xfrm>
                    <a:prstGeom prst="rect">
                      <a:avLst/>
                    </a:prstGeom>
                  </pic:spPr>
                </pic:pic>
              </a:graphicData>
            </a:graphic>
          </wp:inline>
        </w:drawing>
      </w:r>
    </w:p>
    <w:p w:rsidR="00EF6749" w:rsidRPr="002B3E15" w:rsidRDefault="00EF6749" w:rsidP="00235898">
      <w:r>
        <w:t xml:space="preserve">Text: </w:t>
      </w:r>
      <w:r>
        <w:rPr>
          <w:lang w:val="el-GR"/>
        </w:rPr>
        <w:t>ὁ</w:t>
      </w:r>
      <w:r w:rsidRPr="002B3E15">
        <w:t xml:space="preserve"> </w:t>
      </w:r>
      <w:r>
        <w:rPr>
          <w:lang w:val="el-GR"/>
        </w:rPr>
        <w:t>δὲ</w:t>
      </w:r>
      <w:r w:rsidRPr="002B3E15">
        <w:t xml:space="preserve"> </w:t>
      </w:r>
      <w:r>
        <w:rPr>
          <w:lang w:val="el-GR"/>
        </w:rPr>
        <w:t>ἐποίησεν</w:t>
      </w:r>
    </w:p>
    <w:p w:rsidR="00EF6749" w:rsidRPr="00EF6749" w:rsidRDefault="00EF6749" w:rsidP="00235898">
      <w:r>
        <w:t xml:space="preserve">Margin: </w:t>
      </w:r>
      <w:proofErr w:type="gramStart"/>
      <w:r>
        <w:rPr>
          <w:lang w:val="el-GR"/>
        </w:rPr>
        <w:t>κ</w:t>
      </w:r>
      <w:r w:rsidRPr="00EF6749">
        <w:t>(</w:t>
      </w:r>
      <w:proofErr w:type="gramEnd"/>
      <w:r>
        <w:rPr>
          <w:lang w:val="el-GR"/>
        </w:rPr>
        <w:t>αὶ</w:t>
      </w:r>
      <w:r>
        <w:t xml:space="preserve">) </w:t>
      </w:r>
      <w:r>
        <w:rPr>
          <w:lang w:val="el-GR"/>
        </w:rPr>
        <w:t>ἐξέτεινεν</w:t>
      </w:r>
    </w:p>
    <w:p w:rsidR="00EF6749" w:rsidRDefault="00EF6749" w:rsidP="00235898">
      <w:r>
        <w:t>Hand: majuscule</w:t>
      </w:r>
    </w:p>
    <w:p w:rsidR="00EF6749" w:rsidRPr="00342D91" w:rsidRDefault="00EF6749" w:rsidP="00235898">
      <w:pPr>
        <w:rPr>
          <w:lang w:val="el-GR"/>
        </w:rPr>
      </w:pPr>
      <w:r>
        <w:t>Type</w:t>
      </w:r>
      <w:r w:rsidRPr="00342D91">
        <w:rPr>
          <w:lang w:val="el-GR"/>
        </w:rPr>
        <w:t xml:space="preserve">: </w:t>
      </w:r>
      <w:r>
        <w:t>A</w:t>
      </w:r>
    </w:p>
    <w:p w:rsidR="00EF6749" w:rsidRPr="00342D91" w:rsidRDefault="00EF6749" w:rsidP="00235898">
      <w:pPr>
        <w:rPr>
          <w:lang w:val="el-GR"/>
        </w:rPr>
      </w:pPr>
      <w:r>
        <w:t>Collation</w:t>
      </w:r>
      <w:r w:rsidRPr="00342D91">
        <w:rPr>
          <w:lang w:val="el-GR"/>
        </w:rPr>
        <w:t xml:space="preserve">: </w:t>
      </w:r>
    </w:p>
    <w:p w:rsidR="00EF6749" w:rsidRPr="00E15AA5" w:rsidRDefault="00EF6749" w:rsidP="00235898">
      <w:pPr>
        <w:rPr>
          <w:lang w:val="el-GR"/>
        </w:rPr>
      </w:pPr>
      <w:r>
        <w:rPr>
          <w:lang w:val="el-GR"/>
        </w:rPr>
        <w:t>ο</w:t>
      </w:r>
      <w:r w:rsidRPr="00E15AA5">
        <w:rPr>
          <w:lang w:val="el-GR"/>
        </w:rPr>
        <w:t xml:space="preserve"> </w:t>
      </w:r>
      <w:r>
        <w:rPr>
          <w:lang w:val="el-GR"/>
        </w:rPr>
        <w:t>δε</w:t>
      </w:r>
      <w:r w:rsidRPr="00E15AA5">
        <w:rPr>
          <w:lang w:val="el-GR"/>
        </w:rPr>
        <w:t xml:space="preserve"> </w:t>
      </w:r>
      <w:r>
        <w:rPr>
          <w:lang w:val="el-GR"/>
        </w:rPr>
        <w:t>εποιησε</w:t>
      </w:r>
      <w:r w:rsidRPr="00E15AA5">
        <w:rPr>
          <w:lang w:val="el-GR"/>
        </w:rPr>
        <w:t>(</w:t>
      </w:r>
      <w:r>
        <w:rPr>
          <w:lang w:val="el-GR"/>
        </w:rPr>
        <w:t>ν</w:t>
      </w:r>
      <w:r w:rsidRPr="00E15AA5">
        <w:rPr>
          <w:lang w:val="el-GR"/>
        </w:rPr>
        <w:t>)</w:t>
      </w:r>
    </w:p>
    <w:p w:rsidR="00EF6749" w:rsidRDefault="00E15AA5" w:rsidP="00235898">
      <w:pPr>
        <w:rPr>
          <w:lang w:val="el-GR"/>
        </w:rPr>
      </w:pPr>
      <w:r w:rsidRPr="00E15AA5">
        <w:rPr>
          <w:lang w:val="el-GR"/>
        </w:rPr>
        <w:t>02 03 07 019 021 028 030 031 034 036 037 038 039 044 045 2 22 27 33 71 119 161</w:t>
      </w:r>
      <w:r w:rsidRPr="00E15AA5">
        <w:t>T</w:t>
      </w:r>
      <w:r w:rsidRPr="00E15AA5">
        <w:rPr>
          <w:lang w:val="el-GR"/>
        </w:rPr>
        <w:t xml:space="preserve"> 164 199 217 269 274</w:t>
      </w:r>
      <w:r w:rsidRPr="00E15AA5">
        <w:t>T</w:t>
      </w:r>
      <w:r w:rsidRPr="00E15AA5">
        <w:rPr>
          <w:lang w:val="el-GR"/>
        </w:rPr>
        <w:t xml:space="preserve"> 291 371 449 461 545 579</w:t>
      </w:r>
      <w:r w:rsidRPr="00E15AA5">
        <w:t>C</w:t>
      </w:r>
      <w:r w:rsidRPr="00E15AA5">
        <w:rPr>
          <w:lang w:val="el-GR"/>
        </w:rPr>
        <w:t xml:space="preserve"> 585 700 892 954 1005 1192 1273 1321 1325</w:t>
      </w:r>
      <w:r>
        <w:t>f</w:t>
      </w:r>
      <w:r w:rsidRPr="00E15AA5">
        <w:rPr>
          <w:lang w:val="el-GR"/>
        </w:rPr>
        <w:t xml:space="preserve"> (… εποιησαι) 1342 1365 1519 1574 2786 </w:t>
      </w:r>
      <w:r w:rsidRPr="00E15AA5">
        <w:t>L</w:t>
      </w:r>
      <w:r w:rsidRPr="00E15AA5">
        <w:rPr>
          <w:lang w:val="el-GR"/>
        </w:rPr>
        <w:t xml:space="preserve">773 </w:t>
      </w:r>
      <w:r w:rsidRPr="00E15AA5">
        <w:t>L</w:t>
      </w:r>
      <w:r w:rsidRPr="00E15AA5">
        <w:rPr>
          <w:lang w:val="el-GR"/>
        </w:rPr>
        <w:t xml:space="preserve">848 </w:t>
      </w:r>
    </w:p>
    <w:p w:rsidR="00EF6749" w:rsidRPr="00E15AA5" w:rsidRDefault="00E15AA5" w:rsidP="00235898">
      <w:pPr>
        <w:rPr>
          <w:lang w:val="el-GR"/>
        </w:rPr>
      </w:pPr>
      <w:r>
        <w:rPr>
          <w:lang w:val="el-GR"/>
        </w:rPr>
        <w:t>ο δε εποιησεν ουτως</w:t>
      </w:r>
    </w:p>
    <w:p w:rsidR="00E15AA5" w:rsidRPr="00E15AA5" w:rsidRDefault="00E15AA5" w:rsidP="00235898">
      <w:pPr>
        <w:rPr>
          <w:lang w:val="el-GR"/>
        </w:rPr>
      </w:pPr>
      <w:r w:rsidRPr="00E15AA5">
        <w:rPr>
          <w:lang w:val="el-GR"/>
        </w:rPr>
        <w:t xml:space="preserve">017 041 </w:t>
      </w:r>
      <w:r w:rsidRPr="00E15AA5">
        <w:rPr>
          <w:i/>
          <w:lang w:val="el-GR"/>
        </w:rPr>
        <w:t>f</w:t>
      </w:r>
      <w:r w:rsidRPr="00E15AA5">
        <w:rPr>
          <w:vertAlign w:val="superscript"/>
          <w:lang w:val="el-GR"/>
        </w:rPr>
        <w:t>35</w:t>
      </w:r>
      <w:r w:rsidRPr="00E15AA5">
        <w:rPr>
          <w:lang w:val="el-GR"/>
        </w:rPr>
        <w:t xml:space="preserve"> 9 16 75 114 184 372 431 544 565 726 804 1079 1167 1200 1216 1241 1243 1319 L547</w:t>
      </w:r>
    </w:p>
    <w:p w:rsidR="00E15AA5" w:rsidRPr="00E15AA5" w:rsidRDefault="00E15AA5" w:rsidP="00235898">
      <w:pPr>
        <w:rPr>
          <w:lang w:val="el-GR"/>
        </w:rPr>
      </w:pPr>
      <w:r>
        <w:rPr>
          <w:lang w:val="el-GR"/>
        </w:rPr>
        <w:t>ος ευθεως εποιησε</w:t>
      </w:r>
      <w:r w:rsidRPr="00E15AA5">
        <w:rPr>
          <w:lang w:val="el-GR"/>
        </w:rPr>
        <w:t>(</w:t>
      </w:r>
      <w:r>
        <w:rPr>
          <w:lang w:val="el-GR"/>
        </w:rPr>
        <w:t>ν</w:t>
      </w:r>
      <w:r w:rsidRPr="00E15AA5">
        <w:rPr>
          <w:lang w:val="el-GR"/>
        </w:rPr>
        <w:t>)</w:t>
      </w:r>
    </w:p>
    <w:p w:rsidR="00E15AA5" w:rsidRPr="00E15AA5" w:rsidRDefault="00E15AA5" w:rsidP="00235898">
      <w:pPr>
        <w:rPr>
          <w:lang w:val="el-GR"/>
        </w:rPr>
      </w:pPr>
      <w:r w:rsidRPr="00E15AA5">
        <w:rPr>
          <w:lang w:val="el-GR"/>
        </w:rPr>
        <w:t>740</w:t>
      </w:r>
    </w:p>
    <w:p w:rsidR="00E15AA5" w:rsidRPr="00E15AA5" w:rsidRDefault="00E15AA5" w:rsidP="00235898">
      <w:pPr>
        <w:rPr>
          <w:lang w:val="el-GR"/>
        </w:rPr>
      </w:pPr>
      <w:r>
        <w:rPr>
          <w:lang w:val="el-GR"/>
        </w:rPr>
        <w:t>και εξετεινε</w:t>
      </w:r>
      <w:r w:rsidRPr="00E15AA5">
        <w:rPr>
          <w:lang w:val="el-GR"/>
        </w:rPr>
        <w:t>(</w:t>
      </w:r>
      <w:r>
        <w:rPr>
          <w:lang w:val="el-GR"/>
        </w:rPr>
        <w:t>ν</w:t>
      </w:r>
      <w:r w:rsidRPr="00E15AA5">
        <w:rPr>
          <w:lang w:val="el-GR"/>
        </w:rPr>
        <w:t>)</w:t>
      </w:r>
    </w:p>
    <w:p w:rsidR="00E15AA5" w:rsidRPr="00192526" w:rsidRDefault="00E15AA5" w:rsidP="00235898">
      <w:pPr>
        <w:rPr>
          <w:lang w:val="el-GR"/>
        </w:rPr>
      </w:pPr>
      <w:r>
        <w:rPr>
          <w:lang w:val="el-GR"/>
        </w:rPr>
        <w:t xml:space="preserve">05 </w:t>
      </w:r>
      <w:r w:rsidRPr="00E15AA5">
        <w:rPr>
          <w:lang w:val="el-GR"/>
        </w:rPr>
        <w:t>032</w:t>
      </w:r>
      <w:r>
        <w:t>f</w:t>
      </w:r>
      <w:r w:rsidRPr="00192526">
        <w:rPr>
          <w:lang w:val="el-GR"/>
        </w:rPr>
        <w:t xml:space="preserve"> (… </w:t>
      </w:r>
      <w:r>
        <w:rPr>
          <w:lang w:val="el-GR"/>
        </w:rPr>
        <w:t>εξετινεν</w:t>
      </w:r>
      <w:r w:rsidRPr="00192526">
        <w:rPr>
          <w:lang w:val="el-GR"/>
        </w:rPr>
        <w:t xml:space="preserve">) </w:t>
      </w:r>
      <w:r>
        <w:rPr>
          <w:lang w:val="el-GR"/>
        </w:rPr>
        <w:t>274A 517 1424 1675 L950</w:t>
      </w:r>
    </w:p>
    <w:p w:rsidR="00E15AA5" w:rsidRDefault="00E15AA5" w:rsidP="00235898">
      <w:pPr>
        <w:rPr>
          <w:lang w:val="el-GR"/>
        </w:rPr>
      </w:pPr>
      <w:r>
        <w:rPr>
          <w:lang w:val="el-GR"/>
        </w:rPr>
        <w:t>ο δε εξετεινε(ν)</w:t>
      </w:r>
    </w:p>
    <w:p w:rsidR="00E15AA5" w:rsidRPr="00192526" w:rsidRDefault="00192526" w:rsidP="00235898">
      <w:r w:rsidRPr="00192526">
        <w:t>01</w:t>
      </w:r>
      <w:r>
        <w:t xml:space="preserve">f (… </w:t>
      </w:r>
      <w:r>
        <w:rPr>
          <w:lang w:val="el-GR"/>
        </w:rPr>
        <w:t>εξετινεν</w:t>
      </w:r>
      <w:r>
        <w:t xml:space="preserve">) </w:t>
      </w:r>
      <w:r w:rsidR="00E15AA5" w:rsidRPr="00192526">
        <w:t xml:space="preserve">033 0211 </w:t>
      </w:r>
      <w:r w:rsidR="00E15AA5" w:rsidRPr="00192526">
        <w:rPr>
          <w:i/>
        </w:rPr>
        <w:t>f</w:t>
      </w:r>
      <w:r w:rsidR="00E15AA5" w:rsidRPr="00192526">
        <w:rPr>
          <w:vertAlign w:val="superscript"/>
        </w:rPr>
        <w:t>1</w:t>
      </w:r>
      <w:r w:rsidR="00E15AA5" w:rsidRPr="00192526">
        <w:t xml:space="preserve"> </w:t>
      </w:r>
      <w:r w:rsidR="00E15AA5" w:rsidRPr="00192526">
        <w:rPr>
          <w:i/>
        </w:rPr>
        <w:t>f</w:t>
      </w:r>
      <w:r w:rsidR="00E15AA5" w:rsidRPr="00192526">
        <w:rPr>
          <w:vertAlign w:val="superscript"/>
        </w:rPr>
        <w:t>13</w:t>
      </w:r>
      <w:r w:rsidR="00E15AA5" w:rsidRPr="00192526">
        <w:t xml:space="preserve"> </w:t>
      </w:r>
      <w:r w:rsidRPr="00192526">
        <w:t>157</w:t>
      </w:r>
      <w:r>
        <w:t xml:space="preserve"> 161A 1071 2542</w:t>
      </w:r>
    </w:p>
    <w:p w:rsidR="00E15AA5" w:rsidRPr="00192526" w:rsidRDefault="00E15AA5" w:rsidP="00235898">
      <w:pPr>
        <w:rPr>
          <w:lang w:val="el-GR"/>
        </w:rPr>
      </w:pPr>
      <w:r>
        <w:rPr>
          <w:lang w:val="el-GR"/>
        </w:rPr>
        <w:lastRenderedPageBreak/>
        <w:t>ο δε ειπε</w:t>
      </w:r>
      <w:r w:rsidRPr="00192526">
        <w:rPr>
          <w:lang w:val="el-GR"/>
        </w:rPr>
        <w:t>(</w:t>
      </w:r>
      <w:r>
        <w:rPr>
          <w:lang w:val="el-GR"/>
        </w:rPr>
        <w:t>ν</w:t>
      </w:r>
      <w:r w:rsidRPr="00192526">
        <w:rPr>
          <w:lang w:val="el-GR"/>
        </w:rPr>
        <w:t>)</w:t>
      </w:r>
    </w:p>
    <w:p w:rsidR="00E15AA5" w:rsidRPr="00192526" w:rsidRDefault="00192526" w:rsidP="00235898">
      <w:pPr>
        <w:rPr>
          <w:lang w:val="el-GR"/>
        </w:rPr>
      </w:pPr>
      <w:r w:rsidRPr="00192526">
        <w:rPr>
          <w:lang w:val="el-GR"/>
        </w:rPr>
        <w:t xml:space="preserve">579* </w:t>
      </w:r>
      <w:r w:rsidRPr="00192526">
        <w:rPr>
          <w:vertAlign w:val="superscript"/>
        </w:rPr>
        <w:t>vid</w:t>
      </w:r>
    </w:p>
    <w:p w:rsidR="00E15AA5" w:rsidRPr="002B3E15" w:rsidRDefault="00192526" w:rsidP="00235898">
      <w:pPr>
        <w:rPr>
          <w:lang w:val="el-GR"/>
        </w:rPr>
      </w:pPr>
      <w:r>
        <w:t>Comments</w:t>
      </w:r>
      <w:r w:rsidRPr="002B3E15">
        <w:rPr>
          <w:lang w:val="el-GR"/>
        </w:rPr>
        <w:t xml:space="preserve">: </w:t>
      </w:r>
    </w:p>
    <w:p w:rsidR="00192526" w:rsidRDefault="00192526" w:rsidP="00235898">
      <w:r>
        <w:t xml:space="preserve">The majority of manuscripts, including the Byzantine texttype, </w:t>
      </w:r>
      <w:r w:rsidR="001E60A7">
        <w:t xml:space="preserve">supports the reading found in the text of GA 274, with a small group </w:t>
      </w:r>
      <w:r w:rsidR="00A03568">
        <w:t xml:space="preserve">smoothing the reading further with the addition of </w:t>
      </w:r>
      <w:r w:rsidR="00A03568">
        <w:rPr>
          <w:lang w:val="el-GR"/>
        </w:rPr>
        <w:t>οὕτως</w:t>
      </w:r>
      <w:r w:rsidR="00A03568">
        <w:t>. Meanwhile, two small groups of manuscripts, both with early manuscript support, harmonize the text to the parallels of Matt 12:13 and Mark 3:5</w:t>
      </w:r>
      <w:r w:rsidR="008323B4">
        <w:t xml:space="preserve"> to varying degrees by changing the verb to </w:t>
      </w:r>
      <w:r w:rsidR="008323B4">
        <w:rPr>
          <w:lang w:val="el-GR"/>
        </w:rPr>
        <w:t>ἐξέτεινεν</w:t>
      </w:r>
      <w:r w:rsidR="008323B4">
        <w:t>.</w:t>
      </w:r>
    </w:p>
    <w:p w:rsidR="00CD7717" w:rsidRDefault="00CD7717" w:rsidP="00235898">
      <w:r>
        <w:tab/>
        <w:t xml:space="preserve">The support of the Byzantine texttype for </w:t>
      </w:r>
      <w:r>
        <w:rPr>
          <w:lang w:val="el-GR"/>
        </w:rPr>
        <w:t>ὁ</w:t>
      </w:r>
      <w:r w:rsidRPr="00CD7717">
        <w:t xml:space="preserve"> </w:t>
      </w:r>
      <w:r>
        <w:rPr>
          <w:lang w:val="el-GR"/>
        </w:rPr>
        <w:t>δὲ</w:t>
      </w:r>
      <w:r w:rsidRPr="00CD7717">
        <w:t xml:space="preserve"> </w:t>
      </w:r>
      <w:proofErr w:type="gramStart"/>
      <w:r>
        <w:rPr>
          <w:lang w:val="el-GR"/>
        </w:rPr>
        <w:t>ἐποίησε</w:t>
      </w:r>
      <w:r w:rsidRPr="00CD7717">
        <w:t>(</w:t>
      </w:r>
      <w:proofErr w:type="gramEnd"/>
      <w:r>
        <w:rPr>
          <w:lang w:val="el-GR"/>
        </w:rPr>
        <w:t>ν</w:t>
      </w:r>
      <w:r w:rsidR="00AF6B2A">
        <w:t xml:space="preserve">) and the support of the lectionary tradition for </w:t>
      </w:r>
      <w:r w:rsidR="00AF6B2A">
        <w:rPr>
          <w:lang w:val="el-GR"/>
        </w:rPr>
        <w:t>ὁ</w:t>
      </w:r>
      <w:r w:rsidR="00AF6B2A" w:rsidRPr="00AF6B2A">
        <w:t xml:space="preserve"> </w:t>
      </w:r>
      <w:r w:rsidR="00AF6B2A">
        <w:rPr>
          <w:lang w:val="el-GR"/>
        </w:rPr>
        <w:t>δὲ</w:t>
      </w:r>
      <w:r w:rsidR="00AF6B2A" w:rsidRPr="00AF6B2A">
        <w:t xml:space="preserve"> </w:t>
      </w:r>
      <w:r w:rsidR="00AF6B2A">
        <w:rPr>
          <w:lang w:val="el-GR"/>
        </w:rPr>
        <w:t>ἐποίησεν</w:t>
      </w:r>
      <w:r w:rsidR="00AF6B2A" w:rsidRPr="00AF6B2A">
        <w:t xml:space="preserve"> </w:t>
      </w:r>
      <w:r w:rsidR="00AF6B2A">
        <w:rPr>
          <w:lang w:val="el-GR"/>
        </w:rPr>
        <w:t>οὕτως</w:t>
      </w:r>
      <w:r w:rsidR="00AF6B2A">
        <w:t>, combined with t</w:t>
      </w:r>
      <w:r>
        <w:t>he relative rarity of the marginal reading</w:t>
      </w:r>
      <w:r w:rsidR="00AF6B2A">
        <w:t>,</w:t>
      </w:r>
      <w:r>
        <w:t xml:space="preserve"> would </w:t>
      </w:r>
      <w:r w:rsidR="00AF6B2A">
        <w:t>already make a strong case that the marginal note is an indication of a textual variant, but since the siglum is a common one used to indicate an alternative reading, the classification is obvious.</w:t>
      </w:r>
    </w:p>
    <w:p w:rsidR="008F5373" w:rsidRDefault="008F5373" w:rsidP="00235898"/>
    <w:p w:rsidR="008F5373" w:rsidRDefault="008F5373" w:rsidP="00235898">
      <w:r>
        <w:t>Luke 6:29</w:t>
      </w:r>
    </w:p>
    <w:p w:rsidR="008F5373" w:rsidRDefault="008F5373" w:rsidP="00235898"/>
    <w:p w:rsidR="008F5373" w:rsidRDefault="008F5373" w:rsidP="00235898">
      <w:r>
        <w:t>Page: 124v</w:t>
      </w:r>
    </w:p>
    <w:p w:rsidR="008F5373" w:rsidRDefault="008F5373" w:rsidP="00235898">
      <w:r>
        <w:t>Siglum: The siglum is a diagonal dotted obelos, as pictured below.</w:t>
      </w:r>
    </w:p>
    <w:p w:rsidR="008F5373" w:rsidRDefault="008F5373" w:rsidP="00235898">
      <w:r>
        <w:rPr>
          <w:noProof/>
        </w:rPr>
        <w:drawing>
          <wp:inline distT="0" distB="0" distL="0" distR="0">
            <wp:extent cx="323850" cy="4533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uke_6_29_sig.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23850" cy="453390"/>
                    </a:xfrm>
                    <a:prstGeom prst="rect">
                      <a:avLst/>
                    </a:prstGeom>
                  </pic:spPr>
                </pic:pic>
              </a:graphicData>
            </a:graphic>
          </wp:inline>
        </w:drawing>
      </w:r>
    </w:p>
    <w:p w:rsidR="008F5373" w:rsidRPr="00FC7BD9" w:rsidRDefault="008F5373" w:rsidP="00235898">
      <w:r>
        <w:t xml:space="preserve">Text: </w:t>
      </w:r>
      <w:r w:rsidR="00FC7BD9">
        <w:rPr>
          <w:lang w:val="el-GR"/>
        </w:rPr>
        <w:t>ε</w:t>
      </w:r>
    </w:p>
    <w:p w:rsidR="008F5373" w:rsidRPr="00FC7BD9" w:rsidRDefault="008F5373" w:rsidP="00235898">
      <w:r>
        <w:t xml:space="preserve">Margin: </w:t>
      </w:r>
      <w:r w:rsidR="00FC7BD9">
        <w:rPr>
          <w:lang w:val="el-GR"/>
        </w:rPr>
        <w:t>αι</w:t>
      </w:r>
    </w:p>
    <w:p w:rsidR="008F5373" w:rsidRDefault="008F5373" w:rsidP="00235898">
      <w:r>
        <w:t xml:space="preserve">Hand: </w:t>
      </w:r>
      <w:r w:rsidR="00FC7BD9">
        <w:t>majuscule</w:t>
      </w:r>
    </w:p>
    <w:p w:rsidR="008F5373" w:rsidRPr="008323B4" w:rsidRDefault="008F5373" w:rsidP="00235898">
      <w:r>
        <w:t xml:space="preserve">Type: </w:t>
      </w:r>
      <w:r w:rsidR="00FC7BD9">
        <w:t>C</w:t>
      </w:r>
    </w:p>
    <w:p w:rsidR="00491223" w:rsidRDefault="00FC7BD9" w:rsidP="00235898">
      <w:r>
        <w:lastRenderedPageBreak/>
        <w:t xml:space="preserve">Comments: </w:t>
      </w:r>
    </w:p>
    <w:p w:rsidR="00FC7BD9" w:rsidRDefault="00FC7BD9" w:rsidP="00235898">
      <w:r>
        <w:t xml:space="preserve">Several scattered </w:t>
      </w:r>
      <w:r w:rsidR="00760F0C">
        <w:t>manuscripts</w:t>
      </w:r>
      <w:r>
        <w:t xml:space="preserve"> (GA 07, 032, 371, and L387) join GA 274 in reading </w:t>
      </w:r>
      <w:r>
        <w:rPr>
          <w:lang w:val="el-GR"/>
        </w:rPr>
        <w:t>ἔ</w:t>
      </w:r>
      <w:r w:rsidR="00760F0C">
        <w:rPr>
          <w:lang w:val="el-GR"/>
        </w:rPr>
        <w:t>ροντό</w:t>
      </w:r>
      <w:r>
        <w:rPr>
          <w:lang w:val="el-GR"/>
        </w:rPr>
        <w:t>ς</w:t>
      </w:r>
      <w:r w:rsidR="00760F0C">
        <w:t xml:space="preserve"> where the vast majority of witnesses have </w:t>
      </w:r>
      <w:r w:rsidR="00760F0C" w:rsidRPr="00760F0C">
        <w:rPr>
          <w:lang w:val="el-GR"/>
        </w:rPr>
        <w:t>αἴροντός</w:t>
      </w:r>
      <w:r w:rsidR="00760F0C">
        <w:t xml:space="preserve">. </w:t>
      </w:r>
      <w:r w:rsidR="00C8590A">
        <w:t xml:space="preserve">The spelling as found in the text does not appear sensible; while </w:t>
      </w:r>
      <w:r w:rsidR="00C8590A">
        <w:rPr>
          <w:lang w:val="el-GR"/>
        </w:rPr>
        <w:t>ἐρῶντος</w:t>
      </w:r>
      <w:r w:rsidR="00C8590A">
        <w:t xml:space="preserve"> is within the reach of aural confusion, it does not make sense in the context. The text is surely an error due to confusion between the sounds </w:t>
      </w:r>
      <w:r w:rsidR="00C8590A">
        <w:rPr>
          <w:lang w:val="el-GR"/>
        </w:rPr>
        <w:t>αι</w:t>
      </w:r>
      <w:r w:rsidR="00C8590A">
        <w:t xml:space="preserve"> and </w:t>
      </w:r>
      <w:r w:rsidR="00C8590A">
        <w:rPr>
          <w:lang w:val="el-GR"/>
        </w:rPr>
        <w:t>ε</w:t>
      </w:r>
      <w:r w:rsidR="00C8590A">
        <w:t xml:space="preserve"> (a mistake common to the scribe of GA 274), with the correction to the common reading being supplied in the margin.</w:t>
      </w:r>
    </w:p>
    <w:p w:rsidR="00C8590A" w:rsidRDefault="00C8590A" w:rsidP="00235898"/>
    <w:p w:rsidR="00C8590A" w:rsidRDefault="00C8590A" w:rsidP="00C8590A">
      <w:r>
        <w:t>Luke 8:15</w:t>
      </w:r>
    </w:p>
    <w:p w:rsidR="00C8590A" w:rsidRDefault="00C8590A" w:rsidP="00C8590A"/>
    <w:p w:rsidR="00C8590A" w:rsidRDefault="00C8590A" w:rsidP="00C8590A">
      <w:r w:rsidRPr="002B3E15">
        <w:t xml:space="preserve"> </w:t>
      </w:r>
      <w:r w:rsidR="002B3E15">
        <w:t>Page: 130r</w:t>
      </w:r>
    </w:p>
    <w:p w:rsidR="002B3E15" w:rsidRDefault="002B3E15" w:rsidP="00C8590A">
      <w:r>
        <w:t>Siglum: The siglum is an ancora with the point facing up and to the right, as pictured below.</w:t>
      </w:r>
    </w:p>
    <w:p w:rsidR="002B3E15" w:rsidRPr="002B3E15" w:rsidRDefault="002B3E15" w:rsidP="00C8590A">
      <w:r>
        <w:rPr>
          <w:noProof/>
        </w:rPr>
        <w:drawing>
          <wp:inline distT="0" distB="0" distL="0" distR="0">
            <wp:extent cx="820702" cy="3714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uke_8_15_sig.jp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864615" cy="391351"/>
                    </a:xfrm>
                    <a:prstGeom prst="rect">
                      <a:avLst/>
                    </a:prstGeom>
                  </pic:spPr>
                </pic:pic>
              </a:graphicData>
            </a:graphic>
          </wp:inline>
        </w:drawing>
      </w:r>
    </w:p>
    <w:p w:rsidR="00FC7BD9" w:rsidRDefault="002B3E15" w:rsidP="00235898">
      <w:r>
        <w:t xml:space="preserve">Text: </w:t>
      </w:r>
      <w:r w:rsidRPr="002B3E15">
        <w:rPr>
          <w:i/>
        </w:rPr>
        <w:t>omit</w:t>
      </w:r>
    </w:p>
    <w:p w:rsidR="002B3E15" w:rsidRDefault="002B3E15" w:rsidP="00235898">
      <w:r>
        <w:t xml:space="preserve">Margin: </w:t>
      </w:r>
      <w:r w:rsidRPr="00AF5A3E">
        <w:rPr>
          <w:lang w:val="el-GR"/>
        </w:rPr>
        <w:t>ταῦτα</w:t>
      </w:r>
      <w:r w:rsidRPr="00AF5A3E">
        <w:t xml:space="preserve"> </w:t>
      </w:r>
      <w:r w:rsidRPr="00AF5A3E">
        <w:rPr>
          <w:lang w:val="el-GR"/>
        </w:rPr>
        <w:t>λέγων</w:t>
      </w:r>
      <w:r w:rsidRPr="00AF5A3E">
        <w:t xml:space="preserve"> </w:t>
      </w:r>
      <w:r w:rsidRPr="00AF5A3E">
        <w:rPr>
          <w:lang w:val="el-GR"/>
        </w:rPr>
        <w:t>ἐφώνει</w:t>
      </w:r>
      <w:r w:rsidRPr="00AF5A3E">
        <w:t xml:space="preserve">· </w:t>
      </w:r>
      <w:r>
        <w:rPr>
          <w:lang w:val="el-GR"/>
        </w:rPr>
        <w:t>ὁ</w:t>
      </w:r>
      <w:r w:rsidRPr="00AF5A3E">
        <w:t xml:space="preserve"> </w:t>
      </w:r>
      <w:r w:rsidRPr="00AF5A3E">
        <w:rPr>
          <w:lang w:val="el-GR"/>
        </w:rPr>
        <w:t>ἔχων</w:t>
      </w:r>
      <w:r w:rsidRPr="00AF5A3E">
        <w:t xml:space="preserve"> </w:t>
      </w:r>
      <w:r w:rsidRPr="00AF5A3E">
        <w:rPr>
          <w:lang w:val="el-GR"/>
        </w:rPr>
        <w:t>ὦτα</w:t>
      </w:r>
      <w:r w:rsidRPr="00AF5A3E">
        <w:t xml:space="preserve"> </w:t>
      </w:r>
      <w:r w:rsidRPr="00AF5A3E">
        <w:rPr>
          <w:lang w:val="el-GR"/>
        </w:rPr>
        <w:t>ἀκούειν</w:t>
      </w:r>
      <w:r w:rsidRPr="00AF5A3E">
        <w:t xml:space="preserve"> </w:t>
      </w:r>
      <w:r w:rsidRPr="00AF5A3E">
        <w:rPr>
          <w:lang w:val="el-GR"/>
        </w:rPr>
        <w:t>ἀκουέτω</w:t>
      </w:r>
    </w:p>
    <w:p w:rsidR="002B3E15" w:rsidRPr="009F1C0F" w:rsidRDefault="002B3E15" w:rsidP="00235898">
      <w:r>
        <w:t xml:space="preserve">Hand: </w:t>
      </w:r>
      <w:r w:rsidR="009F1C0F">
        <w:t>majuscule</w:t>
      </w:r>
    </w:p>
    <w:p w:rsidR="002B3E15" w:rsidRDefault="002B3E15" w:rsidP="00235898">
      <w:r>
        <w:t xml:space="preserve">Type: </w:t>
      </w:r>
      <w:r w:rsidR="009F1C0F">
        <w:t>L</w:t>
      </w:r>
    </w:p>
    <w:p w:rsidR="009F1C0F" w:rsidRDefault="009F1C0F" w:rsidP="00235898">
      <w:r>
        <w:t xml:space="preserve">Comments: </w:t>
      </w:r>
    </w:p>
    <w:p w:rsidR="009F1C0F" w:rsidRDefault="009F1C0F" w:rsidP="00235898">
      <w:r>
        <w:t>While this addition at the end of the verse has reasonably diverse support, the omission has the earliest and most widespread attestation.</w:t>
      </w:r>
      <w:r w:rsidR="00B245DF">
        <w:t xml:space="preserve"> </w:t>
      </w:r>
      <w:r>
        <w:t>The most notable support for the addition comes from the lectionary tradition, which employs it as a standard explicit to lections centered on Jesus</w:t>
      </w:r>
      <w:r w:rsidR="002743D6">
        <w:t>’</w:t>
      </w:r>
      <w:r>
        <w:t xml:space="preserve"> </w:t>
      </w:r>
      <w:r>
        <w:lastRenderedPageBreak/>
        <w:t>parables. The reading found in the margin of GA 274, therefore, likely ended up there, as it did in other continuous-text manuscripts, by way of lectionary influence.</w:t>
      </w:r>
      <w:r w:rsidR="00B245DF">
        <w:rPr>
          <w:rStyle w:val="FootnoteReference"/>
        </w:rPr>
        <w:footnoteReference w:id="65"/>
      </w:r>
    </w:p>
    <w:p w:rsidR="00CA5657" w:rsidRDefault="00CA5657" w:rsidP="00235898"/>
    <w:p w:rsidR="00CA5657" w:rsidRDefault="00CA5657" w:rsidP="00235898">
      <w:r>
        <w:t>Luke 8:41</w:t>
      </w:r>
    </w:p>
    <w:p w:rsidR="00CA5657" w:rsidRDefault="00CA5657" w:rsidP="00235898"/>
    <w:p w:rsidR="00CA5657" w:rsidRDefault="00CA5657" w:rsidP="00235898">
      <w:r>
        <w:t>Page: 132r</w:t>
      </w:r>
    </w:p>
    <w:p w:rsidR="00CA5657" w:rsidRDefault="00CA5657" w:rsidP="00235898">
      <w:r>
        <w:t>Siglum: The siglum is another ancora with the point facing up and to the right, as pictured below.</w:t>
      </w:r>
    </w:p>
    <w:p w:rsidR="00CA5657" w:rsidRDefault="00CA5657" w:rsidP="00235898">
      <w:r>
        <w:rPr>
          <w:noProof/>
        </w:rPr>
        <w:drawing>
          <wp:inline distT="0" distB="0" distL="0" distR="0">
            <wp:extent cx="615080" cy="390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uke_8_41_sig.jp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25348" cy="397044"/>
                    </a:xfrm>
                    <a:prstGeom prst="rect">
                      <a:avLst/>
                    </a:prstGeom>
                  </pic:spPr>
                </pic:pic>
              </a:graphicData>
            </a:graphic>
          </wp:inline>
        </w:drawing>
      </w:r>
    </w:p>
    <w:p w:rsidR="002B3E15" w:rsidRDefault="00CA5657" w:rsidP="00235898">
      <w:r>
        <w:t xml:space="preserve">Text: </w:t>
      </w:r>
      <w:r w:rsidRPr="00CA5657">
        <w:rPr>
          <w:i/>
        </w:rPr>
        <w:t>omit</w:t>
      </w:r>
    </w:p>
    <w:p w:rsidR="00CA5657" w:rsidRDefault="00CA5657" w:rsidP="00235898">
      <w:r>
        <w:t xml:space="preserve">Margin: </w:t>
      </w:r>
      <w:r w:rsidRPr="00CA5657">
        <w:t xml:space="preserve">εἰσελθεῖν εἰς </w:t>
      </w:r>
      <w:proofErr w:type="gramStart"/>
      <w:r w:rsidRPr="00CA5657">
        <w:t>τὸ</w:t>
      </w:r>
      <w:r>
        <w:t>(</w:t>
      </w:r>
      <w:proofErr w:type="gramEnd"/>
      <w:r w:rsidRPr="00CA5657">
        <w:t>ν</w:t>
      </w:r>
      <w:r>
        <w:t>)</w:t>
      </w:r>
      <w:r w:rsidRPr="00CA5657">
        <w:t xml:space="preserve"> οἶκον αὐτ</w:t>
      </w:r>
      <w:r>
        <w:t>(</w:t>
      </w:r>
      <w:r w:rsidRPr="00CA5657">
        <w:t>οῦ</w:t>
      </w:r>
      <w:r>
        <w:t>)</w:t>
      </w:r>
    </w:p>
    <w:p w:rsidR="00CA5657" w:rsidRDefault="00CA5657" w:rsidP="00235898">
      <w:r>
        <w:t>Hand: majuscule</w:t>
      </w:r>
    </w:p>
    <w:p w:rsidR="00CA5657" w:rsidRDefault="00CA5657" w:rsidP="00235898">
      <w:r>
        <w:t>Type: C</w:t>
      </w:r>
    </w:p>
    <w:p w:rsidR="00CA5657" w:rsidRDefault="00CA5657" w:rsidP="00235898">
      <w:r>
        <w:t xml:space="preserve">Comments: </w:t>
      </w:r>
    </w:p>
    <w:p w:rsidR="00CA5657" w:rsidRDefault="00CA5657" w:rsidP="00235898">
      <w:r>
        <w:t xml:space="preserve">The omission is not known to occur in any other manuscript, and it can be plausibly explained as an instance of homoioteleuton from the preceding </w:t>
      </w:r>
      <w:r>
        <w:rPr>
          <w:lang w:val="el-GR"/>
        </w:rPr>
        <w:t>αὐτὸν</w:t>
      </w:r>
      <w:r w:rsidRPr="00CA5657">
        <w:t xml:space="preserve"> </w:t>
      </w:r>
      <w:r>
        <w:t xml:space="preserve">to </w:t>
      </w:r>
      <w:r>
        <w:rPr>
          <w:lang w:val="el-GR"/>
        </w:rPr>
        <w:t>αὐτοῦ</w:t>
      </w:r>
      <w:r>
        <w:t>. The marginal note is surely intended as a correction to this common scribal error.</w:t>
      </w:r>
    </w:p>
    <w:p w:rsidR="00CA5657" w:rsidRDefault="00CA5657" w:rsidP="00235898"/>
    <w:p w:rsidR="00CA5657" w:rsidRDefault="00CA5657" w:rsidP="00235898">
      <w:r>
        <w:t>Luke 9:12</w:t>
      </w:r>
    </w:p>
    <w:p w:rsidR="00CA5657" w:rsidRDefault="00CA5657" w:rsidP="00235898"/>
    <w:p w:rsidR="00CA5657" w:rsidRDefault="00CA5657" w:rsidP="00235898">
      <w:r>
        <w:t>Page: 133v</w:t>
      </w:r>
    </w:p>
    <w:p w:rsidR="00CA5657" w:rsidRDefault="00CA5657" w:rsidP="00235898">
      <w:r>
        <w:t>Siglum: The siglum is another ancora with the point facing up and to the right, as pictured below.</w:t>
      </w:r>
    </w:p>
    <w:p w:rsidR="00CA5657" w:rsidRPr="00CA5657" w:rsidRDefault="00CA5657" w:rsidP="00235898">
      <w:r>
        <w:rPr>
          <w:noProof/>
        </w:rPr>
        <w:lastRenderedPageBreak/>
        <w:drawing>
          <wp:inline distT="0" distB="0" distL="0" distR="0">
            <wp:extent cx="666749" cy="40005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uke_9_12_sig.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87483" cy="412490"/>
                    </a:xfrm>
                    <a:prstGeom prst="rect">
                      <a:avLst/>
                    </a:prstGeom>
                  </pic:spPr>
                </pic:pic>
              </a:graphicData>
            </a:graphic>
          </wp:inline>
        </w:drawing>
      </w:r>
    </w:p>
    <w:p w:rsidR="00CA5657" w:rsidRDefault="00CA5657" w:rsidP="00235898">
      <w:r>
        <w:t xml:space="preserve">Text: </w:t>
      </w:r>
      <w:r w:rsidRPr="00CA5657">
        <w:rPr>
          <w:i/>
        </w:rPr>
        <w:t>omit</w:t>
      </w:r>
    </w:p>
    <w:p w:rsidR="00CA5657" w:rsidRDefault="00CA5657" w:rsidP="00235898">
      <w:r>
        <w:t xml:space="preserve">Margin: </w:t>
      </w:r>
      <w:r w:rsidR="0036207F">
        <w:rPr>
          <w:lang w:val="el-GR"/>
        </w:rPr>
        <w:t>ἡ</w:t>
      </w:r>
      <w:r w:rsidR="0036207F" w:rsidRPr="0036207F">
        <w:t xml:space="preserve"> δὲ ἡμέρα ἤρξατο κλίνειν</w:t>
      </w:r>
    </w:p>
    <w:p w:rsidR="00CA5657" w:rsidRDefault="00CA5657" w:rsidP="00235898">
      <w:r>
        <w:t xml:space="preserve">Hand: </w:t>
      </w:r>
      <w:r w:rsidR="0036207F">
        <w:t>minuscule</w:t>
      </w:r>
    </w:p>
    <w:p w:rsidR="00CA5657" w:rsidRDefault="00306606" w:rsidP="00235898">
      <w:r>
        <w:t>Type: C</w:t>
      </w:r>
    </w:p>
    <w:p w:rsidR="00CA5657" w:rsidRDefault="00CA5657" w:rsidP="00235898">
      <w:r>
        <w:t xml:space="preserve">Comments: </w:t>
      </w:r>
    </w:p>
    <w:p w:rsidR="00CA5657" w:rsidRDefault="0036207F" w:rsidP="00235898">
      <w:r>
        <w:t xml:space="preserve">No other continuous-text manuscript omits this phrase at the beginning of the verse. </w:t>
      </w:r>
      <w:r w:rsidR="00110F82">
        <w:t xml:space="preserve">The immediate context does not provide an obvious mechanical explanation for the omission, but </w:t>
      </w:r>
      <w:r w:rsidR="00306606">
        <w:t xml:space="preserve">the lectionary tradition does: the incipit </w:t>
      </w:r>
      <w:r w:rsidR="00306606" w:rsidRPr="00306606">
        <w:t>τῷ καιρῷ ἐκείνῳ</w:t>
      </w:r>
      <w:r w:rsidR="00306606">
        <w:t xml:space="preserve"> takes the place of the</w:t>
      </w:r>
      <w:r w:rsidR="00306606" w:rsidRPr="00306606">
        <w:t xml:space="preserve"> </w:t>
      </w:r>
      <w:r w:rsidR="00C51A49">
        <w:t>phrase in question in most lectionaries. The most straightforward explanation for the omission is that the scribe of GA 274 was copying from or consulting a lectionary at the beginning of this verse and, in the process of copying the text after the incipit, left out the original beginning of the verse. A later scribe or reader, noticing the omission, added it back in the margin as a correction.</w:t>
      </w:r>
    </w:p>
    <w:p w:rsidR="00C51A49" w:rsidRDefault="00C51A49" w:rsidP="00235898"/>
    <w:p w:rsidR="00C51A49" w:rsidRDefault="00C51A49" w:rsidP="00235898">
      <w:r>
        <w:t>Luke 9:35</w:t>
      </w:r>
    </w:p>
    <w:p w:rsidR="00C51A49" w:rsidRDefault="00C51A49" w:rsidP="00235898"/>
    <w:p w:rsidR="00C51A49" w:rsidRDefault="00C51A49" w:rsidP="00235898">
      <w:r>
        <w:t>Page: 135r</w:t>
      </w:r>
    </w:p>
    <w:p w:rsidR="00C51A49" w:rsidRDefault="00C51A49" w:rsidP="00235898">
      <w:r>
        <w:t xml:space="preserve">Siglum: The siglum is a </w:t>
      </w:r>
      <w:r>
        <w:rPr>
          <w:lang w:val="el-GR"/>
        </w:rPr>
        <w:t>γρ</w:t>
      </w:r>
      <w:r>
        <w:t xml:space="preserve"> abbreviation, as pictured below.</w:t>
      </w:r>
    </w:p>
    <w:p w:rsidR="00C51A49" w:rsidRDefault="00C51A49" w:rsidP="00235898">
      <w:r>
        <w:rPr>
          <w:noProof/>
        </w:rPr>
        <w:drawing>
          <wp:inline distT="0" distB="0" distL="0" distR="0">
            <wp:extent cx="485775" cy="718544"/>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uke_9_35_sig.jp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498388" cy="737200"/>
                    </a:xfrm>
                    <a:prstGeom prst="rect">
                      <a:avLst/>
                    </a:prstGeom>
                  </pic:spPr>
                </pic:pic>
              </a:graphicData>
            </a:graphic>
          </wp:inline>
        </w:drawing>
      </w:r>
    </w:p>
    <w:p w:rsidR="00110F82" w:rsidRDefault="00C51A49" w:rsidP="00235898">
      <w:r>
        <w:t xml:space="preserve">Text: </w:t>
      </w:r>
      <w:r w:rsidRPr="00C51A49">
        <w:t>ὁ ἀ</w:t>
      </w:r>
      <w:r>
        <w:t>γαπητ</w:t>
      </w:r>
      <w:r>
        <w:rPr>
          <w:lang w:val="el-GR"/>
        </w:rPr>
        <w:t>ὸ</w:t>
      </w:r>
      <w:r>
        <w:t>ς</w:t>
      </w:r>
      <w:r w:rsidRPr="00C51A49">
        <w:t xml:space="preserve"> ἐν ᾧ εὐδόκησα</w:t>
      </w:r>
    </w:p>
    <w:p w:rsidR="00C51A49" w:rsidRPr="00C51A49" w:rsidRDefault="00C51A49" w:rsidP="00235898">
      <w:r>
        <w:t xml:space="preserve">Margin: </w:t>
      </w:r>
      <w:r>
        <w:rPr>
          <w:lang w:val="el-GR"/>
        </w:rPr>
        <w:t>ὁ</w:t>
      </w:r>
      <w:r w:rsidRPr="0073431D">
        <w:t xml:space="preserve"> </w:t>
      </w:r>
      <w:r>
        <w:rPr>
          <w:lang w:val="el-GR"/>
        </w:rPr>
        <w:t>ἐκλελεγμένος</w:t>
      </w:r>
    </w:p>
    <w:p w:rsidR="00C51A49" w:rsidRDefault="00C51A49" w:rsidP="00235898">
      <w:r>
        <w:lastRenderedPageBreak/>
        <w:t>Hand: majuscule</w:t>
      </w:r>
    </w:p>
    <w:p w:rsidR="00C51A49" w:rsidRDefault="00C51A49" w:rsidP="00235898">
      <w:r>
        <w:t>Type: A</w:t>
      </w:r>
    </w:p>
    <w:p w:rsidR="00C51A49" w:rsidRDefault="00C51A49" w:rsidP="00235898">
      <w:r>
        <w:t>Collation:</w:t>
      </w:r>
    </w:p>
    <w:p w:rsidR="00C51A49" w:rsidRDefault="00C51A49" w:rsidP="00235898">
      <w:r>
        <w:rPr>
          <w:lang w:val="el-GR"/>
        </w:rPr>
        <w:t>ο</w:t>
      </w:r>
      <w:r w:rsidRPr="00C51A49">
        <w:t xml:space="preserve"> </w:t>
      </w:r>
      <w:r>
        <w:rPr>
          <w:lang w:val="el-GR"/>
        </w:rPr>
        <w:t>αγαπητος</w:t>
      </w:r>
    </w:p>
    <w:p w:rsidR="00C51A49" w:rsidRDefault="00C51A49" w:rsidP="00235898">
      <w:r w:rsidRPr="00C51A49">
        <w:t xml:space="preserve">02 04* 07 </w:t>
      </w:r>
      <w:r w:rsidR="00070D0E">
        <w:t xml:space="preserve">011 </w:t>
      </w:r>
      <w:r w:rsidR="009A71B4">
        <w:t xml:space="preserve">013 </w:t>
      </w:r>
      <w:r w:rsidRPr="00C51A49">
        <w:t>017 022 024 027 028 030 031 032 033 034 036 037 039 041 045</w:t>
      </w:r>
      <w:r w:rsidR="00726C43">
        <w:t xml:space="preserve"> </w:t>
      </w:r>
      <w:r w:rsidR="00726C43" w:rsidRPr="00C51A49">
        <w:t>0211</w:t>
      </w:r>
      <w:r w:rsidR="00726C43">
        <w:t xml:space="preserve">f (… αγαπιτος) </w:t>
      </w:r>
      <w:r w:rsidRPr="00726C43">
        <w:rPr>
          <w:i/>
        </w:rPr>
        <w:t>f</w:t>
      </w:r>
      <w:r w:rsidRPr="00726C43">
        <w:rPr>
          <w:vertAlign w:val="superscript"/>
        </w:rPr>
        <w:t>1</w:t>
      </w:r>
      <w:r w:rsidR="008810D5">
        <w:rPr>
          <w:vertAlign w:val="superscript"/>
        </w:rPr>
        <w:t xml:space="preserve"> pt</w:t>
      </w:r>
      <w:r w:rsidRPr="00C51A49">
        <w:t xml:space="preserve"> </w:t>
      </w:r>
      <w:r w:rsidRPr="00726C43">
        <w:rPr>
          <w:i/>
        </w:rPr>
        <w:t>f</w:t>
      </w:r>
      <w:r w:rsidRPr="00726C43">
        <w:rPr>
          <w:vertAlign w:val="superscript"/>
        </w:rPr>
        <w:t>13</w:t>
      </w:r>
      <w:r w:rsidRPr="00C51A49">
        <w:t xml:space="preserve"> </w:t>
      </w:r>
      <w:r w:rsidRPr="00726C43">
        <w:rPr>
          <w:i/>
        </w:rPr>
        <w:t>f</w:t>
      </w:r>
      <w:r w:rsidRPr="00726C43">
        <w:rPr>
          <w:vertAlign w:val="superscript"/>
        </w:rPr>
        <w:t>35</w:t>
      </w:r>
      <w:r w:rsidRPr="00C51A49">
        <w:t xml:space="preserve"> 2 9 16 22A 33 114 119 157 161 184 199 217 269 291 371 372 431 449 461 545 565 585 700 726 740 804 954 1071 1079 1093 1167 1192 1200 1216 1243 1273 1319 1325 1424 1519 1675 2542 </w:t>
      </w:r>
      <w:r w:rsidR="00726C43" w:rsidRPr="00C51A49">
        <w:t>L63</w:t>
      </w:r>
      <w:r w:rsidR="00726C43">
        <w:t>f (… αγαπιτος) L844</w:t>
      </w:r>
    </w:p>
    <w:p w:rsidR="00C51A49" w:rsidRPr="00C51A49" w:rsidRDefault="00C51A49" w:rsidP="00235898">
      <w:pPr>
        <w:rPr>
          <w:lang w:val="el-GR"/>
        </w:rPr>
      </w:pPr>
      <w:r>
        <w:rPr>
          <w:lang w:val="el-GR"/>
        </w:rPr>
        <w:t xml:space="preserve">ο αγαπητος εν ω ευδοκησα </w:t>
      </w:r>
      <w:r w:rsidR="00726C43">
        <w:rPr>
          <w:lang w:val="el-GR"/>
        </w:rPr>
        <w:t xml:space="preserve">/ </w:t>
      </w:r>
      <w:r>
        <w:rPr>
          <w:lang w:val="el-GR"/>
        </w:rPr>
        <w:t>ηυδοκησα</w:t>
      </w:r>
    </w:p>
    <w:p w:rsidR="00C51A49" w:rsidRDefault="00726C43" w:rsidP="00235898">
      <w:pPr>
        <w:rPr>
          <w:lang w:val="el-GR"/>
        </w:rPr>
      </w:pPr>
      <w:r w:rsidRPr="00C51A49">
        <w:rPr>
          <w:lang w:val="el-GR"/>
        </w:rPr>
        <w:t>04C3</w:t>
      </w:r>
      <w:r w:rsidR="00E73F3B">
        <w:t>f</w:t>
      </w:r>
      <w:r w:rsidR="00E73F3B" w:rsidRPr="00E73F3B">
        <w:rPr>
          <w:lang w:val="el-GR"/>
        </w:rPr>
        <w:t xml:space="preserve"> (</w:t>
      </w:r>
      <w:r w:rsidR="00E73F3B">
        <w:rPr>
          <w:lang w:val="el-GR"/>
        </w:rPr>
        <w:t>…</w:t>
      </w:r>
      <w:r w:rsidR="00E73F3B" w:rsidRPr="00E73F3B">
        <w:rPr>
          <w:lang w:val="el-GR"/>
        </w:rPr>
        <w:t xml:space="preserve"> </w:t>
      </w:r>
      <w:r w:rsidR="00E73F3B">
        <w:rPr>
          <w:lang w:val="el-GR"/>
        </w:rPr>
        <w:t>ευδοκισα)</w:t>
      </w:r>
      <w:r w:rsidRPr="00C51A49">
        <w:rPr>
          <w:lang w:val="el-GR"/>
        </w:rPr>
        <w:t xml:space="preserve"> 05</w:t>
      </w:r>
      <w:r w:rsidRPr="008E70BD">
        <w:rPr>
          <w:lang w:val="el-GR"/>
        </w:rPr>
        <w:t xml:space="preserve"> </w:t>
      </w:r>
      <w:r w:rsidR="00C51A49" w:rsidRPr="00C51A49">
        <w:rPr>
          <w:lang w:val="el-GR"/>
        </w:rPr>
        <w:t xml:space="preserve">021 </w:t>
      </w:r>
      <w:r w:rsidRPr="00C51A49">
        <w:rPr>
          <w:lang w:val="el-GR"/>
        </w:rPr>
        <w:t>044</w:t>
      </w:r>
      <w:r w:rsidRPr="008E70BD">
        <w:rPr>
          <w:lang w:val="el-GR"/>
        </w:rPr>
        <w:t xml:space="preserve"> </w:t>
      </w:r>
      <w:r w:rsidR="00C51A49" w:rsidRPr="00C51A49">
        <w:rPr>
          <w:lang w:val="el-GR"/>
        </w:rPr>
        <w:t>2</w:t>
      </w:r>
      <w:r>
        <w:rPr>
          <w:lang w:val="el-GR"/>
        </w:rPr>
        <w:t>7 71 75 164 274T</w:t>
      </w:r>
      <w:r w:rsidRPr="008E70BD">
        <w:rPr>
          <w:lang w:val="el-GR"/>
        </w:rPr>
        <w:t xml:space="preserve"> </w:t>
      </w:r>
      <w:r w:rsidRPr="00C51A49">
        <w:rPr>
          <w:lang w:val="el-GR"/>
        </w:rPr>
        <w:t>544 1574 L387 L627</w:t>
      </w:r>
      <w:r>
        <w:rPr>
          <w:lang w:val="el-GR"/>
        </w:rPr>
        <w:t xml:space="preserve"> L773 L848 L849</w:t>
      </w:r>
    </w:p>
    <w:p w:rsidR="00C51A49" w:rsidRPr="00046A7D" w:rsidRDefault="00C51A49" w:rsidP="00235898">
      <w:pPr>
        <w:rPr>
          <w:lang w:val="el-GR"/>
        </w:rPr>
      </w:pPr>
      <w:r>
        <w:rPr>
          <w:lang w:val="el-GR"/>
        </w:rPr>
        <w:t>ο εκλελεγμενος</w:t>
      </w:r>
      <w:r w:rsidR="008E70BD" w:rsidRPr="00046A7D">
        <w:rPr>
          <w:lang w:val="el-GR"/>
        </w:rPr>
        <w:t xml:space="preserve"> / </w:t>
      </w:r>
      <w:r w:rsidR="008E70BD">
        <w:rPr>
          <w:lang w:val="el-GR"/>
        </w:rPr>
        <w:t>εκλεγμενος</w:t>
      </w:r>
    </w:p>
    <w:p w:rsidR="00C51A49" w:rsidRPr="00046A7D" w:rsidRDefault="00C51A49" w:rsidP="00235898">
      <w:pPr>
        <w:rPr>
          <w:lang w:val="el-GR"/>
        </w:rPr>
      </w:pPr>
      <w:r w:rsidRPr="00C51A49">
        <w:rPr>
          <w:lang w:val="el-GR"/>
        </w:rPr>
        <w:t>P45 P75 01 03 019 04</w:t>
      </w:r>
      <w:r w:rsidR="008E70BD">
        <w:rPr>
          <w:lang w:val="el-GR"/>
        </w:rPr>
        <w:t>0 274A</w:t>
      </w:r>
      <w:r w:rsidR="008E70BD" w:rsidRPr="00046A7D">
        <w:rPr>
          <w:lang w:val="el-GR"/>
        </w:rPr>
        <w:t xml:space="preserve"> </w:t>
      </w:r>
      <w:r w:rsidR="008E70BD" w:rsidRPr="00C51A49">
        <w:rPr>
          <w:lang w:val="el-GR"/>
        </w:rPr>
        <w:t>579</w:t>
      </w:r>
      <w:r w:rsidR="008E70BD" w:rsidRPr="00046A7D">
        <w:rPr>
          <w:lang w:val="el-GR"/>
        </w:rPr>
        <w:t xml:space="preserve"> </w:t>
      </w:r>
      <w:r w:rsidR="008E70BD">
        <w:rPr>
          <w:lang w:val="el-GR"/>
        </w:rPr>
        <w:t>892 1241 1342 2786 L1126</w:t>
      </w:r>
      <w:r w:rsidR="00046A7D">
        <w:t>f</w:t>
      </w:r>
      <w:r w:rsidR="00046A7D" w:rsidRPr="00046A7D">
        <w:rPr>
          <w:lang w:val="el-GR"/>
        </w:rPr>
        <w:t xml:space="preserve"> (… </w:t>
      </w:r>
      <w:r w:rsidR="00046A7D">
        <w:rPr>
          <w:lang w:val="el-GR"/>
        </w:rPr>
        <w:t>εκλεκμενος</w:t>
      </w:r>
      <w:r w:rsidR="00046A7D" w:rsidRPr="00046A7D">
        <w:rPr>
          <w:lang w:val="el-GR"/>
        </w:rPr>
        <w:t>)</w:t>
      </w:r>
    </w:p>
    <w:p w:rsidR="00C51A49" w:rsidRDefault="00C51A49" w:rsidP="00235898">
      <w:pPr>
        <w:rPr>
          <w:lang w:val="el-GR"/>
        </w:rPr>
      </w:pPr>
      <w:r>
        <w:rPr>
          <w:lang w:val="el-GR"/>
        </w:rPr>
        <w:t>ο εκλεκτος</w:t>
      </w:r>
    </w:p>
    <w:p w:rsidR="00C51A49" w:rsidRPr="009F05BE" w:rsidRDefault="00726C43" w:rsidP="00235898">
      <w:pPr>
        <w:rPr>
          <w:lang w:val="el-GR"/>
        </w:rPr>
      </w:pPr>
      <w:r w:rsidRPr="00726C43">
        <w:rPr>
          <w:lang w:val="el-GR"/>
        </w:rPr>
        <w:t xml:space="preserve">038 </w:t>
      </w:r>
      <w:r w:rsidRPr="008810D5">
        <w:rPr>
          <w:i/>
          <w:lang w:val="el-GR"/>
        </w:rPr>
        <w:t>f</w:t>
      </w:r>
      <w:r w:rsidRPr="008810D5">
        <w:rPr>
          <w:vertAlign w:val="superscript"/>
          <w:lang w:val="el-GR"/>
        </w:rPr>
        <w:t>1</w:t>
      </w:r>
      <w:r w:rsidR="008810D5" w:rsidRPr="008810D5">
        <w:rPr>
          <w:vertAlign w:val="superscript"/>
          <w:lang w:val="el-GR"/>
        </w:rPr>
        <w:t xml:space="preserve"> </w:t>
      </w:r>
      <w:r w:rsidR="008810D5">
        <w:rPr>
          <w:vertAlign w:val="superscript"/>
        </w:rPr>
        <w:t>pt</w:t>
      </w:r>
      <w:r w:rsidRPr="00726C43">
        <w:rPr>
          <w:lang w:val="el-GR"/>
        </w:rPr>
        <w:t xml:space="preserve"> 22T 1005 1365 L547</w:t>
      </w:r>
      <w:r w:rsidR="009F05BE" w:rsidRPr="009F05BE">
        <w:rPr>
          <w:lang w:val="el-GR"/>
        </w:rPr>
        <w:t xml:space="preserve"> (ουτος ε</w:t>
      </w:r>
      <w:r w:rsidR="009F05BE">
        <w:rPr>
          <w:lang w:val="el-GR"/>
        </w:rPr>
        <w:t>στιν αληθως ο εκλεκτος μου υιος</w:t>
      </w:r>
      <w:r w:rsidR="009F05BE" w:rsidRPr="009F05BE">
        <w:rPr>
          <w:lang w:val="el-GR"/>
        </w:rPr>
        <w:t>)</w:t>
      </w:r>
    </w:p>
    <w:p w:rsidR="00C51A49" w:rsidRPr="0073431D" w:rsidRDefault="00C51A49" w:rsidP="00235898">
      <w:r>
        <w:t>Comments</w:t>
      </w:r>
      <w:r w:rsidRPr="0073431D">
        <w:t>:</w:t>
      </w:r>
    </w:p>
    <w:p w:rsidR="00C51A49" w:rsidRDefault="00C57875" w:rsidP="00235898">
      <w:r>
        <w:t>The reading preserved in the margin of GA 274 i</w:t>
      </w:r>
      <w:r w:rsidR="00E73F3B">
        <w:t>s rare and demonstrably ancient,</w:t>
      </w:r>
      <w:r>
        <w:rPr>
          <w:rStyle w:val="FootnoteReference"/>
        </w:rPr>
        <w:footnoteReference w:id="66"/>
      </w:r>
      <w:r w:rsidR="00E73F3B">
        <w:t xml:space="preserve"> but </w:t>
      </w:r>
      <w:r w:rsidR="00DD1AEB">
        <w:t>even if this were not the case,</w:t>
      </w:r>
      <w:r w:rsidR="00E73F3B">
        <w:t xml:space="preserve"> the classification of the marginal note</w:t>
      </w:r>
      <w:r w:rsidR="00DD1AEB">
        <w:t xml:space="preserve"> would be easy in this case</w:t>
      </w:r>
      <w:r w:rsidR="00E73F3B">
        <w:t>; the siglum used indicates that the note is meant to indicate knowledge of a variant reading.</w:t>
      </w:r>
    </w:p>
    <w:p w:rsidR="00DD1AEB" w:rsidRDefault="00DD1AEB" w:rsidP="00235898"/>
    <w:p w:rsidR="00DD1AEB" w:rsidRDefault="00DD1AEB" w:rsidP="00235898">
      <w:r>
        <w:t>Luke 9:39</w:t>
      </w:r>
    </w:p>
    <w:p w:rsidR="00DD1AEB" w:rsidRDefault="00DD1AEB" w:rsidP="00235898"/>
    <w:p w:rsidR="00DD1AEB" w:rsidRDefault="00DD1AEB" w:rsidP="00235898">
      <w:r>
        <w:t>Page: 135r</w:t>
      </w:r>
    </w:p>
    <w:p w:rsidR="00DD1AEB" w:rsidRDefault="00DD1AEB" w:rsidP="00235898">
      <w:r>
        <w:t>Siglum: The siglum is a right-pointing arrow, as pictured below.</w:t>
      </w:r>
    </w:p>
    <w:p w:rsidR="00DD1AEB" w:rsidRDefault="00DD1AEB" w:rsidP="00235898">
      <w:r>
        <w:rPr>
          <w:noProof/>
        </w:rPr>
        <w:drawing>
          <wp:inline distT="0" distB="0" distL="0" distR="0">
            <wp:extent cx="676275" cy="395556"/>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uke_9_39_sig.jp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736009" cy="430495"/>
                    </a:xfrm>
                    <a:prstGeom prst="rect">
                      <a:avLst/>
                    </a:prstGeom>
                  </pic:spPr>
                </pic:pic>
              </a:graphicData>
            </a:graphic>
          </wp:inline>
        </w:drawing>
      </w:r>
    </w:p>
    <w:p w:rsidR="00E73F3B" w:rsidRPr="0073431D" w:rsidRDefault="00DD1AEB" w:rsidP="00235898">
      <w:r>
        <w:t xml:space="preserve">Text: </w:t>
      </w:r>
      <w:r>
        <w:rPr>
          <w:lang w:val="el-GR"/>
        </w:rPr>
        <w:t>μόγις</w:t>
      </w:r>
    </w:p>
    <w:p w:rsidR="00DD1AEB" w:rsidRPr="0073431D" w:rsidRDefault="00DD1AEB" w:rsidP="00235898">
      <w:r>
        <w:t xml:space="preserve">Margin: </w:t>
      </w:r>
      <w:r>
        <w:rPr>
          <w:lang w:val="el-GR"/>
        </w:rPr>
        <w:t>μόλις</w:t>
      </w:r>
    </w:p>
    <w:p w:rsidR="00383347" w:rsidRDefault="00383347" w:rsidP="00235898">
      <w:r>
        <w:t>Hand: majuscule</w:t>
      </w:r>
    </w:p>
    <w:p w:rsidR="00383347" w:rsidRDefault="008F5706" w:rsidP="00235898">
      <w:r>
        <w:t>Type: A</w:t>
      </w:r>
    </w:p>
    <w:p w:rsidR="008F5706" w:rsidRDefault="008F5706" w:rsidP="00235898">
      <w:r>
        <w:t>Collation:</w:t>
      </w:r>
    </w:p>
    <w:p w:rsidR="008F5706" w:rsidRPr="008F5706" w:rsidRDefault="008F5706" w:rsidP="00235898">
      <w:r>
        <w:rPr>
          <w:lang w:val="el-GR"/>
        </w:rPr>
        <w:t>μογις</w:t>
      </w:r>
    </w:p>
    <w:p w:rsidR="008F5706" w:rsidRPr="008F5706" w:rsidRDefault="008F5706" w:rsidP="00235898">
      <w:r w:rsidRPr="008F5706">
        <w:t xml:space="preserve">P75 01 02 04 05 07 </w:t>
      </w:r>
      <w:r w:rsidR="00CB5662">
        <w:t xml:space="preserve">011 </w:t>
      </w:r>
      <w:r w:rsidR="0093497E">
        <w:t xml:space="preserve">013 </w:t>
      </w:r>
      <w:r w:rsidRPr="008F5706">
        <w:t>017 019</w:t>
      </w:r>
      <w:r>
        <w:t>f (</w:t>
      </w:r>
      <w:r w:rsidRPr="008F5706">
        <w:t>μογγεις</w:t>
      </w:r>
      <w:r>
        <w:t xml:space="preserve">) </w:t>
      </w:r>
      <w:r w:rsidRPr="008F5706">
        <w:t xml:space="preserve">021 028 030 031 033 034 036 037 039 041 044 045 0115 </w:t>
      </w:r>
      <w:r w:rsidRPr="008F5706">
        <w:rPr>
          <w:i/>
        </w:rPr>
        <w:t>f</w:t>
      </w:r>
      <w:r w:rsidRPr="008F5706">
        <w:rPr>
          <w:vertAlign w:val="superscript"/>
        </w:rPr>
        <w:t>1</w:t>
      </w:r>
      <w:r>
        <w:rPr>
          <w:vertAlign w:val="superscript"/>
        </w:rPr>
        <w:t xml:space="preserve"> pt</w:t>
      </w:r>
      <w:r w:rsidRPr="008F5706">
        <w:t xml:space="preserve"> </w:t>
      </w:r>
      <w:r w:rsidRPr="008F5706">
        <w:rPr>
          <w:i/>
        </w:rPr>
        <w:t>f</w:t>
      </w:r>
      <w:r w:rsidRPr="008F5706">
        <w:rPr>
          <w:vertAlign w:val="superscript"/>
        </w:rPr>
        <w:t>13</w:t>
      </w:r>
      <w:r w:rsidRPr="008F5706">
        <w:t xml:space="preserve"> </w:t>
      </w:r>
      <w:r w:rsidRPr="008F5706">
        <w:rPr>
          <w:i/>
        </w:rPr>
        <w:t>f</w:t>
      </w:r>
      <w:r w:rsidRPr="008F5706">
        <w:rPr>
          <w:vertAlign w:val="superscript"/>
        </w:rPr>
        <w:t>35</w:t>
      </w:r>
      <w:r w:rsidRPr="008F5706">
        <w:t xml:space="preserve"> 2 9 16 22 27 33 71 75 114 119 161 164 184 199 217 269 274T 291 371 372 431 449 461 544 545 565 579 726 740 804 892 1005 1079 1093 1167 1192 1200 1216 1241 1243 1273 1319 1325 1342 1365 1519 1574 2786 L773 L848 L950 L387</w:t>
      </w:r>
      <w:r>
        <w:t>f (</w:t>
      </w:r>
      <w:r w:rsidRPr="008F5706">
        <w:t>μογης</w:t>
      </w:r>
      <w:r>
        <w:t>)</w:t>
      </w:r>
    </w:p>
    <w:p w:rsidR="008F5706" w:rsidRDefault="008F5706" w:rsidP="00235898">
      <w:r>
        <w:rPr>
          <w:lang w:val="el-GR"/>
        </w:rPr>
        <w:t>μολις</w:t>
      </w:r>
    </w:p>
    <w:p w:rsidR="008F5706" w:rsidRPr="008F5706" w:rsidRDefault="008F5706" w:rsidP="00235898">
      <w:r w:rsidRPr="008F5706">
        <w:t>03 027 032 038</w:t>
      </w:r>
      <w:r>
        <w:t xml:space="preserve"> </w:t>
      </w:r>
      <w:r w:rsidRPr="008F5706">
        <w:t>0211</w:t>
      </w:r>
      <w:r>
        <w:t>f (</w:t>
      </w:r>
      <w:r w:rsidRPr="008F5706">
        <w:t>μωλης</w:t>
      </w:r>
      <w:r>
        <w:t>)</w:t>
      </w:r>
      <w:r w:rsidRPr="008F5706">
        <w:t xml:space="preserve"> </w:t>
      </w:r>
      <w:r w:rsidRPr="008F5706">
        <w:rPr>
          <w:i/>
        </w:rPr>
        <w:t>f</w:t>
      </w:r>
      <w:r w:rsidRPr="008F5706">
        <w:rPr>
          <w:vertAlign w:val="superscript"/>
        </w:rPr>
        <w:t>1</w:t>
      </w:r>
      <w:r>
        <w:rPr>
          <w:vertAlign w:val="superscript"/>
        </w:rPr>
        <w:t xml:space="preserve"> pt</w:t>
      </w:r>
      <w:r w:rsidRPr="008F5706">
        <w:t xml:space="preserve"> 157 274A 700 954 1071 1424 1675 L547</w:t>
      </w:r>
      <w:r>
        <w:t>f (</w:t>
      </w:r>
      <w:r w:rsidRPr="008F5706">
        <w:t>μολυς</w:t>
      </w:r>
      <w:r>
        <w:t>)</w:t>
      </w:r>
    </w:p>
    <w:p w:rsidR="00383347" w:rsidRDefault="00AB6778" w:rsidP="00235898">
      <w:r>
        <w:t>Comments:</w:t>
      </w:r>
    </w:p>
    <w:p w:rsidR="00AB6778" w:rsidRDefault="006171BE" w:rsidP="00235898">
      <w:r>
        <w:lastRenderedPageBreak/>
        <w:t xml:space="preserve">Both readings are </w:t>
      </w:r>
      <w:r w:rsidR="001150E9">
        <w:t>synonymous, sharing the meaning “with great difficulty”;</w:t>
      </w:r>
      <w:r>
        <w:t xml:space="preserve"> </w:t>
      </w:r>
      <w:r w:rsidR="00AB6778">
        <w:rPr>
          <w:lang w:val="el-GR"/>
        </w:rPr>
        <w:t>μόλις</w:t>
      </w:r>
      <w:r w:rsidR="00AB6778" w:rsidRPr="00AB6778">
        <w:t xml:space="preserve"> </w:t>
      </w:r>
      <w:r w:rsidR="001150E9">
        <w:t>occurs more frequently in post-Homeric writings</w:t>
      </w:r>
      <w:r>
        <w:t>.</w:t>
      </w:r>
      <w:r>
        <w:rPr>
          <w:rStyle w:val="FootnoteReference"/>
        </w:rPr>
        <w:footnoteReference w:id="67"/>
      </w:r>
      <w:r>
        <w:t xml:space="preserve"> </w:t>
      </w:r>
      <w:r w:rsidR="001150E9">
        <w:t xml:space="preserve">The relative rarity of </w:t>
      </w:r>
      <w:r w:rsidR="001150E9">
        <w:rPr>
          <w:lang w:val="el-GR"/>
        </w:rPr>
        <w:t>μόλις</w:t>
      </w:r>
      <w:r w:rsidR="001150E9" w:rsidRPr="005E75BD">
        <w:t xml:space="preserve"> </w:t>
      </w:r>
      <w:r w:rsidR="001150E9">
        <w:t>makes a</w:t>
      </w:r>
      <w:r w:rsidR="005E75BD">
        <w:t xml:space="preserve"> sufficiently</w:t>
      </w:r>
      <w:r w:rsidR="001150E9">
        <w:t xml:space="preserve"> strong case </w:t>
      </w:r>
      <w:r w:rsidR="005E75BD">
        <w:t>for the classification of the marginal note as indicating knowledge of a variant reading.</w:t>
      </w:r>
    </w:p>
    <w:p w:rsidR="00FD55A2" w:rsidRDefault="00FD55A2" w:rsidP="00235898"/>
    <w:p w:rsidR="00FD55A2" w:rsidRDefault="00FD55A2" w:rsidP="00235898">
      <w:r>
        <w:t>Luke 9:50</w:t>
      </w:r>
    </w:p>
    <w:p w:rsidR="00FD55A2" w:rsidRDefault="00FD55A2" w:rsidP="00235898"/>
    <w:p w:rsidR="00FD55A2" w:rsidRDefault="0073431D" w:rsidP="00235898">
      <w:r>
        <w:t>Page: 136r</w:t>
      </w:r>
    </w:p>
    <w:p w:rsidR="0073431D" w:rsidRDefault="0073431D" w:rsidP="00235898">
      <w:r>
        <w:t xml:space="preserve">Siglum: The siglum is a wavy </w:t>
      </w:r>
      <w:r w:rsidR="00DF2F04">
        <w:t>arrow</w:t>
      </w:r>
      <w:r>
        <w:t xml:space="preserve"> </w:t>
      </w:r>
      <w:r w:rsidR="00DF2F04">
        <w:t>with a rounded tip facing down and to the left</w:t>
      </w:r>
      <w:r>
        <w:t>, as pictured below.</w:t>
      </w:r>
    </w:p>
    <w:p w:rsidR="0073431D" w:rsidRPr="001150E9" w:rsidRDefault="0073431D" w:rsidP="00235898">
      <w:r>
        <w:rPr>
          <w:noProof/>
        </w:rPr>
        <w:drawing>
          <wp:inline distT="0" distB="0" distL="0" distR="0">
            <wp:extent cx="723900" cy="3619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uke_9_50_sig.jp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26698" cy="363349"/>
                    </a:xfrm>
                    <a:prstGeom prst="rect">
                      <a:avLst/>
                    </a:prstGeom>
                  </pic:spPr>
                </pic:pic>
              </a:graphicData>
            </a:graphic>
          </wp:inline>
        </w:drawing>
      </w:r>
    </w:p>
    <w:p w:rsidR="00AB6778" w:rsidRDefault="0073431D" w:rsidP="00235898">
      <w:r>
        <w:t xml:space="preserve">Text: </w:t>
      </w:r>
      <w:r w:rsidRPr="0073431D">
        <w:rPr>
          <w:i/>
        </w:rPr>
        <w:t>omit</w:t>
      </w:r>
    </w:p>
    <w:p w:rsidR="0073431D" w:rsidRPr="00E11D05" w:rsidRDefault="0073431D" w:rsidP="00235898">
      <w:r>
        <w:t xml:space="preserve">Margin: </w:t>
      </w:r>
      <w:r w:rsidR="00E11D05">
        <w:rPr>
          <w:lang w:val="el-GR"/>
        </w:rPr>
        <w:t>οὐ</w:t>
      </w:r>
      <w:r w:rsidR="00E11D05" w:rsidRPr="00E11D05">
        <w:t xml:space="preserve"> </w:t>
      </w:r>
      <w:r w:rsidR="00E11D05">
        <w:rPr>
          <w:lang w:val="el-GR"/>
        </w:rPr>
        <w:t>γάρ</w:t>
      </w:r>
      <w:r w:rsidR="00E11D05" w:rsidRPr="00E11D05">
        <w:t xml:space="preserve"> </w:t>
      </w:r>
      <w:r w:rsidR="00E11D05">
        <w:rPr>
          <w:lang w:val="el-GR"/>
        </w:rPr>
        <w:t>ἐστιν</w:t>
      </w:r>
      <w:r w:rsidR="00E11D05" w:rsidRPr="00E11D05">
        <w:t xml:space="preserve"> </w:t>
      </w:r>
      <w:r w:rsidR="00E11D05">
        <w:rPr>
          <w:lang w:val="el-GR"/>
        </w:rPr>
        <w:t>καθ</w:t>
      </w:r>
      <w:r w:rsidR="002743D6">
        <w:t>’</w:t>
      </w:r>
      <w:r w:rsidR="00E11D05">
        <w:t xml:space="preserve"> </w:t>
      </w:r>
      <w:r w:rsidR="00E11D05">
        <w:rPr>
          <w:lang w:val="el-GR"/>
        </w:rPr>
        <w:t>ὑμῶν</w:t>
      </w:r>
    </w:p>
    <w:p w:rsidR="0073431D" w:rsidRDefault="0073431D" w:rsidP="00235898">
      <w:r>
        <w:t xml:space="preserve">Hand: </w:t>
      </w:r>
      <w:r w:rsidR="00E11D05">
        <w:t>majuscule</w:t>
      </w:r>
    </w:p>
    <w:p w:rsidR="0073431D" w:rsidRDefault="0073431D" w:rsidP="00235898">
      <w:r>
        <w:t>Type: A</w:t>
      </w:r>
    </w:p>
    <w:p w:rsidR="0073431D" w:rsidRDefault="0073431D" w:rsidP="00235898">
      <w:r>
        <w:t xml:space="preserve">Collation: </w:t>
      </w:r>
    </w:p>
    <w:p w:rsidR="0073431D" w:rsidRPr="0073431D" w:rsidRDefault="0073431D" w:rsidP="00235898">
      <w:pPr>
        <w:rPr>
          <w:i/>
        </w:rPr>
      </w:pPr>
      <w:proofErr w:type="gramStart"/>
      <w:r w:rsidRPr="0073431D">
        <w:rPr>
          <w:i/>
        </w:rPr>
        <w:t>omit</w:t>
      </w:r>
      <w:proofErr w:type="gramEnd"/>
    </w:p>
    <w:p w:rsidR="0073431D" w:rsidRPr="00954462" w:rsidRDefault="00E11D05" w:rsidP="00235898">
      <w:r w:rsidRPr="00E11D05">
        <w:t>P</w:t>
      </w:r>
      <w:r w:rsidRPr="00954462">
        <w:t xml:space="preserve">75 01 02 03 04 05 07 </w:t>
      </w:r>
      <w:r w:rsidR="003A1784">
        <w:t xml:space="preserve">09 </w:t>
      </w:r>
      <w:r w:rsidR="00410390">
        <w:t xml:space="preserve">011 </w:t>
      </w:r>
      <w:r w:rsidR="0085775A">
        <w:t xml:space="preserve">013 </w:t>
      </w:r>
      <w:r w:rsidRPr="00954462">
        <w:t xml:space="preserve">017 021 028 030 031 032 033 034 036 037 038 039 041 045 0211 </w:t>
      </w:r>
      <w:r w:rsidRPr="00E11D05">
        <w:rPr>
          <w:i/>
        </w:rPr>
        <w:t>f</w:t>
      </w:r>
      <w:r w:rsidRPr="00954462">
        <w:rPr>
          <w:vertAlign w:val="superscript"/>
        </w:rPr>
        <w:t>1</w:t>
      </w:r>
      <w:r w:rsidRPr="00954462">
        <w:t xml:space="preserve"> </w:t>
      </w:r>
      <w:r w:rsidRPr="00E11D05">
        <w:rPr>
          <w:i/>
        </w:rPr>
        <w:t>f</w:t>
      </w:r>
      <w:r w:rsidRPr="00954462">
        <w:rPr>
          <w:vertAlign w:val="superscript"/>
        </w:rPr>
        <w:t>13</w:t>
      </w:r>
      <w:r w:rsidRPr="00954462">
        <w:t xml:space="preserve"> </w:t>
      </w:r>
      <w:r w:rsidRPr="00E11D05">
        <w:rPr>
          <w:i/>
        </w:rPr>
        <w:t>f</w:t>
      </w:r>
      <w:r w:rsidRPr="00954462">
        <w:rPr>
          <w:vertAlign w:val="superscript"/>
        </w:rPr>
        <w:t>35</w:t>
      </w:r>
      <w:r w:rsidRPr="00954462">
        <w:t xml:space="preserve"> 2 9 16 22 27 71 75</w:t>
      </w:r>
      <w:r w:rsidRPr="00E11D05">
        <w:t>C</w:t>
      </w:r>
      <w:r w:rsidRPr="00954462">
        <w:t xml:space="preserve"> 114 119 157 161 164 184 199 217 269 274</w:t>
      </w:r>
      <w:r w:rsidRPr="00E11D05">
        <w:t>T</w:t>
      </w:r>
      <w:r w:rsidRPr="00954462">
        <w:t xml:space="preserve"> 291 371 372 431 449 461 544 545 565 579 585 700 726 740 804 954 1005 1071 1079 1093 1167 1192 1200 1216 1241 1243 1273 1319 1321 1325 1365 1424 1519 1574 1675 2786 </w:t>
      </w:r>
      <w:r w:rsidRPr="00E11D05">
        <w:t>L</w:t>
      </w:r>
      <w:r w:rsidRPr="00954462">
        <w:t xml:space="preserve">387 </w:t>
      </w:r>
      <w:r w:rsidRPr="00E11D05">
        <w:t>L</w:t>
      </w:r>
      <w:r w:rsidRPr="00954462">
        <w:t>950</w:t>
      </w:r>
    </w:p>
    <w:p w:rsidR="0073431D" w:rsidRPr="00E11D05" w:rsidRDefault="0073431D" w:rsidP="00235898">
      <w:pPr>
        <w:rPr>
          <w:lang w:val="el-GR"/>
        </w:rPr>
      </w:pPr>
      <w:proofErr w:type="gramStart"/>
      <w:r w:rsidRPr="00E11D05">
        <w:rPr>
          <w:i/>
        </w:rPr>
        <w:t>add</w:t>
      </w:r>
      <w:proofErr w:type="gramEnd"/>
      <w:r w:rsidRPr="00E11D05">
        <w:rPr>
          <w:lang w:val="el-GR"/>
        </w:rPr>
        <w:t xml:space="preserve"> </w:t>
      </w:r>
      <w:r w:rsidR="00E11D05">
        <w:rPr>
          <w:lang w:val="el-GR"/>
        </w:rPr>
        <w:t>ου γαρ εστι</w:t>
      </w:r>
      <w:r w:rsidR="00E11D05" w:rsidRPr="00E11D05">
        <w:rPr>
          <w:lang w:val="el-GR"/>
        </w:rPr>
        <w:t>(</w:t>
      </w:r>
      <w:r w:rsidR="00E11D05">
        <w:rPr>
          <w:lang w:val="el-GR"/>
        </w:rPr>
        <w:t>ν</w:t>
      </w:r>
      <w:r w:rsidR="00E11D05" w:rsidRPr="00E11D05">
        <w:rPr>
          <w:lang w:val="el-GR"/>
        </w:rPr>
        <w:t>)</w:t>
      </w:r>
      <w:r w:rsidR="00E11D05">
        <w:rPr>
          <w:lang w:val="el-GR"/>
        </w:rPr>
        <w:t xml:space="preserve"> καθ υμων</w:t>
      </w:r>
    </w:p>
    <w:p w:rsidR="00E11D05" w:rsidRPr="00954462" w:rsidRDefault="00651FEB" w:rsidP="00235898">
      <w:pPr>
        <w:rPr>
          <w:lang w:val="el-GR"/>
        </w:rPr>
      </w:pPr>
      <w:r w:rsidRPr="00954462">
        <w:rPr>
          <w:lang w:val="el-GR"/>
        </w:rPr>
        <w:t>019 040 044 33 75* 274</w:t>
      </w:r>
      <w:r w:rsidRPr="00651FEB">
        <w:t>A</w:t>
      </w:r>
      <w:r w:rsidRPr="00954462">
        <w:rPr>
          <w:lang w:val="el-GR"/>
        </w:rPr>
        <w:t xml:space="preserve"> 892 1342</w:t>
      </w:r>
    </w:p>
    <w:p w:rsidR="00E11D05" w:rsidRPr="00954462" w:rsidRDefault="00E11D05" w:rsidP="00235898">
      <w:pPr>
        <w:rPr>
          <w:lang w:val="el-GR"/>
        </w:rPr>
      </w:pPr>
      <w:proofErr w:type="gramStart"/>
      <w:r>
        <w:rPr>
          <w:i/>
        </w:rPr>
        <w:lastRenderedPageBreak/>
        <w:t>substitute</w:t>
      </w:r>
      <w:proofErr w:type="gramEnd"/>
      <w:r w:rsidRPr="00954462">
        <w:rPr>
          <w:lang w:val="el-GR"/>
        </w:rPr>
        <w:t xml:space="preserve"> </w:t>
      </w:r>
      <w:r w:rsidRPr="00E11D05">
        <w:rPr>
          <w:lang w:val="el-GR"/>
        </w:rPr>
        <w:t>ου</w:t>
      </w:r>
      <w:r w:rsidRPr="00954462">
        <w:rPr>
          <w:lang w:val="el-GR"/>
        </w:rPr>
        <w:t xml:space="preserve"> </w:t>
      </w:r>
      <w:r w:rsidRPr="00E11D05">
        <w:rPr>
          <w:lang w:val="el-GR"/>
        </w:rPr>
        <w:t>γαρ</w:t>
      </w:r>
      <w:r w:rsidRPr="00954462">
        <w:rPr>
          <w:lang w:val="el-GR"/>
        </w:rPr>
        <w:t xml:space="preserve"> </w:t>
      </w:r>
      <w:r w:rsidRPr="00E11D05">
        <w:rPr>
          <w:lang w:val="el-GR"/>
        </w:rPr>
        <w:t>εστι</w:t>
      </w:r>
      <w:r w:rsidRPr="00954462">
        <w:rPr>
          <w:lang w:val="el-GR"/>
        </w:rPr>
        <w:t>(</w:t>
      </w:r>
      <w:r w:rsidRPr="00E11D05">
        <w:rPr>
          <w:lang w:val="el-GR"/>
        </w:rPr>
        <w:t>ν</w:t>
      </w:r>
      <w:r w:rsidRPr="00954462">
        <w:rPr>
          <w:lang w:val="el-GR"/>
        </w:rPr>
        <w:t xml:space="preserve">) </w:t>
      </w:r>
      <w:r w:rsidRPr="00E11D05">
        <w:rPr>
          <w:lang w:val="el-GR"/>
        </w:rPr>
        <w:t>καθ</w:t>
      </w:r>
      <w:r w:rsidRPr="00954462">
        <w:rPr>
          <w:lang w:val="el-GR"/>
        </w:rPr>
        <w:t xml:space="preserve"> </w:t>
      </w:r>
      <w:r w:rsidRPr="00E11D05">
        <w:rPr>
          <w:lang w:val="el-GR"/>
        </w:rPr>
        <w:t>υμων</w:t>
      </w:r>
      <w:r w:rsidRPr="00954462">
        <w:rPr>
          <w:lang w:val="el-GR"/>
        </w:rPr>
        <w:t xml:space="preserve"> </w:t>
      </w:r>
      <w:r w:rsidRPr="00E11D05">
        <w:rPr>
          <w:lang w:val="el-GR"/>
        </w:rPr>
        <w:t>ουδε</w:t>
      </w:r>
      <w:r w:rsidRPr="00954462">
        <w:rPr>
          <w:lang w:val="el-GR"/>
        </w:rPr>
        <w:t xml:space="preserve"> </w:t>
      </w:r>
      <w:r w:rsidRPr="00E11D05">
        <w:rPr>
          <w:lang w:val="el-GR"/>
        </w:rPr>
        <w:t>υπερ</w:t>
      </w:r>
      <w:r w:rsidRPr="00954462">
        <w:rPr>
          <w:lang w:val="el-GR"/>
        </w:rPr>
        <w:t xml:space="preserve"> </w:t>
      </w:r>
      <w:r w:rsidRPr="00E11D05">
        <w:rPr>
          <w:lang w:val="el-GR"/>
        </w:rPr>
        <w:t>υμων</w:t>
      </w:r>
      <w:r w:rsidRPr="00954462">
        <w:rPr>
          <w:lang w:val="el-GR"/>
        </w:rPr>
        <w:t xml:space="preserve"> </w:t>
      </w:r>
      <w:r>
        <w:rPr>
          <w:i/>
        </w:rPr>
        <w:t>for</w:t>
      </w:r>
      <w:r w:rsidRPr="00954462">
        <w:rPr>
          <w:i/>
          <w:lang w:val="el-GR"/>
        </w:rPr>
        <w:t xml:space="preserve"> </w:t>
      </w:r>
      <w:r w:rsidRPr="00E11D05">
        <w:rPr>
          <w:i/>
        </w:rPr>
        <w:t>next</w:t>
      </w:r>
      <w:r w:rsidRPr="00954462">
        <w:rPr>
          <w:i/>
          <w:lang w:val="el-GR"/>
        </w:rPr>
        <w:t xml:space="preserve"> </w:t>
      </w:r>
      <w:r w:rsidRPr="00E11D05">
        <w:rPr>
          <w:i/>
        </w:rPr>
        <w:t>phrase</w:t>
      </w:r>
    </w:p>
    <w:p w:rsidR="00651FEB" w:rsidRPr="00651FEB" w:rsidRDefault="00C31182" w:rsidP="00235898">
      <w:r>
        <w:t>P45</w:t>
      </w:r>
    </w:p>
    <w:p w:rsidR="00E11D05" w:rsidRDefault="00E11D05" w:rsidP="00235898">
      <w:r>
        <w:t>Comments:</w:t>
      </w:r>
    </w:p>
    <w:p w:rsidR="00E11D05" w:rsidRDefault="00882A74" w:rsidP="00235898">
      <w:r>
        <w:t>Here, the margin of GA 274 departs from the generally Byzantine profile of the manuscript</w:t>
      </w:r>
      <w:r w:rsidR="002743D6">
        <w:t>’</w:t>
      </w:r>
      <w:r>
        <w:t xml:space="preserve">s text to preserve a rare Alexandrian reading. As P45 and other manuscripts not selected for this study indicate, variations in this saying have an early and widespread history: GA </w:t>
      </w:r>
      <w:r w:rsidRPr="00882A74">
        <w:t xml:space="preserve">7, 60, 267, 1630, 1654, </w:t>
      </w:r>
      <w:r>
        <w:t xml:space="preserve">and </w:t>
      </w:r>
      <w:r w:rsidRPr="00882A74">
        <w:t xml:space="preserve">L211 </w:t>
      </w:r>
      <w:r>
        <w:t>and</w:t>
      </w:r>
      <w:r w:rsidRPr="00882A74">
        <w:t xml:space="preserve"> L1642</w:t>
      </w:r>
      <w:r>
        <w:t xml:space="preserve"> (both in their second lections containing this passage) feature the same addition, but with </w:t>
      </w:r>
      <w:r>
        <w:rPr>
          <w:lang w:val="el-GR"/>
        </w:rPr>
        <w:t>ἡμῶν</w:t>
      </w:r>
      <w:r w:rsidRPr="00882A74">
        <w:t xml:space="preserve"> </w:t>
      </w:r>
      <w:r>
        <w:t xml:space="preserve">in place of </w:t>
      </w:r>
      <w:r>
        <w:rPr>
          <w:lang w:val="el-GR"/>
        </w:rPr>
        <w:t>ὑμῶν</w:t>
      </w:r>
      <w:r>
        <w:t xml:space="preserve">; GA L184, in its first lection containing this passage, adds only </w:t>
      </w:r>
      <w:r>
        <w:rPr>
          <w:lang w:val="el-GR"/>
        </w:rPr>
        <w:t>οὐ</w:t>
      </w:r>
      <w:r w:rsidRPr="00882A74">
        <w:t xml:space="preserve"> </w:t>
      </w:r>
      <w:r>
        <w:rPr>
          <w:lang w:val="el-GR"/>
        </w:rPr>
        <w:t>γάρ</w:t>
      </w:r>
      <w:r w:rsidRPr="00882A74">
        <w:t xml:space="preserve"> </w:t>
      </w:r>
      <w:r>
        <w:rPr>
          <w:lang w:val="el-GR"/>
        </w:rPr>
        <w:t>εστιν</w:t>
      </w:r>
      <w:r>
        <w:t xml:space="preserve">; GA </w:t>
      </w:r>
      <w:r w:rsidRPr="00882A74">
        <w:t xml:space="preserve">L12 (in </w:t>
      </w:r>
      <w:r>
        <w:t>its</w:t>
      </w:r>
      <w:r w:rsidRPr="00882A74">
        <w:t xml:space="preserve"> first lection</w:t>
      </w:r>
      <w:r>
        <w:t xml:space="preserve"> containing this passage</w:t>
      </w:r>
      <w:r w:rsidRPr="00882A74">
        <w:t xml:space="preserve">), L80 (in </w:t>
      </w:r>
      <w:r>
        <w:t>its</w:t>
      </w:r>
      <w:r w:rsidRPr="00882A74">
        <w:t xml:space="preserve"> first lection</w:t>
      </w:r>
      <w:r>
        <w:t xml:space="preserve"> containing this passage</w:t>
      </w:r>
      <w:r w:rsidRPr="00882A74">
        <w:t>),</w:t>
      </w:r>
      <w:r>
        <w:t xml:space="preserve"> and</w:t>
      </w:r>
      <w:r w:rsidRPr="00882A74">
        <w:t xml:space="preserve"> L1642</w:t>
      </w:r>
      <w:r>
        <w:t xml:space="preserve"> makes no addition here, but</w:t>
      </w:r>
      <w:r w:rsidR="00C30E4D">
        <w:t xml:space="preserve"> </w:t>
      </w:r>
      <w:r w:rsidR="002A5B3F">
        <w:t xml:space="preserve">in its first lection containing this passage, it </w:t>
      </w:r>
      <w:r w:rsidR="00C30E4D">
        <w:t>substitutes</w:t>
      </w:r>
      <w:r>
        <w:t xml:space="preserve"> </w:t>
      </w:r>
      <w:r w:rsidR="00C30E4D">
        <w:t>ο</w:t>
      </w:r>
      <w:r w:rsidR="00C30E4D">
        <w:rPr>
          <w:lang w:val="el-GR"/>
        </w:rPr>
        <w:t>ὐ</w:t>
      </w:r>
      <w:r w:rsidR="00C30E4D">
        <w:t xml:space="preserve"> γ</w:t>
      </w:r>
      <w:r w:rsidR="00C30E4D">
        <w:rPr>
          <w:lang w:val="el-GR"/>
        </w:rPr>
        <w:t>ά</w:t>
      </w:r>
      <w:r w:rsidR="00C30E4D">
        <w:t xml:space="preserve">ρ </w:t>
      </w:r>
      <w:r w:rsidR="00C30E4D">
        <w:rPr>
          <w:lang w:val="el-GR"/>
        </w:rPr>
        <w:t>ἐ</w:t>
      </w:r>
      <w:r w:rsidR="002A5B3F">
        <w:t>στιν</w:t>
      </w:r>
      <w:r w:rsidRPr="00882A74">
        <w:t xml:space="preserve"> καθ</w:t>
      </w:r>
      <w:r w:rsidR="002743D6">
        <w:t>’</w:t>
      </w:r>
      <w:r w:rsidR="00C30E4D">
        <w:t xml:space="preserve"> </w:t>
      </w:r>
      <w:r w:rsidR="00C30E4D">
        <w:rPr>
          <w:lang w:val="el-GR"/>
        </w:rPr>
        <w:t>ἡ</w:t>
      </w:r>
      <w:r w:rsidR="00C30E4D">
        <w:t>μ</w:t>
      </w:r>
      <w:r w:rsidR="00C30E4D">
        <w:rPr>
          <w:lang w:val="el-GR"/>
        </w:rPr>
        <w:t>ῶ</w:t>
      </w:r>
      <w:r w:rsidR="00C30E4D">
        <w:t xml:space="preserve">ν· </w:t>
      </w:r>
      <w:r w:rsidR="00C30E4D">
        <w:rPr>
          <w:lang w:val="el-GR"/>
        </w:rPr>
        <w:t>ὑ</w:t>
      </w:r>
      <w:r w:rsidR="00C30E4D">
        <w:t>π</w:t>
      </w:r>
      <w:r w:rsidR="00C30E4D">
        <w:rPr>
          <w:lang w:val="el-GR"/>
        </w:rPr>
        <w:t>ὲ</w:t>
      </w:r>
      <w:r w:rsidR="00C30E4D">
        <w:t xml:space="preserve">ρ </w:t>
      </w:r>
      <w:r w:rsidR="00C30E4D">
        <w:rPr>
          <w:lang w:val="el-GR"/>
        </w:rPr>
        <w:t>ἡ</w:t>
      </w:r>
      <w:r w:rsidR="00C30E4D">
        <w:t>μ</w:t>
      </w:r>
      <w:r w:rsidR="00C30E4D">
        <w:rPr>
          <w:lang w:val="el-GR"/>
        </w:rPr>
        <w:t>ῶ</w:t>
      </w:r>
      <w:r w:rsidR="00C30E4D">
        <w:t xml:space="preserve">ν </w:t>
      </w:r>
      <w:r w:rsidR="00C30E4D">
        <w:rPr>
          <w:lang w:val="el-GR"/>
        </w:rPr>
        <w:t>ἐ</w:t>
      </w:r>
      <w:r w:rsidRPr="00882A74">
        <w:t>στιν</w:t>
      </w:r>
      <w:r w:rsidR="00C30E4D">
        <w:t xml:space="preserve"> for the next phrase.</w:t>
      </w:r>
      <w:r w:rsidR="006E5A20">
        <w:t xml:space="preserve"> As our clarifications regarding the lectionary support have hinted, even within the lectionary tradition, many witnesses with two lections featuring this passage, transmitted different readings at this </w:t>
      </w:r>
      <w:r w:rsidR="00100EF9">
        <w:t>variation unit</w:t>
      </w:r>
      <w:r w:rsidR="006E5A20">
        <w:t xml:space="preserve"> in each lection.</w:t>
      </w:r>
    </w:p>
    <w:p w:rsidR="00100EF9" w:rsidRDefault="00100EF9" w:rsidP="00235898">
      <w:r>
        <w:tab/>
      </w:r>
      <w:r w:rsidR="00B94706">
        <w:t>T</w:t>
      </w:r>
      <w:r w:rsidR="00EA2B40">
        <w:t xml:space="preserve">he omission could easily be explained as an omission by homioiarcton; the added phrase starts with </w:t>
      </w:r>
      <w:r w:rsidR="00EA2B40">
        <w:rPr>
          <w:lang w:val="el-GR"/>
        </w:rPr>
        <w:t>οὐ</w:t>
      </w:r>
      <w:r w:rsidR="00EA2B40" w:rsidRPr="00EA2B40">
        <w:t xml:space="preserve"> </w:t>
      </w:r>
      <w:r w:rsidR="00EA2B40">
        <w:rPr>
          <w:lang w:val="el-GR"/>
        </w:rPr>
        <w:t>γάρ</w:t>
      </w:r>
      <w:r w:rsidR="00EA2B40" w:rsidRPr="00EA2B40">
        <w:t xml:space="preserve"> </w:t>
      </w:r>
      <w:r w:rsidR="00EA2B40">
        <w:t xml:space="preserve">and the next phrase with the similar-looking </w:t>
      </w:r>
      <w:r w:rsidR="00EA2B40">
        <w:rPr>
          <w:lang w:val="el-GR"/>
        </w:rPr>
        <w:t>ὅς</w:t>
      </w:r>
      <w:r w:rsidR="00EA2B40" w:rsidRPr="00EA2B40">
        <w:t xml:space="preserve"> </w:t>
      </w:r>
      <w:r w:rsidR="00EA2B40">
        <w:rPr>
          <w:lang w:val="el-GR"/>
        </w:rPr>
        <w:t>γάρ</w:t>
      </w:r>
      <w:r w:rsidR="00EB5B49">
        <w:t>.</w:t>
      </w:r>
      <w:r w:rsidR="00B94706">
        <w:t xml:space="preserve"> The transcriptional probability of such an error supports the classification of the marginal note as a correction, but the external evidence does not. The Byzantine text is unanimous in omitting here, so the main exemplar of GA 274 almost surely did, too. That said, even if a scribe or reader did write the marginal note as a correction to an easily-explained scribal error, the source of the correction was probably </w:t>
      </w:r>
      <w:r w:rsidR="0010049C">
        <w:t>a manuscript distinct from GA 274</w:t>
      </w:r>
      <w:r w:rsidR="002743D6">
        <w:t>’</w:t>
      </w:r>
      <w:r w:rsidR="0010049C">
        <w:t>s primary Byzantine exemplar.</w:t>
      </w:r>
    </w:p>
    <w:p w:rsidR="0010049C" w:rsidRDefault="0010049C" w:rsidP="00235898"/>
    <w:p w:rsidR="0010049C" w:rsidRDefault="0010049C" w:rsidP="00235898">
      <w:r>
        <w:t>Luke 9:52</w:t>
      </w:r>
    </w:p>
    <w:p w:rsidR="0010049C" w:rsidRDefault="0010049C" w:rsidP="00235898"/>
    <w:p w:rsidR="0010049C" w:rsidRDefault="0010049C" w:rsidP="00235898">
      <w:r>
        <w:t>Page: 136r</w:t>
      </w:r>
    </w:p>
    <w:p w:rsidR="0010049C" w:rsidRDefault="0010049C" w:rsidP="0010049C">
      <w:r>
        <w:t>Siglum: No siglum appears in the margin or text. The marginal reading is written at the end of the line of</w:t>
      </w:r>
      <w:r w:rsidR="00604E96">
        <w:t xml:space="preserve"> text, barely extending into the margin</w:t>
      </w:r>
      <w:r>
        <w:t>. The reading is pictured below.</w:t>
      </w:r>
    </w:p>
    <w:p w:rsidR="0010049C" w:rsidRPr="00EB5B49" w:rsidRDefault="0010049C" w:rsidP="00235898">
      <w:r>
        <w:rPr>
          <w:noProof/>
        </w:rPr>
        <w:drawing>
          <wp:inline distT="0" distB="0" distL="0" distR="0">
            <wp:extent cx="1169744" cy="2952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luke_9_52_text.jp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188196" cy="299933"/>
                    </a:xfrm>
                    <a:prstGeom prst="rect">
                      <a:avLst/>
                    </a:prstGeom>
                  </pic:spPr>
                </pic:pic>
              </a:graphicData>
            </a:graphic>
          </wp:inline>
        </w:drawing>
      </w:r>
    </w:p>
    <w:p w:rsidR="0073431D" w:rsidRDefault="0010049C" w:rsidP="00235898">
      <w:r>
        <w:t xml:space="preserve">Text: </w:t>
      </w:r>
      <w:r w:rsidRPr="0010049C">
        <w:rPr>
          <w:i/>
        </w:rPr>
        <w:t>omit</w:t>
      </w:r>
    </w:p>
    <w:p w:rsidR="0010049C" w:rsidRDefault="0010049C" w:rsidP="00235898">
      <w:r>
        <w:t xml:space="preserve">Margin: </w:t>
      </w:r>
      <w:r>
        <w:rPr>
          <w:lang w:val="el-GR"/>
        </w:rPr>
        <w:t>τόπον</w:t>
      </w:r>
    </w:p>
    <w:p w:rsidR="0010049C" w:rsidRDefault="0010049C" w:rsidP="00235898">
      <w:r>
        <w:t>Hand: majuscule, apparently in the same ink as the first hand</w:t>
      </w:r>
    </w:p>
    <w:p w:rsidR="0010049C" w:rsidRDefault="0010049C" w:rsidP="00235898">
      <w:r>
        <w:t>Type: A</w:t>
      </w:r>
    </w:p>
    <w:p w:rsidR="0010049C" w:rsidRDefault="0010049C" w:rsidP="00235898">
      <w:r>
        <w:t xml:space="preserve">Collation: </w:t>
      </w:r>
    </w:p>
    <w:p w:rsidR="0010049C" w:rsidRPr="00A34CDA" w:rsidRDefault="00A34CDA" w:rsidP="00235898">
      <w:pPr>
        <w:rPr>
          <w:i/>
        </w:rPr>
      </w:pPr>
      <w:proofErr w:type="gramStart"/>
      <w:r w:rsidRPr="00A34CDA">
        <w:rPr>
          <w:i/>
        </w:rPr>
        <w:t>omit</w:t>
      </w:r>
      <w:proofErr w:type="gramEnd"/>
    </w:p>
    <w:p w:rsidR="00A34CDA" w:rsidRDefault="00BD5BD5" w:rsidP="00235898">
      <w:r w:rsidRPr="00BD5BD5">
        <w:t xml:space="preserve">P45 P75 01 02 03 04 05 07 </w:t>
      </w:r>
      <w:r w:rsidR="00320EAB">
        <w:t xml:space="preserve">09 </w:t>
      </w:r>
      <w:r w:rsidR="00415C2C">
        <w:t xml:space="preserve">011 </w:t>
      </w:r>
      <w:r w:rsidR="008479D0">
        <w:t xml:space="preserve">013 </w:t>
      </w:r>
      <w:r w:rsidRPr="00BD5BD5">
        <w:t xml:space="preserve">017 019 021 028 030 031 032 033 034 036 037 038 039 040 041 044 045 0211 </w:t>
      </w:r>
      <w:r w:rsidRPr="00BD5BD5">
        <w:rPr>
          <w:i/>
        </w:rPr>
        <w:t>f</w:t>
      </w:r>
      <w:r w:rsidRPr="00BD5BD5">
        <w:rPr>
          <w:vertAlign w:val="superscript"/>
        </w:rPr>
        <w:t>1</w:t>
      </w:r>
      <w:r w:rsidRPr="00BD5BD5">
        <w:t xml:space="preserve"> </w:t>
      </w:r>
      <w:r w:rsidRPr="00BD5BD5">
        <w:rPr>
          <w:i/>
        </w:rPr>
        <w:t>f</w:t>
      </w:r>
      <w:r w:rsidRPr="00BD5BD5">
        <w:rPr>
          <w:vertAlign w:val="superscript"/>
        </w:rPr>
        <w:t>13</w:t>
      </w:r>
      <w:r w:rsidRPr="00BD5BD5">
        <w:t xml:space="preserve"> </w:t>
      </w:r>
      <w:r w:rsidRPr="00BD5BD5">
        <w:rPr>
          <w:i/>
        </w:rPr>
        <w:t>f</w:t>
      </w:r>
      <w:r w:rsidRPr="00BD5BD5">
        <w:rPr>
          <w:vertAlign w:val="superscript"/>
        </w:rPr>
        <w:t>35</w:t>
      </w:r>
      <w:r w:rsidRPr="00BD5BD5">
        <w:t xml:space="preserve"> 2 9 16 22 27 33 71 75 114 119 157 161 164 184 199 217 269 274T 291 371 372 449 461 544 545 565 579 585 700 726 740 804 892 954 1005 1071 1079 1093 1167 1192 1200 1216 1243 1273 1319 1321 1325 1365 1424 1519 1574 1675 2786 L387 L773 L950</w:t>
      </w:r>
    </w:p>
    <w:p w:rsidR="00A34CDA" w:rsidRDefault="00A34CDA" w:rsidP="00235898">
      <w:proofErr w:type="gramStart"/>
      <w:r w:rsidRPr="00A34CDA">
        <w:rPr>
          <w:i/>
        </w:rPr>
        <w:t>add</w:t>
      </w:r>
      <w:proofErr w:type="gramEnd"/>
      <w:r>
        <w:t xml:space="preserve"> </w:t>
      </w:r>
      <w:r w:rsidR="00BD5BD5">
        <w:rPr>
          <w:lang w:val="el-GR"/>
        </w:rPr>
        <w:t>το</w:t>
      </w:r>
      <w:r>
        <w:rPr>
          <w:lang w:val="el-GR"/>
        </w:rPr>
        <w:t>πον</w:t>
      </w:r>
    </w:p>
    <w:p w:rsidR="00A34CDA" w:rsidRPr="00604E96" w:rsidRDefault="00604E96" w:rsidP="00235898">
      <w:r w:rsidRPr="00604E96">
        <w:t>274A (</w:t>
      </w:r>
      <w:r>
        <w:t xml:space="preserve">after </w:t>
      </w:r>
      <w:r>
        <w:rPr>
          <w:lang w:val="el-GR"/>
        </w:rPr>
        <w:t>αυτω</w:t>
      </w:r>
      <w:r>
        <w:t>)</w:t>
      </w:r>
      <w:r w:rsidRPr="00604E96">
        <w:t xml:space="preserve"> 1342</w:t>
      </w:r>
      <w:r>
        <w:t xml:space="preserve"> (before </w:t>
      </w:r>
      <w:r>
        <w:rPr>
          <w:lang w:val="el-GR"/>
        </w:rPr>
        <w:t>αυτω</w:t>
      </w:r>
      <w:r>
        <w:t>)</w:t>
      </w:r>
    </w:p>
    <w:p w:rsidR="0010049C" w:rsidRDefault="0010049C" w:rsidP="00235898">
      <w:r>
        <w:t xml:space="preserve">Comments: </w:t>
      </w:r>
    </w:p>
    <w:p w:rsidR="0010049C" w:rsidRDefault="00604E96" w:rsidP="00235898">
      <w:r>
        <w:t xml:space="preserve">The addition is exceedingly rare, being found in only one other manuscript, and there in a different word order. Given the overwhelming evidence </w:t>
      </w:r>
      <w:r w:rsidR="00553B84">
        <w:t>of the manuscript tradition, we can confidently conclude that the addition was derived from a source other than the main exemplar of GA 274.</w:t>
      </w:r>
    </w:p>
    <w:p w:rsidR="00553B84" w:rsidRDefault="00553B84" w:rsidP="00235898"/>
    <w:p w:rsidR="00553B84" w:rsidRDefault="00553B84" w:rsidP="00235898">
      <w:r>
        <w:t>Luke 10:36</w:t>
      </w:r>
    </w:p>
    <w:p w:rsidR="00553B84" w:rsidRDefault="00553B84" w:rsidP="00235898"/>
    <w:p w:rsidR="00553B84" w:rsidRDefault="00553B84" w:rsidP="00235898">
      <w:r>
        <w:t>Page: 139r</w:t>
      </w:r>
    </w:p>
    <w:p w:rsidR="00553B84" w:rsidRDefault="00553B84" w:rsidP="00235898">
      <w:r>
        <w:t>Siglum: The siglum appears to be a small upsilon or an upside-down omega with a single dot above it, as pictured below.</w:t>
      </w:r>
    </w:p>
    <w:p w:rsidR="00553B84" w:rsidRDefault="00553B84" w:rsidP="00235898">
      <w:r>
        <w:rPr>
          <w:noProof/>
        </w:rPr>
        <w:drawing>
          <wp:inline distT="0" distB="0" distL="0" distR="0">
            <wp:extent cx="409575" cy="352864"/>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uke_10_36_sig.jp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29397" cy="369941"/>
                    </a:xfrm>
                    <a:prstGeom prst="rect">
                      <a:avLst/>
                    </a:prstGeom>
                  </pic:spPr>
                </pic:pic>
              </a:graphicData>
            </a:graphic>
          </wp:inline>
        </w:drawing>
      </w:r>
    </w:p>
    <w:p w:rsidR="00553B84" w:rsidRDefault="00553B84" w:rsidP="00235898">
      <w:r>
        <w:t xml:space="preserve">Text: </w:t>
      </w:r>
      <w:r w:rsidRPr="00553B84">
        <w:rPr>
          <w:i/>
        </w:rPr>
        <w:t>omit</w:t>
      </w:r>
    </w:p>
    <w:p w:rsidR="00553B84" w:rsidRPr="00954462" w:rsidRDefault="00553B84" w:rsidP="00235898">
      <w:r>
        <w:t xml:space="preserve">Margin: </w:t>
      </w:r>
      <w:r>
        <w:rPr>
          <w:lang w:val="el-GR"/>
        </w:rPr>
        <w:t>τοῦτων</w:t>
      </w:r>
    </w:p>
    <w:p w:rsidR="00553B84" w:rsidRDefault="00456FB1" w:rsidP="00235898">
      <w:r>
        <w:t>Hand: majuscule</w:t>
      </w:r>
    </w:p>
    <w:p w:rsidR="00456FB1" w:rsidRDefault="00456FB1" w:rsidP="00235898">
      <w:r>
        <w:t>Type: C</w:t>
      </w:r>
    </w:p>
    <w:p w:rsidR="00456FB1" w:rsidRDefault="00456FB1" w:rsidP="00235898">
      <w:r>
        <w:t xml:space="preserve">Comments: </w:t>
      </w:r>
    </w:p>
    <w:p w:rsidR="00456FB1" w:rsidRDefault="007F2086" w:rsidP="00235898">
      <w:r>
        <w:t xml:space="preserve">There are two shorter readings in this unit: </w:t>
      </w:r>
      <w:r>
        <w:rPr>
          <w:lang w:val="el-GR"/>
        </w:rPr>
        <w:t>τίς</w:t>
      </w:r>
      <w:r w:rsidRPr="007F2086">
        <w:t xml:space="preserve"> </w:t>
      </w:r>
      <w:r>
        <w:rPr>
          <w:lang w:val="el-GR"/>
        </w:rPr>
        <w:t>οὖν</w:t>
      </w:r>
      <w:r w:rsidRPr="007F2086">
        <w:t xml:space="preserve"> </w:t>
      </w:r>
      <w:r>
        <w:rPr>
          <w:lang w:val="el-GR"/>
        </w:rPr>
        <w:t>τῶν</w:t>
      </w:r>
      <w:r w:rsidRPr="007F2086">
        <w:t xml:space="preserve"> </w:t>
      </w:r>
      <w:r>
        <w:rPr>
          <w:lang w:val="el-GR"/>
        </w:rPr>
        <w:t>τρίων</w:t>
      </w:r>
      <w:r>
        <w:t xml:space="preserve">, found in </w:t>
      </w:r>
      <w:r w:rsidRPr="007F2086">
        <w:rPr>
          <w:i/>
        </w:rPr>
        <w:t>f</w:t>
      </w:r>
      <w:r w:rsidRPr="007F2086">
        <w:rPr>
          <w:vertAlign w:val="superscript"/>
        </w:rPr>
        <w:t>1 pt</w:t>
      </w:r>
      <w:r w:rsidRPr="007F2086">
        <w:t xml:space="preserve">, 16, 164, 274T, </w:t>
      </w:r>
      <w:r>
        <w:t xml:space="preserve">and </w:t>
      </w:r>
      <w:r w:rsidRPr="007F2086">
        <w:t>804</w:t>
      </w:r>
      <w:r>
        <w:t xml:space="preserve">, and </w:t>
      </w:r>
      <w:r>
        <w:rPr>
          <w:lang w:val="el-GR"/>
        </w:rPr>
        <w:t>τίνα</w:t>
      </w:r>
      <w:r w:rsidRPr="007F2086">
        <w:t xml:space="preserve"> </w:t>
      </w:r>
      <w:r>
        <w:rPr>
          <w:lang w:val="el-GR"/>
        </w:rPr>
        <w:t>οὖν</w:t>
      </w:r>
      <w:r>
        <w:t xml:space="preserve">, found in GA 05. In contrast, the most common reading by far is the one indicated by the margin of GA 274: </w:t>
      </w:r>
      <w:r>
        <w:rPr>
          <w:lang w:val="el-GR"/>
        </w:rPr>
        <w:t>τίς</w:t>
      </w:r>
      <w:r w:rsidRPr="007F2086">
        <w:t xml:space="preserve"> </w:t>
      </w:r>
      <w:r>
        <w:rPr>
          <w:lang w:val="el-GR"/>
        </w:rPr>
        <w:t>οὖν</w:t>
      </w:r>
      <w:r>
        <w:t xml:space="preserve"> </w:t>
      </w:r>
      <w:r>
        <w:rPr>
          <w:lang w:val="el-GR"/>
        </w:rPr>
        <w:t>τοῦτων</w:t>
      </w:r>
      <w:r>
        <w:t xml:space="preserve"> </w:t>
      </w:r>
      <w:r>
        <w:rPr>
          <w:lang w:val="el-GR"/>
        </w:rPr>
        <w:t>τῶν</w:t>
      </w:r>
      <w:r w:rsidRPr="007F2086">
        <w:t xml:space="preserve"> </w:t>
      </w:r>
      <w:r>
        <w:rPr>
          <w:lang w:val="el-GR"/>
        </w:rPr>
        <w:t>τρίων</w:t>
      </w:r>
      <w:r>
        <w:t xml:space="preserve">, and the reading with the earliest attestation is </w:t>
      </w:r>
      <w:r>
        <w:rPr>
          <w:lang w:val="el-GR"/>
        </w:rPr>
        <w:t>τίς</w:t>
      </w:r>
      <w:r w:rsidRPr="007F2086">
        <w:t xml:space="preserve"> </w:t>
      </w:r>
      <w:r>
        <w:rPr>
          <w:lang w:val="el-GR"/>
        </w:rPr>
        <w:t>τοῦτων</w:t>
      </w:r>
      <w:r w:rsidRPr="007F2086">
        <w:t xml:space="preserve"> </w:t>
      </w:r>
      <w:r>
        <w:rPr>
          <w:lang w:val="el-GR"/>
        </w:rPr>
        <w:t>τῶν</w:t>
      </w:r>
      <w:r w:rsidRPr="007F2086">
        <w:t xml:space="preserve"> </w:t>
      </w:r>
      <w:r>
        <w:rPr>
          <w:lang w:val="el-GR"/>
        </w:rPr>
        <w:t>τρίων</w:t>
      </w:r>
      <w:r>
        <w:t xml:space="preserve">. Furthermore, the word </w:t>
      </w:r>
      <w:r>
        <w:rPr>
          <w:lang w:val="el-GR"/>
        </w:rPr>
        <w:t>τοῦτων</w:t>
      </w:r>
      <w:r w:rsidRPr="007F2086">
        <w:t xml:space="preserve"> </w:t>
      </w:r>
      <w:r>
        <w:t>is in doubly jeopardy of omission by haplography</w:t>
      </w:r>
      <w:r w:rsidR="00B51F4F">
        <w:t xml:space="preserve">, with the preceding </w:t>
      </w:r>
      <w:r w:rsidR="00B51F4F">
        <w:rPr>
          <w:lang w:val="el-GR"/>
        </w:rPr>
        <w:t>οὖν</w:t>
      </w:r>
      <w:r w:rsidR="00B51F4F" w:rsidRPr="00B51F4F">
        <w:t xml:space="preserve"> </w:t>
      </w:r>
      <w:r w:rsidR="00B51F4F">
        <w:t xml:space="preserve">furnishing an occasion for homoioteleuton and the following </w:t>
      </w:r>
      <w:r w:rsidR="00B51F4F">
        <w:rPr>
          <w:lang w:val="el-GR"/>
        </w:rPr>
        <w:t>τῶν</w:t>
      </w:r>
      <w:r w:rsidR="00B51F4F" w:rsidRPr="00B51F4F">
        <w:t xml:space="preserve"> </w:t>
      </w:r>
      <w:r w:rsidR="00B51F4F">
        <w:t>for homoioarcton. Based on these considerations, it is perfectly reasonable to conclude that the marginal note was a correction to a very probable scribal error.</w:t>
      </w:r>
    </w:p>
    <w:p w:rsidR="00B51F4F" w:rsidRDefault="00B51F4F" w:rsidP="00235898"/>
    <w:p w:rsidR="00B51F4F" w:rsidRDefault="00B51F4F" w:rsidP="00235898">
      <w:r>
        <w:t>Luke 11:29</w:t>
      </w:r>
    </w:p>
    <w:p w:rsidR="00B51F4F" w:rsidRDefault="00B51F4F" w:rsidP="00235898"/>
    <w:p w:rsidR="00B51F4F" w:rsidRDefault="00B51F4F" w:rsidP="00235898">
      <w:r>
        <w:t>Page: 141v</w:t>
      </w:r>
    </w:p>
    <w:p w:rsidR="00B51F4F" w:rsidRDefault="00B51F4F" w:rsidP="00235898">
      <w:r>
        <w:lastRenderedPageBreak/>
        <w:t>Siglum: The siglum is an upside-down version of the siglum used in Luke 10:36, as pictured below.</w:t>
      </w:r>
    </w:p>
    <w:p w:rsidR="00B51F4F" w:rsidRDefault="00B51F4F" w:rsidP="00235898">
      <w:r>
        <w:rPr>
          <w:noProof/>
        </w:rPr>
        <w:drawing>
          <wp:inline distT="0" distB="0" distL="0" distR="0">
            <wp:extent cx="409575" cy="3835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luke_11_29_sig.jp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430235" cy="402919"/>
                    </a:xfrm>
                    <a:prstGeom prst="rect">
                      <a:avLst/>
                    </a:prstGeom>
                  </pic:spPr>
                </pic:pic>
              </a:graphicData>
            </a:graphic>
          </wp:inline>
        </w:drawing>
      </w:r>
    </w:p>
    <w:p w:rsidR="00B51F4F" w:rsidRDefault="00B51F4F" w:rsidP="00235898">
      <w:r>
        <w:t xml:space="preserve">Text: </w:t>
      </w:r>
      <w:r w:rsidRPr="00B51F4F">
        <w:rPr>
          <w:i/>
        </w:rPr>
        <w:t>omit</w:t>
      </w:r>
    </w:p>
    <w:p w:rsidR="00B51F4F" w:rsidRPr="00B51F4F" w:rsidRDefault="00B51F4F" w:rsidP="00235898">
      <w:r>
        <w:t xml:space="preserve">Margin: </w:t>
      </w:r>
      <w:r>
        <w:rPr>
          <w:lang w:val="el-GR"/>
        </w:rPr>
        <w:t>γενεὰ</w:t>
      </w:r>
    </w:p>
    <w:p w:rsidR="00B51F4F" w:rsidRDefault="00B51F4F" w:rsidP="00235898">
      <w:r>
        <w:t>Hand: majuscule</w:t>
      </w:r>
    </w:p>
    <w:p w:rsidR="00B51F4F" w:rsidRDefault="00B37D17" w:rsidP="00235898">
      <w:r>
        <w:t>Type: L</w:t>
      </w:r>
    </w:p>
    <w:p w:rsidR="00B51F4F" w:rsidRDefault="00B51F4F" w:rsidP="00235898">
      <w:r>
        <w:t xml:space="preserve">Comments: </w:t>
      </w:r>
    </w:p>
    <w:p w:rsidR="00B51F4F" w:rsidRDefault="00CA3FB2" w:rsidP="00235898">
      <w:r>
        <w:t xml:space="preserve">The majority of the manuscript tradition, including the Byzantine texttype, omits here, but </w:t>
      </w:r>
      <w:r w:rsidR="00555F53">
        <w:t>the addition ha</w:t>
      </w:r>
      <w:r w:rsidR="003F59DA">
        <w:t>s early and widespread support.</w:t>
      </w:r>
      <w:r w:rsidR="003F59DA">
        <w:rPr>
          <w:rStyle w:val="FootnoteReference"/>
        </w:rPr>
        <w:footnoteReference w:id="68"/>
      </w:r>
      <w:r w:rsidR="00CD69CC">
        <w:t xml:space="preserve"> While this makes a classification of the marginal note as a correction unlikely, it </w:t>
      </w:r>
      <w:r w:rsidR="00672A56">
        <w:t>does</w:t>
      </w:r>
      <w:r w:rsidR="00CD69CC">
        <w:t xml:space="preserve"> make it more likely </w:t>
      </w:r>
      <w:r w:rsidR="00672A56">
        <w:t>that</w:t>
      </w:r>
      <w:r w:rsidR="00CD69CC">
        <w:t xml:space="preserve"> a scribe or reader </w:t>
      </w:r>
      <w:r w:rsidR="00672A56">
        <w:t>could have</w:t>
      </w:r>
      <w:r w:rsidR="00CD69CC">
        <w:t xml:space="preserve"> come across the add</w:t>
      </w:r>
      <w:r w:rsidR="00672A56">
        <w:t xml:space="preserve">ition in another source and noted it in the margin. In this case, however, a simpler explanation for the marginal note exists: a lection begins in this verse, and the lectionary tradition uniformly attests to the addition. </w:t>
      </w:r>
      <w:r w:rsidR="00DB3E80">
        <w:t>We consider it most likely that a scribe made a marginal note of this change in the lectionary text after accounting for the usual changes involving the incipit at the very beginning of the verse.</w:t>
      </w:r>
    </w:p>
    <w:p w:rsidR="00DB3E80" w:rsidRDefault="00DB3E80" w:rsidP="00235898"/>
    <w:p w:rsidR="00DB3E80" w:rsidRDefault="00DB3E80" w:rsidP="00235898">
      <w:r>
        <w:t>Luke 12:21</w:t>
      </w:r>
    </w:p>
    <w:p w:rsidR="00DB3E80" w:rsidRDefault="00DB3E80" w:rsidP="00235898"/>
    <w:p w:rsidR="00DB3E80" w:rsidRDefault="00954462" w:rsidP="00235898">
      <w:r>
        <w:t>Page: 144r</w:t>
      </w:r>
    </w:p>
    <w:p w:rsidR="00954462" w:rsidRDefault="00954462" w:rsidP="00235898">
      <w:r>
        <w:t>Siglum: The siglum is curve with a loop at the left end and two cross-strokes, as pictured below.</w:t>
      </w:r>
    </w:p>
    <w:p w:rsidR="00954462" w:rsidRDefault="00954462" w:rsidP="00235898">
      <w:r>
        <w:rPr>
          <w:noProof/>
        </w:rPr>
        <w:lastRenderedPageBreak/>
        <w:drawing>
          <wp:inline distT="0" distB="0" distL="0" distR="0">
            <wp:extent cx="600075" cy="303263"/>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uke_12_21_sig.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626083" cy="316407"/>
                    </a:xfrm>
                    <a:prstGeom prst="rect">
                      <a:avLst/>
                    </a:prstGeom>
                  </pic:spPr>
                </pic:pic>
              </a:graphicData>
            </a:graphic>
          </wp:inline>
        </w:drawing>
      </w:r>
    </w:p>
    <w:p w:rsidR="00CD69CC" w:rsidRDefault="00954462" w:rsidP="00235898">
      <w:r>
        <w:t xml:space="preserve">Text: </w:t>
      </w:r>
      <w:r w:rsidRPr="00954462">
        <w:rPr>
          <w:i/>
        </w:rPr>
        <w:t>omit</w:t>
      </w:r>
    </w:p>
    <w:p w:rsidR="00954462" w:rsidRDefault="00954462" w:rsidP="00235898">
      <w:r>
        <w:t xml:space="preserve">Margin: </w:t>
      </w:r>
      <w:r w:rsidRPr="00AF5A3E">
        <w:rPr>
          <w:lang w:val="el-GR"/>
        </w:rPr>
        <w:t>ταῦτα</w:t>
      </w:r>
      <w:r w:rsidRPr="00AF5A3E">
        <w:t xml:space="preserve"> </w:t>
      </w:r>
      <w:r w:rsidRPr="00AF5A3E">
        <w:rPr>
          <w:lang w:val="el-GR"/>
        </w:rPr>
        <w:t>λέγων</w:t>
      </w:r>
      <w:r w:rsidRPr="00AF5A3E">
        <w:t xml:space="preserve"> </w:t>
      </w:r>
      <w:r w:rsidRPr="00AF5A3E">
        <w:rPr>
          <w:lang w:val="el-GR"/>
        </w:rPr>
        <w:t>ἐφώνει</w:t>
      </w:r>
      <w:r w:rsidRPr="00AF5A3E">
        <w:t xml:space="preserve">· </w:t>
      </w:r>
      <w:r>
        <w:rPr>
          <w:lang w:val="el-GR"/>
        </w:rPr>
        <w:t>ὁ</w:t>
      </w:r>
      <w:r w:rsidRPr="00AF5A3E">
        <w:t xml:space="preserve"> </w:t>
      </w:r>
      <w:proofErr w:type="gramStart"/>
      <w:r w:rsidRPr="00AF5A3E">
        <w:rPr>
          <w:lang w:val="el-GR"/>
        </w:rPr>
        <w:t>ἔχω</w:t>
      </w:r>
      <w:r w:rsidRPr="00954462">
        <w:t>(</w:t>
      </w:r>
      <w:proofErr w:type="gramEnd"/>
      <w:r w:rsidRPr="00AF5A3E">
        <w:rPr>
          <w:lang w:val="el-GR"/>
        </w:rPr>
        <w:t>ν</w:t>
      </w:r>
      <w:r w:rsidRPr="00954462">
        <w:t>)</w:t>
      </w:r>
      <w:r w:rsidRPr="00AF5A3E">
        <w:t xml:space="preserve"> </w:t>
      </w:r>
      <w:r w:rsidRPr="00AF5A3E">
        <w:rPr>
          <w:lang w:val="el-GR"/>
        </w:rPr>
        <w:t>ὦτα</w:t>
      </w:r>
      <w:r w:rsidRPr="00AF5A3E">
        <w:t xml:space="preserve"> </w:t>
      </w:r>
      <w:r w:rsidRPr="00AF5A3E">
        <w:rPr>
          <w:lang w:val="el-GR"/>
        </w:rPr>
        <w:t>ἀκούειν</w:t>
      </w:r>
      <w:r w:rsidRPr="00AF5A3E">
        <w:t xml:space="preserve"> </w:t>
      </w:r>
      <w:r w:rsidRPr="00AF5A3E">
        <w:rPr>
          <w:lang w:val="el-GR"/>
        </w:rPr>
        <w:t>ἀκουέτω</w:t>
      </w:r>
    </w:p>
    <w:p w:rsidR="00954462" w:rsidRDefault="00954462" w:rsidP="00235898">
      <w:r>
        <w:t>Hand: majuscule</w:t>
      </w:r>
    </w:p>
    <w:p w:rsidR="00954462" w:rsidRDefault="00954462" w:rsidP="00235898">
      <w:r>
        <w:t>Type: L</w:t>
      </w:r>
    </w:p>
    <w:p w:rsidR="00954462" w:rsidRDefault="00954462" w:rsidP="00235898">
      <w:r>
        <w:t xml:space="preserve">Comments: </w:t>
      </w:r>
    </w:p>
    <w:p w:rsidR="00954462" w:rsidRDefault="00954462" w:rsidP="00235898">
      <w:r>
        <w:t xml:space="preserve">As we have already established in our discussion of the same marginal note in Matt 25:29 and Luke 8:15, this was a common explicit for </w:t>
      </w:r>
      <w:r w:rsidR="00C00215">
        <w:t>lections involving parables. This is the most probable explanation for the marginal note.</w:t>
      </w:r>
    </w:p>
    <w:p w:rsidR="001E60A1" w:rsidRDefault="001E60A1" w:rsidP="00235898"/>
    <w:p w:rsidR="001E60A1" w:rsidRDefault="001E60A1" w:rsidP="00235898">
      <w:r>
        <w:t>Luke 12:49</w:t>
      </w:r>
    </w:p>
    <w:p w:rsidR="001E60A1" w:rsidRDefault="001E60A1" w:rsidP="00235898"/>
    <w:p w:rsidR="001E60A1" w:rsidRDefault="001E60A1" w:rsidP="00235898">
      <w:r>
        <w:t>Page: 145v</w:t>
      </w:r>
    </w:p>
    <w:p w:rsidR="001E60A1" w:rsidRDefault="001E60A1" w:rsidP="00235898">
      <w:r>
        <w:t>Siglum: The siglum is an ancora with the point facing up and to the right, as pictured below.</w:t>
      </w:r>
    </w:p>
    <w:p w:rsidR="001E60A1" w:rsidRDefault="001E60A1" w:rsidP="00235898">
      <w:r>
        <w:rPr>
          <w:noProof/>
        </w:rPr>
        <w:drawing>
          <wp:inline distT="0" distB="0" distL="0" distR="0">
            <wp:extent cx="428625" cy="399068"/>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uke_12_49_sig.jp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50695" cy="419616"/>
                    </a:xfrm>
                    <a:prstGeom prst="rect">
                      <a:avLst/>
                    </a:prstGeom>
                  </pic:spPr>
                </pic:pic>
              </a:graphicData>
            </a:graphic>
          </wp:inline>
        </w:drawing>
      </w:r>
    </w:p>
    <w:p w:rsidR="001E60A1" w:rsidRPr="00AC253C" w:rsidRDefault="00F01850" w:rsidP="00235898">
      <w:r>
        <w:t xml:space="preserve">Text: </w:t>
      </w:r>
      <w:r>
        <w:rPr>
          <w:lang w:val="el-GR"/>
        </w:rPr>
        <w:t>εἰς</w:t>
      </w:r>
    </w:p>
    <w:p w:rsidR="00F01850" w:rsidRDefault="00F01850" w:rsidP="00235898">
      <w:r>
        <w:t xml:space="preserve">Margin: </w:t>
      </w:r>
      <w:r>
        <w:rPr>
          <w:lang w:val="el-GR"/>
        </w:rPr>
        <w:t>ἐπὶ</w:t>
      </w:r>
    </w:p>
    <w:p w:rsidR="00F01850" w:rsidRDefault="00F01850" w:rsidP="00235898">
      <w:r>
        <w:t>Hand: majuscule</w:t>
      </w:r>
    </w:p>
    <w:p w:rsidR="00F01850" w:rsidRDefault="00F01850" w:rsidP="00235898">
      <w:r>
        <w:t>Type: L</w:t>
      </w:r>
    </w:p>
    <w:p w:rsidR="004E7928" w:rsidRDefault="004E7928" w:rsidP="00235898">
      <w:r>
        <w:t xml:space="preserve">Comments: </w:t>
      </w:r>
    </w:p>
    <w:p w:rsidR="001E60A1" w:rsidRDefault="00CF185F" w:rsidP="00235898">
      <w:r>
        <w:t>The readings</w:t>
      </w:r>
      <w:r w:rsidR="00820D71">
        <w:t xml:space="preserve"> </w:t>
      </w:r>
      <w:r w:rsidR="00820D71">
        <w:rPr>
          <w:lang w:val="el-GR"/>
        </w:rPr>
        <w:t>εἰς</w:t>
      </w:r>
      <w:r w:rsidR="00820D71" w:rsidRPr="00820D71">
        <w:t xml:space="preserve"> </w:t>
      </w:r>
      <w:r w:rsidR="00820D71">
        <w:rPr>
          <w:lang w:val="el-GR"/>
        </w:rPr>
        <w:t>τὴν</w:t>
      </w:r>
      <w:r w:rsidR="00820D71" w:rsidRPr="00820D71">
        <w:t xml:space="preserve"> </w:t>
      </w:r>
      <w:r w:rsidR="00820D71">
        <w:rPr>
          <w:lang w:val="el-GR"/>
        </w:rPr>
        <w:t>γ</w:t>
      </w:r>
      <w:r w:rsidR="00AA065B">
        <w:rPr>
          <w:lang w:val="el-GR"/>
        </w:rPr>
        <w:t>ῆν</w:t>
      </w:r>
      <w:r w:rsidR="00AA065B">
        <w:t xml:space="preserve"> and </w:t>
      </w:r>
      <w:r w:rsidR="00AA065B">
        <w:rPr>
          <w:lang w:val="el-GR"/>
        </w:rPr>
        <w:t>ἐπὶ</w:t>
      </w:r>
      <w:r w:rsidR="00AA065B" w:rsidRPr="00AA065B">
        <w:t xml:space="preserve"> </w:t>
      </w:r>
      <w:r w:rsidR="00AA065B">
        <w:rPr>
          <w:lang w:val="el-GR"/>
        </w:rPr>
        <w:t>τὴν</w:t>
      </w:r>
      <w:r w:rsidR="00AA065B" w:rsidRPr="00AA065B">
        <w:t xml:space="preserve"> </w:t>
      </w:r>
      <w:r w:rsidR="00AA065B">
        <w:rPr>
          <w:lang w:val="el-GR"/>
        </w:rPr>
        <w:t>γῆν</w:t>
      </w:r>
      <w:r>
        <w:t xml:space="preserve"> both</w:t>
      </w:r>
      <w:r w:rsidR="00F01850">
        <w:t xml:space="preserve"> hav</w:t>
      </w:r>
      <w:r w:rsidR="004E7928">
        <w:t xml:space="preserve">e early and widespread support, </w:t>
      </w:r>
      <w:r w:rsidR="00A84730">
        <w:t>and</w:t>
      </w:r>
      <w:r w:rsidR="004E7928">
        <w:t xml:space="preserve"> the Byzantine texttype</w:t>
      </w:r>
      <w:r w:rsidR="00A84730">
        <w:t xml:space="preserve"> is divided between them</w:t>
      </w:r>
      <w:r w:rsidR="004E7928">
        <w:t xml:space="preserve">, so the marginal note could plausibly be a correction </w:t>
      </w:r>
      <w:r w:rsidR="004E7928">
        <w:lastRenderedPageBreak/>
        <w:t>or an indication of known textual variation. T</w:t>
      </w:r>
      <w:r w:rsidR="00F01850">
        <w:t xml:space="preserve">wo </w:t>
      </w:r>
      <w:r w:rsidR="004E7928">
        <w:t xml:space="preserve">other </w:t>
      </w:r>
      <w:r w:rsidR="00F01850">
        <w:t>factors</w:t>
      </w:r>
      <w:r w:rsidR="004E7928">
        <w:t>, however,</w:t>
      </w:r>
      <w:r w:rsidR="00F01850">
        <w:t xml:space="preserve"> </w:t>
      </w:r>
      <w:r w:rsidR="00820D71">
        <w:t xml:space="preserve">together </w:t>
      </w:r>
      <w:r w:rsidR="004E7928">
        <w:t xml:space="preserve">make </w:t>
      </w:r>
      <w:r w:rsidR="00A84730">
        <w:t>a</w:t>
      </w:r>
      <w:r w:rsidR="004E7928">
        <w:t xml:space="preserve"> </w:t>
      </w:r>
      <w:r w:rsidR="00A84730">
        <w:t>stronger</w:t>
      </w:r>
      <w:r w:rsidR="004E7928">
        <w:t xml:space="preserve"> case for </w:t>
      </w:r>
      <w:r w:rsidR="00A84730">
        <w:t>its classification as a lectionary-related note</w:t>
      </w:r>
      <w:r w:rsidR="004E7928">
        <w:t xml:space="preserve">: first, </w:t>
      </w:r>
      <w:r w:rsidR="00820D71">
        <w:t xml:space="preserve">a lection begins at this verse, so this variation unit would be especially vulnerable to lection-related rewording; and second, </w:t>
      </w:r>
      <w:r w:rsidR="004E7928">
        <w:t xml:space="preserve">the lectionary tradition is united in </w:t>
      </w:r>
      <w:r w:rsidR="00820D71">
        <w:t xml:space="preserve">reading </w:t>
      </w:r>
      <w:r w:rsidR="00820D71">
        <w:rPr>
          <w:lang w:val="el-GR"/>
        </w:rPr>
        <w:t>ἐπὶ</w:t>
      </w:r>
      <w:r w:rsidR="00820D71">
        <w:t xml:space="preserve"> instead of </w:t>
      </w:r>
      <w:r w:rsidR="00820D71">
        <w:rPr>
          <w:lang w:val="el-GR"/>
        </w:rPr>
        <w:t>εἰς</w:t>
      </w:r>
      <w:r w:rsidR="00820D71">
        <w:t>.</w:t>
      </w:r>
      <w:r w:rsidR="00AA065B">
        <w:t xml:space="preserve"> While </w:t>
      </w:r>
      <w:r w:rsidR="00DB53CB">
        <w:t xml:space="preserve">this does not </w:t>
      </w:r>
      <w:r w:rsidR="006B3282">
        <w:t xml:space="preserve">necessarily </w:t>
      </w:r>
      <w:r w:rsidR="00DB53CB">
        <w:t xml:space="preserve">imply that the </w:t>
      </w:r>
      <w:r w:rsidR="00DB53CB">
        <w:rPr>
          <w:lang w:val="el-GR"/>
        </w:rPr>
        <w:t>ἐπὶ</w:t>
      </w:r>
      <w:r w:rsidR="00DB53CB" w:rsidRPr="00DB53CB">
        <w:t xml:space="preserve"> </w:t>
      </w:r>
      <w:r w:rsidR="00DB53CB">
        <w:t xml:space="preserve">reading </w:t>
      </w:r>
      <w:r w:rsidR="006B3282">
        <w:t>originated in</w:t>
      </w:r>
      <w:r w:rsidR="00DB53CB">
        <w:t xml:space="preserve"> </w:t>
      </w:r>
      <w:r w:rsidR="006B3282">
        <w:t xml:space="preserve">the lectionary tradition, it does offer a compelling case for how it </w:t>
      </w:r>
      <w:r w:rsidR="009B5080">
        <w:t>ended up in</w:t>
      </w:r>
      <w:r w:rsidR="00521E48">
        <w:t xml:space="preserve"> the margin of GA 274, since,</w:t>
      </w:r>
      <w:r w:rsidR="006B3282">
        <w:t xml:space="preserve"> as we have demonstrated in previous discussions, </w:t>
      </w:r>
      <w:r w:rsidR="00521E48">
        <w:t>the manuscripts features many other marginal notes best explained as arising from lectionary influence.</w:t>
      </w:r>
    </w:p>
    <w:p w:rsidR="00521E48" w:rsidRDefault="00521E48" w:rsidP="00235898"/>
    <w:p w:rsidR="00521E48" w:rsidRDefault="009B5080" w:rsidP="00235898">
      <w:r>
        <w:t>Luke 14:24</w:t>
      </w:r>
    </w:p>
    <w:p w:rsidR="009B5080" w:rsidRDefault="009B5080" w:rsidP="00235898"/>
    <w:p w:rsidR="009B5080" w:rsidRDefault="009B5080" w:rsidP="00235898">
      <w:r>
        <w:t>Page: 149v</w:t>
      </w:r>
    </w:p>
    <w:p w:rsidR="009B5080" w:rsidRDefault="009B5080" w:rsidP="00235898">
      <w:r>
        <w:t>Siglum: The siglum is a curve with a loop on the right end and a hook on the left, as pictured below.</w:t>
      </w:r>
    </w:p>
    <w:p w:rsidR="009B5080" w:rsidRDefault="009B5080" w:rsidP="00235898">
      <w:r>
        <w:rPr>
          <w:noProof/>
        </w:rPr>
        <w:drawing>
          <wp:inline distT="0" distB="0" distL="0" distR="0">
            <wp:extent cx="762000" cy="30956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luke_14_24_sig.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789881" cy="320890"/>
                    </a:xfrm>
                    <a:prstGeom prst="rect">
                      <a:avLst/>
                    </a:prstGeom>
                  </pic:spPr>
                </pic:pic>
              </a:graphicData>
            </a:graphic>
          </wp:inline>
        </w:drawing>
      </w:r>
    </w:p>
    <w:p w:rsidR="006B3282" w:rsidRDefault="009B5080" w:rsidP="00235898">
      <w:r>
        <w:t xml:space="preserve">Text: </w:t>
      </w:r>
      <w:r w:rsidRPr="009B5080">
        <w:rPr>
          <w:i/>
        </w:rPr>
        <w:t>omit</w:t>
      </w:r>
    </w:p>
    <w:p w:rsidR="009B5080" w:rsidRPr="00763AD9" w:rsidRDefault="009B5080" w:rsidP="00235898">
      <w:r>
        <w:t>Margin</w:t>
      </w:r>
      <w:r w:rsidRPr="00763AD9">
        <w:t xml:space="preserve">: </w:t>
      </w:r>
      <w:r>
        <w:rPr>
          <w:lang w:val="el-GR"/>
        </w:rPr>
        <w:t>π</w:t>
      </w:r>
      <w:r w:rsidRPr="009B5080">
        <w:rPr>
          <w:lang w:val="el-GR"/>
        </w:rPr>
        <w:t>ολλοί</w:t>
      </w:r>
      <w:r w:rsidRPr="00763AD9">
        <w:t xml:space="preserve"> </w:t>
      </w:r>
      <w:r w:rsidRPr="009B5080">
        <w:rPr>
          <w:lang w:val="el-GR"/>
        </w:rPr>
        <w:t>γ</w:t>
      </w:r>
      <w:r>
        <w:rPr>
          <w:lang w:val="el-GR"/>
        </w:rPr>
        <w:t>ά</w:t>
      </w:r>
      <w:r w:rsidRPr="009B5080">
        <w:rPr>
          <w:lang w:val="el-GR"/>
        </w:rPr>
        <w:t>ρ</w:t>
      </w:r>
      <w:r w:rsidRPr="00763AD9">
        <w:t xml:space="preserve"> </w:t>
      </w:r>
      <w:r w:rsidRPr="009B5080">
        <w:rPr>
          <w:lang w:val="el-GR"/>
        </w:rPr>
        <w:t>εἰ</w:t>
      </w:r>
      <w:r w:rsidR="00763AD9">
        <w:rPr>
          <w:lang w:val="el-GR"/>
        </w:rPr>
        <w:t>σιν</w:t>
      </w:r>
      <w:r w:rsidR="00763AD9" w:rsidRPr="00763AD9">
        <w:t xml:space="preserve"> </w:t>
      </w:r>
      <w:r w:rsidR="00763AD9">
        <w:rPr>
          <w:lang w:val="el-GR"/>
        </w:rPr>
        <w:t>κλητοὶ</w:t>
      </w:r>
      <w:r w:rsidRPr="00763AD9">
        <w:t xml:space="preserve"> </w:t>
      </w:r>
      <w:r w:rsidRPr="009B5080">
        <w:rPr>
          <w:lang w:val="el-GR"/>
        </w:rPr>
        <w:t>ὀλίγοι</w:t>
      </w:r>
      <w:r w:rsidRPr="00763AD9">
        <w:t xml:space="preserve"> </w:t>
      </w:r>
      <w:r w:rsidRPr="009B5080">
        <w:rPr>
          <w:lang w:val="el-GR"/>
        </w:rPr>
        <w:t>δέ</w:t>
      </w:r>
      <w:r w:rsidRPr="00763AD9">
        <w:t xml:space="preserve">, </w:t>
      </w:r>
      <w:r w:rsidRPr="009B5080">
        <w:rPr>
          <w:lang w:val="el-GR"/>
        </w:rPr>
        <w:t>ἐκλεκτοί</w:t>
      </w:r>
    </w:p>
    <w:p w:rsidR="009B5080" w:rsidRDefault="009B5080" w:rsidP="00235898">
      <w:r>
        <w:t>Hand: majuscule</w:t>
      </w:r>
    </w:p>
    <w:p w:rsidR="009B5080" w:rsidRDefault="009B5080" w:rsidP="00235898">
      <w:r>
        <w:t>Type: L</w:t>
      </w:r>
    </w:p>
    <w:p w:rsidR="009B5080" w:rsidRDefault="009B5080" w:rsidP="00235898">
      <w:r>
        <w:t xml:space="preserve">Comments: </w:t>
      </w:r>
    </w:p>
    <w:p w:rsidR="00525FE5" w:rsidRDefault="00763AD9" w:rsidP="00235898">
      <w:r>
        <w:t xml:space="preserve">While all the earliest manuscripts support the omission, the rest of the manuscript tradition, including the Byzantine texttype, is closely divided between both readings. It is also worth noting that GA 03 has a </w:t>
      </w:r>
      <w:r w:rsidRPr="0098526E">
        <w:t>distigme</w:t>
      </w:r>
      <w:r>
        <w:t xml:space="preserve"> on this line, which could potentially indicate that the variant </w:t>
      </w:r>
      <w:r>
        <w:lastRenderedPageBreak/>
        <w:t>was known to scribe</w:t>
      </w:r>
      <w:r w:rsidR="00525FE5">
        <w:t xml:space="preserve">s around the time GA 03 was produced. Again, the evidence allows for the possibilities that the marginal note was a correction or that it was an indication of a known variant reading. But the placement of the addition right after the </w:t>
      </w:r>
      <w:r w:rsidR="00525FE5">
        <w:rPr>
          <w:lang w:val="el-GR"/>
        </w:rPr>
        <w:t>τέλος</w:t>
      </w:r>
      <w:r w:rsidR="00525FE5" w:rsidRPr="00525FE5">
        <w:t xml:space="preserve"> </w:t>
      </w:r>
      <w:r w:rsidR="00525FE5">
        <w:t>marker on this line in GA 274, coupled with the predominance of the addition in the lectionary tradition, makes a compelling case that, at least in GA 274, the addition was intended for lectionary usage.</w:t>
      </w:r>
    </w:p>
    <w:p w:rsidR="00525FE5" w:rsidRDefault="00525FE5" w:rsidP="00235898"/>
    <w:p w:rsidR="00525FE5" w:rsidRDefault="00525FE5" w:rsidP="00235898">
      <w:r>
        <w:t>Luke 17:35</w:t>
      </w:r>
    </w:p>
    <w:p w:rsidR="00525FE5" w:rsidRDefault="00525FE5" w:rsidP="00235898"/>
    <w:p w:rsidR="00525FE5" w:rsidRDefault="00525FE5" w:rsidP="00235898">
      <w:r>
        <w:t>Page: 155v</w:t>
      </w:r>
    </w:p>
    <w:p w:rsidR="00525FE5" w:rsidRDefault="004E5C23" w:rsidP="00235898">
      <w:r>
        <w:t xml:space="preserve">Siglum: The siglum is an </w:t>
      </w:r>
      <w:r w:rsidRPr="0098526E">
        <w:t>asteriskos</w:t>
      </w:r>
      <w:r w:rsidR="00525FE5">
        <w:t>, as pictured below.</w:t>
      </w:r>
    </w:p>
    <w:p w:rsidR="00525FE5" w:rsidRPr="00525FE5" w:rsidRDefault="00525FE5" w:rsidP="00235898">
      <w:r>
        <w:rPr>
          <w:noProof/>
        </w:rPr>
        <w:drawing>
          <wp:inline distT="0" distB="0" distL="0" distR="0">
            <wp:extent cx="409575" cy="34557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luke_17_35_sig.jp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419706" cy="354127"/>
                    </a:xfrm>
                    <a:prstGeom prst="rect">
                      <a:avLst/>
                    </a:prstGeom>
                  </pic:spPr>
                </pic:pic>
              </a:graphicData>
            </a:graphic>
          </wp:inline>
        </w:drawing>
      </w:r>
    </w:p>
    <w:p w:rsidR="009B5080" w:rsidRPr="00BA0A86" w:rsidRDefault="00525FE5" w:rsidP="00235898">
      <w:r>
        <w:t>Text</w:t>
      </w:r>
      <w:r w:rsidRPr="00BA0A86">
        <w:t xml:space="preserve">: </w:t>
      </w:r>
      <w:r w:rsidRPr="00525FE5">
        <w:rPr>
          <w:i/>
        </w:rPr>
        <w:t>omit</w:t>
      </w:r>
    </w:p>
    <w:p w:rsidR="00525FE5" w:rsidRPr="00BA0A86" w:rsidRDefault="00525FE5" w:rsidP="00235898">
      <w:r>
        <w:t>Margin</w:t>
      </w:r>
      <w:r w:rsidRPr="00BA0A86">
        <w:t xml:space="preserve">: </w:t>
      </w:r>
      <w:r w:rsidRPr="00525FE5">
        <w:rPr>
          <w:lang w:val="el-GR"/>
        </w:rPr>
        <w:t>ἔσονται</w:t>
      </w:r>
      <w:r w:rsidRPr="00BA0A86">
        <w:t xml:space="preserve"> </w:t>
      </w:r>
      <w:r>
        <w:rPr>
          <w:lang w:val="el-GR"/>
        </w:rPr>
        <w:t>β</w:t>
      </w:r>
      <w:r w:rsidRPr="00BA0A86">
        <w:t xml:space="preserve"> </w:t>
      </w:r>
      <w:r w:rsidRPr="00525FE5">
        <w:rPr>
          <w:lang w:val="el-GR"/>
        </w:rPr>
        <w:t>ἀλήθουσαι</w:t>
      </w:r>
      <w:r w:rsidRPr="00BA0A86">
        <w:t xml:space="preserve"> </w:t>
      </w:r>
      <w:r w:rsidRPr="00525FE5">
        <w:rPr>
          <w:lang w:val="el-GR"/>
        </w:rPr>
        <w:t>ἐπὶ</w:t>
      </w:r>
      <w:r w:rsidRPr="00BA0A86">
        <w:t xml:space="preserve"> </w:t>
      </w:r>
      <w:r w:rsidRPr="00525FE5">
        <w:rPr>
          <w:lang w:val="el-GR"/>
        </w:rPr>
        <w:t>τὸ</w:t>
      </w:r>
      <w:r w:rsidRPr="00BA0A86">
        <w:t xml:space="preserve"> </w:t>
      </w:r>
      <w:proofErr w:type="gramStart"/>
      <w:r w:rsidRPr="00525FE5">
        <w:rPr>
          <w:lang w:val="el-GR"/>
        </w:rPr>
        <w:t>αὐ</w:t>
      </w:r>
      <w:r>
        <w:rPr>
          <w:lang w:val="el-GR"/>
        </w:rPr>
        <w:t>τ</w:t>
      </w:r>
      <w:r w:rsidR="00AB01F8" w:rsidRPr="00BA0A86">
        <w:t>(</w:t>
      </w:r>
      <w:proofErr w:type="gramEnd"/>
      <w:r>
        <w:rPr>
          <w:lang w:val="el-GR"/>
        </w:rPr>
        <w:t>ό</w:t>
      </w:r>
      <w:r w:rsidR="00AB01F8" w:rsidRPr="00BA0A86">
        <w:t>)·</w:t>
      </w:r>
      <w:r w:rsidRPr="00BA0A86">
        <w:t xml:space="preserve"> </w:t>
      </w:r>
      <w:r w:rsidRPr="00525FE5">
        <w:rPr>
          <w:lang w:val="el-GR"/>
        </w:rPr>
        <w:t>ἡ</w:t>
      </w:r>
      <w:r w:rsidRPr="00BA0A86">
        <w:t xml:space="preserve"> </w:t>
      </w:r>
      <w:r>
        <w:rPr>
          <w:lang w:val="el-GR"/>
        </w:rPr>
        <w:t>μία</w:t>
      </w:r>
      <w:r w:rsidRPr="00BA0A86">
        <w:t xml:space="preserve"> </w:t>
      </w:r>
      <w:r>
        <w:rPr>
          <w:lang w:val="el-GR"/>
        </w:rPr>
        <w:t>παραληφθήσεται</w:t>
      </w:r>
      <w:r w:rsidR="002D4AD3" w:rsidRPr="00BA0A86">
        <w:t>,</w:t>
      </w:r>
      <w:r w:rsidRPr="00BA0A86">
        <w:t xml:space="preserve"> </w:t>
      </w:r>
      <w:r>
        <w:rPr>
          <w:lang w:val="el-GR"/>
        </w:rPr>
        <w:t>κ</w:t>
      </w:r>
      <w:r w:rsidR="00AB01F8" w:rsidRPr="00BA0A86">
        <w:t>(</w:t>
      </w:r>
      <w:r>
        <w:rPr>
          <w:lang w:val="el-GR"/>
        </w:rPr>
        <w:t>αὶ</w:t>
      </w:r>
      <w:r w:rsidR="00AB01F8" w:rsidRPr="00BA0A86">
        <w:t>)</w:t>
      </w:r>
      <w:r w:rsidRPr="00BA0A86">
        <w:t xml:space="preserve"> </w:t>
      </w:r>
      <w:r>
        <w:rPr>
          <w:lang w:val="el-GR"/>
        </w:rPr>
        <w:t>ἡ</w:t>
      </w:r>
      <w:r w:rsidRPr="00BA0A86">
        <w:t xml:space="preserve"> </w:t>
      </w:r>
      <w:r w:rsidRPr="00525FE5">
        <w:rPr>
          <w:lang w:val="el-GR"/>
        </w:rPr>
        <w:t>ἑ</w:t>
      </w:r>
      <w:r>
        <w:rPr>
          <w:lang w:val="el-GR"/>
        </w:rPr>
        <w:t>τέρα</w:t>
      </w:r>
      <w:r w:rsidRPr="00BA0A86">
        <w:t xml:space="preserve"> </w:t>
      </w:r>
      <w:r w:rsidRPr="00525FE5">
        <w:rPr>
          <w:lang w:val="el-GR"/>
        </w:rPr>
        <w:t>ἀφεθήσετ</w:t>
      </w:r>
      <w:r w:rsidR="00AB01F8" w:rsidRPr="00BA0A86">
        <w:t>(</w:t>
      </w:r>
      <w:r w:rsidRPr="00525FE5">
        <w:rPr>
          <w:lang w:val="el-GR"/>
        </w:rPr>
        <w:t>αι</w:t>
      </w:r>
      <w:r w:rsidR="00AB01F8" w:rsidRPr="00BA0A86">
        <w:t>)</w:t>
      </w:r>
    </w:p>
    <w:p w:rsidR="002D4AD3" w:rsidRDefault="002D4AD3" w:rsidP="00235898">
      <w:r>
        <w:t>Hand: majuscule</w:t>
      </w:r>
    </w:p>
    <w:p w:rsidR="002D4AD3" w:rsidRDefault="002D4AD3" w:rsidP="00235898">
      <w:r>
        <w:t>Type: C</w:t>
      </w:r>
    </w:p>
    <w:p w:rsidR="002D4AD3" w:rsidRDefault="002D4AD3" w:rsidP="00235898">
      <w:r>
        <w:t xml:space="preserve">Comments: </w:t>
      </w:r>
    </w:p>
    <w:p w:rsidR="002D4AD3" w:rsidRDefault="002D4AD3" w:rsidP="00235898">
      <w:r>
        <w:t>The only other collated manuscripts that omit this verse are GA 01*, 032</w:t>
      </w:r>
      <w:r w:rsidR="00B47A1C">
        <w:t>*</w:t>
      </w:r>
      <w:r>
        <w:t>,</w:t>
      </w:r>
      <w:r w:rsidR="00B47A1C">
        <w:rPr>
          <w:rStyle w:val="FootnoteReference"/>
        </w:rPr>
        <w:footnoteReference w:id="69"/>
      </w:r>
      <w:r>
        <w:t xml:space="preserve"> 1216, </w:t>
      </w:r>
      <w:r w:rsidR="00B41F72">
        <w:t>and 2786, none of which has particularly close ties to GA 274 textually.</w:t>
      </w:r>
      <w:r>
        <w:t xml:space="preserve"> </w:t>
      </w:r>
      <w:r w:rsidR="00B47A1C">
        <w:t xml:space="preserve">The IGNTP Luke collation lists only GA 123 and 1352 as additional witnesses to this omission. </w:t>
      </w:r>
      <w:r w:rsidR="00B41F72">
        <w:t>Versional evidence for the omission is equally sparse, consisting of</w:t>
      </w:r>
      <w:r w:rsidR="00F809F8">
        <w:t xml:space="preserve"> one Old Latin manuscript, one Vulgate manuscript, one copy of the Arabic Diatessaron, and the Persian Diatessaron.</w:t>
      </w:r>
      <w:r w:rsidR="00503889">
        <w:t xml:space="preserve"> </w:t>
      </w:r>
      <w:r w:rsidR="005719A4">
        <w:t>Even more curiously,</w:t>
      </w:r>
      <w:r w:rsidR="000F1753">
        <w:t xml:space="preserve"> the addition </w:t>
      </w:r>
      <w:r w:rsidR="000F1753">
        <w:lastRenderedPageBreak/>
        <w:t>of v. 36</w:t>
      </w:r>
      <w:r w:rsidR="005719A4">
        <w:t xml:space="preserve"> (a parallel of Matt </w:t>
      </w:r>
      <w:r w:rsidR="005719A4" w:rsidRPr="000F1753">
        <w:t>24</w:t>
      </w:r>
      <w:r w:rsidR="005719A4">
        <w:t>:40)</w:t>
      </w:r>
      <w:r w:rsidR="000F1753">
        <w:t xml:space="preserve"> </w:t>
      </w:r>
      <w:r w:rsidR="00F809F8">
        <w:t xml:space="preserve">by a minority of witnesses is a </w:t>
      </w:r>
      <w:r w:rsidR="000F1753">
        <w:t xml:space="preserve">better-attested variant, but GA 274 omits v. 36 without comment. All of this indicates that the omission of v. 35 in the text was likely a scribal mishap caused by homoioteleuton following v. 34, and that the note in the margin was </w:t>
      </w:r>
      <w:r w:rsidR="005719A4">
        <w:t>written</w:t>
      </w:r>
      <w:r w:rsidR="000F1753">
        <w:t xml:space="preserve"> to </w:t>
      </w:r>
      <w:r w:rsidR="005719A4">
        <w:t>correct it.</w:t>
      </w:r>
    </w:p>
    <w:p w:rsidR="005719A4" w:rsidRDefault="005719A4" w:rsidP="00235898"/>
    <w:p w:rsidR="005719A4" w:rsidRDefault="005719A4" w:rsidP="00235898">
      <w:r>
        <w:t>Luke 18:1</w:t>
      </w:r>
    </w:p>
    <w:p w:rsidR="007B0951" w:rsidRDefault="007B0951" w:rsidP="00235898"/>
    <w:p w:rsidR="007B0951" w:rsidRDefault="007B0951" w:rsidP="00235898">
      <w:r>
        <w:t>Page: 155v</w:t>
      </w:r>
    </w:p>
    <w:p w:rsidR="007B0951" w:rsidRDefault="007B0951" w:rsidP="00235898">
      <w:r>
        <w:t>Siglum: The siglum is a right-pointing arrow with a rounded tip and a cross-stroke down the middle, as pictured below.</w:t>
      </w:r>
    </w:p>
    <w:p w:rsidR="007B0951" w:rsidRPr="000F1753" w:rsidRDefault="007B0951" w:rsidP="00235898">
      <w:r>
        <w:rPr>
          <w:noProof/>
        </w:rPr>
        <w:drawing>
          <wp:inline distT="0" distB="0" distL="0" distR="0">
            <wp:extent cx="679803" cy="390525"/>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ke_18_1_sig.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686826" cy="394559"/>
                    </a:xfrm>
                    <a:prstGeom prst="rect">
                      <a:avLst/>
                    </a:prstGeom>
                  </pic:spPr>
                </pic:pic>
              </a:graphicData>
            </a:graphic>
          </wp:inline>
        </w:drawing>
      </w:r>
    </w:p>
    <w:p w:rsidR="00525FE5" w:rsidRPr="007B0951" w:rsidRDefault="007B0951" w:rsidP="00235898">
      <w:r>
        <w:t xml:space="preserve">Text: </w:t>
      </w:r>
      <w:r>
        <w:rPr>
          <w:lang w:val="el-GR"/>
        </w:rPr>
        <w:t>προσέχειν</w:t>
      </w:r>
    </w:p>
    <w:p w:rsidR="007B0951" w:rsidRPr="007B0951" w:rsidRDefault="007B0951" w:rsidP="00235898">
      <w:r>
        <w:t xml:space="preserve">Margin: </w:t>
      </w:r>
      <w:proofErr w:type="gramStart"/>
      <w:r>
        <w:rPr>
          <w:lang w:val="el-GR"/>
        </w:rPr>
        <w:t>προσεύχ</w:t>
      </w:r>
      <w:r>
        <w:t>(</w:t>
      </w:r>
      <w:proofErr w:type="gramEnd"/>
      <w:r>
        <w:rPr>
          <w:lang w:val="el-GR"/>
        </w:rPr>
        <w:t>εσ</w:t>
      </w:r>
      <w:r>
        <w:t>)</w:t>
      </w:r>
      <w:r>
        <w:rPr>
          <w:lang w:val="el-GR"/>
        </w:rPr>
        <w:t>θαι</w:t>
      </w:r>
    </w:p>
    <w:p w:rsidR="007B0951" w:rsidRDefault="007B0951" w:rsidP="00235898">
      <w:r>
        <w:t>Hand: majuscule</w:t>
      </w:r>
    </w:p>
    <w:p w:rsidR="007B0951" w:rsidRDefault="007B0951" w:rsidP="00235898">
      <w:r>
        <w:t>Type: C</w:t>
      </w:r>
    </w:p>
    <w:p w:rsidR="007B0951" w:rsidRDefault="007B0951" w:rsidP="00235898">
      <w:r>
        <w:t xml:space="preserve">Comments: </w:t>
      </w:r>
    </w:p>
    <w:p w:rsidR="007B0951" w:rsidRDefault="00BA17A8" w:rsidP="00235898">
      <w:r>
        <w:t xml:space="preserve">The verb </w:t>
      </w:r>
      <w:r>
        <w:rPr>
          <w:lang w:val="el-GR"/>
        </w:rPr>
        <w:t>προσέχω</w:t>
      </w:r>
      <w:r w:rsidRPr="00BA17A8">
        <w:t xml:space="preserve"> </w:t>
      </w:r>
      <w:r>
        <w:t>(</w:t>
      </w:r>
      <w:r w:rsidRPr="004842C2">
        <w:rPr>
          <w:i/>
        </w:rPr>
        <w:t>to be cautious</w:t>
      </w:r>
      <w:r>
        <w:t xml:space="preserve">), while viable in the context, is not </w:t>
      </w:r>
      <w:r w:rsidR="0091503A">
        <w:t>known to occur</w:t>
      </w:r>
      <w:r>
        <w:t xml:space="preserve"> in any other manuscript </w:t>
      </w:r>
      <w:r w:rsidR="0091503A">
        <w:t>at this location</w:t>
      </w:r>
      <w:r>
        <w:t xml:space="preserve">, and </w:t>
      </w:r>
      <w:r w:rsidR="004842C2">
        <w:t xml:space="preserve">can be explained as arising from the common reading </w:t>
      </w:r>
      <w:r w:rsidR="004842C2">
        <w:rPr>
          <w:lang w:val="el-GR"/>
        </w:rPr>
        <w:t>προσεύχεσθαι</w:t>
      </w:r>
      <w:r w:rsidR="004842C2">
        <w:t xml:space="preserve"> due to two factors: the similarity in both words</w:t>
      </w:r>
      <w:r w:rsidR="002743D6">
        <w:t>’</w:t>
      </w:r>
      <w:r w:rsidR="004842C2">
        <w:t xml:space="preserve"> beginnings, and the frequency with which both Matthew and Luke employ the verb </w:t>
      </w:r>
      <w:r w:rsidR="004842C2">
        <w:rPr>
          <w:lang w:val="el-GR"/>
        </w:rPr>
        <w:t>προσέχω</w:t>
      </w:r>
      <w:r w:rsidR="004842C2">
        <w:t>.</w:t>
      </w:r>
      <w:r w:rsidR="004842C2">
        <w:rPr>
          <w:rStyle w:val="FootnoteReference"/>
        </w:rPr>
        <w:footnoteReference w:id="70"/>
      </w:r>
      <w:r w:rsidR="0021602B">
        <w:t xml:space="preserve"> An absentminded scribe could </w:t>
      </w:r>
      <w:r w:rsidR="0021602B">
        <w:lastRenderedPageBreak/>
        <w:t>easily make such a substitution. For this reason, we find that the evidence favors the classification of the marginal note as a correction to an error in the text.</w:t>
      </w:r>
    </w:p>
    <w:p w:rsidR="0021602B" w:rsidRDefault="0021602B" w:rsidP="00235898"/>
    <w:p w:rsidR="0021602B" w:rsidRDefault="0021602B" w:rsidP="00235898">
      <w:r>
        <w:t>Luke 20:19</w:t>
      </w:r>
    </w:p>
    <w:p w:rsidR="0021602B" w:rsidRDefault="0021602B" w:rsidP="00235898"/>
    <w:p w:rsidR="0021602B" w:rsidRDefault="00AC253C" w:rsidP="00235898">
      <w:r>
        <w:t>Page: 161r</w:t>
      </w:r>
    </w:p>
    <w:p w:rsidR="00AC253C" w:rsidRDefault="00AC253C" w:rsidP="00235898">
      <w:r>
        <w:t>Siglum: The siglum is an ancora with the point facing down and to the left, as pictured below.</w:t>
      </w:r>
    </w:p>
    <w:p w:rsidR="00AC253C" w:rsidRPr="004842C2" w:rsidRDefault="00AC253C" w:rsidP="00235898">
      <w:r>
        <w:rPr>
          <w:noProof/>
        </w:rPr>
        <w:drawing>
          <wp:inline distT="0" distB="0" distL="0" distR="0">
            <wp:extent cx="523875" cy="454025"/>
            <wp:effectExtent l="0" t="0" r="9525"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uke_20_19_sig.jp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5394" cy="455341"/>
                    </a:xfrm>
                    <a:prstGeom prst="rect">
                      <a:avLst/>
                    </a:prstGeom>
                  </pic:spPr>
                </pic:pic>
              </a:graphicData>
            </a:graphic>
          </wp:inline>
        </w:drawing>
      </w:r>
    </w:p>
    <w:p w:rsidR="007B0951" w:rsidRDefault="00AC253C" w:rsidP="00235898">
      <w:r>
        <w:t xml:space="preserve">Text: </w:t>
      </w:r>
      <w:r w:rsidRPr="0091503A">
        <w:rPr>
          <w:i/>
        </w:rPr>
        <w:t>omit</w:t>
      </w:r>
    </w:p>
    <w:p w:rsidR="00AC253C" w:rsidRDefault="00AC253C" w:rsidP="00235898">
      <w:r>
        <w:t xml:space="preserve">Margin: </w:t>
      </w:r>
      <w:r>
        <w:rPr>
          <w:lang w:val="el-GR"/>
        </w:rPr>
        <w:t>τὸν</w:t>
      </w:r>
      <w:r w:rsidRPr="000C0102">
        <w:t xml:space="preserve"> </w:t>
      </w:r>
      <w:r>
        <w:rPr>
          <w:lang w:val="el-GR"/>
        </w:rPr>
        <w:t>λαόν</w:t>
      </w:r>
    </w:p>
    <w:p w:rsidR="00AC253C" w:rsidRDefault="00AC253C" w:rsidP="00235898">
      <w:r>
        <w:t>Hand: majuscule</w:t>
      </w:r>
    </w:p>
    <w:p w:rsidR="00AC253C" w:rsidRPr="00E16A8D" w:rsidRDefault="00E16A8D" w:rsidP="00235898">
      <w:r>
        <w:t>Type: L</w:t>
      </w:r>
    </w:p>
    <w:p w:rsidR="00AC253C" w:rsidRDefault="00AC253C" w:rsidP="00235898">
      <w:r>
        <w:t xml:space="preserve">Comments: </w:t>
      </w:r>
    </w:p>
    <w:p w:rsidR="003A3500" w:rsidRDefault="005F5128" w:rsidP="00235898">
      <w:r>
        <w:t>The external evidence is divided, with the earliest manuscripts</w:t>
      </w:r>
      <w:r w:rsidR="00E16A8D">
        <w:t>, part of the Byzantine texttype, and the lectionary tradition</w:t>
      </w:r>
      <w:r>
        <w:t xml:space="preserve"> adding </w:t>
      </w:r>
      <w:r>
        <w:rPr>
          <w:lang w:val="el-GR"/>
        </w:rPr>
        <w:t>τὸν</w:t>
      </w:r>
      <w:r w:rsidRPr="005F5128">
        <w:t xml:space="preserve"> </w:t>
      </w:r>
      <w:r>
        <w:rPr>
          <w:lang w:val="el-GR"/>
        </w:rPr>
        <w:t>λαόν</w:t>
      </w:r>
      <w:r>
        <w:t xml:space="preserve"> after </w:t>
      </w:r>
      <w:r w:rsidRPr="005F5128">
        <w:t>καὶ ἐφοβήθησαν</w:t>
      </w:r>
      <w:r w:rsidR="00E16A8D">
        <w:t xml:space="preserve">, a small group of manuscripts adding </w:t>
      </w:r>
      <w:r w:rsidR="00E16A8D">
        <w:rPr>
          <w:lang w:val="el-GR"/>
        </w:rPr>
        <w:t>τὸν</w:t>
      </w:r>
      <w:r w:rsidR="00E16A8D" w:rsidRPr="00E16A8D">
        <w:t xml:space="preserve"> </w:t>
      </w:r>
      <w:r w:rsidR="00E16A8D">
        <w:rPr>
          <w:lang w:val="el-GR"/>
        </w:rPr>
        <w:t>ὄχλον</w:t>
      </w:r>
      <w:r w:rsidR="00E16A8D" w:rsidRPr="00E16A8D">
        <w:t xml:space="preserve"> </w:t>
      </w:r>
      <w:r w:rsidR="00E16A8D">
        <w:t xml:space="preserve">instead, one manuscript (GA 1319) adding </w:t>
      </w:r>
      <w:r w:rsidR="00E16A8D">
        <w:rPr>
          <w:lang w:val="el-GR"/>
        </w:rPr>
        <w:t>ἅπαντα</w:t>
      </w:r>
      <w:r w:rsidR="00E16A8D" w:rsidRPr="00E16A8D">
        <w:t xml:space="preserve"> </w:t>
      </w:r>
      <w:r w:rsidR="00E16A8D">
        <w:rPr>
          <w:lang w:val="el-GR"/>
        </w:rPr>
        <w:t>τὸν</w:t>
      </w:r>
      <w:r w:rsidR="00E16A8D" w:rsidRPr="00E16A8D">
        <w:t xml:space="preserve"> </w:t>
      </w:r>
      <w:r w:rsidR="00E16A8D">
        <w:rPr>
          <w:lang w:val="el-GR"/>
        </w:rPr>
        <w:t>ὄχλον</w:t>
      </w:r>
      <w:r w:rsidR="00E16A8D">
        <w:t xml:space="preserve"> instead, and a diverse group of other manuscripts, including a substantial part of the </w:t>
      </w:r>
      <w:r>
        <w:t>Byzantine texttype, omitting.</w:t>
      </w:r>
      <w:r w:rsidR="00E50268">
        <w:t xml:space="preserve"> </w:t>
      </w:r>
    </w:p>
    <w:p w:rsidR="00AC253C" w:rsidRDefault="003A3500" w:rsidP="00235898">
      <w:r>
        <w:tab/>
      </w:r>
      <w:r w:rsidR="00E50268">
        <w:t xml:space="preserve">Transcriptionally, </w:t>
      </w:r>
      <w:r w:rsidR="00E27558">
        <w:t>the omission could have arisen from any of the three longer readings by homoioteleuton</w:t>
      </w:r>
      <w:r w:rsidR="00E16A8D">
        <w:t xml:space="preserve"> following the previous phrase, and since the longer reading featuring </w:t>
      </w:r>
      <w:r w:rsidR="00E16A8D">
        <w:rPr>
          <w:lang w:val="el-GR"/>
        </w:rPr>
        <w:t>τὸν</w:t>
      </w:r>
      <w:r w:rsidR="00E16A8D" w:rsidRPr="00E16A8D">
        <w:t xml:space="preserve"> </w:t>
      </w:r>
      <w:r w:rsidR="00E16A8D">
        <w:rPr>
          <w:lang w:val="el-GR"/>
        </w:rPr>
        <w:t>λαόν</w:t>
      </w:r>
      <w:r w:rsidR="00E16A8D">
        <w:t xml:space="preserve"> is supported by part of the Byzantine tradition, it is certainly possible </w:t>
      </w:r>
      <w:r w:rsidR="00E50268">
        <w:t xml:space="preserve">that the marginal reading is a correction based on </w:t>
      </w:r>
      <w:r w:rsidR="00E27558">
        <w:t xml:space="preserve">a Byzantine exemplar. </w:t>
      </w:r>
      <w:r w:rsidR="00E16A8D">
        <w:t>In this case, however, the lectionary tradition</w:t>
      </w:r>
      <w:r>
        <w:t>, which is united in its support for the marginal reading,</w:t>
      </w:r>
      <w:r w:rsidR="00E16A8D">
        <w:t xml:space="preserve"> </w:t>
      </w:r>
      <w:r>
        <w:t xml:space="preserve">offers an even more compelling </w:t>
      </w:r>
      <w:r>
        <w:lastRenderedPageBreak/>
        <w:t>explanation: since t</w:t>
      </w:r>
      <w:r w:rsidR="0069692C">
        <w:t xml:space="preserve">his verse is the start of a lection, the addition of </w:t>
      </w:r>
      <w:r w:rsidR="0069692C">
        <w:rPr>
          <w:lang w:val="el-GR"/>
        </w:rPr>
        <w:t>τὸν</w:t>
      </w:r>
      <w:r w:rsidR="0069692C" w:rsidRPr="0069692C">
        <w:t xml:space="preserve"> </w:t>
      </w:r>
      <w:r w:rsidR="0069692C">
        <w:rPr>
          <w:lang w:val="el-GR"/>
        </w:rPr>
        <w:t>λαόν</w:t>
      </w:r>
      <w:r w:rsidR="0069692C">
        <w:t xml:space="preserve"> would provide </w:t>
      </w:r>
      <w:r>
        <w:t xml:space="preserve">clarity and </w:t>
      </w:r>
      <w:r w:rsidR="0069692C">
        <w:t xml:space="preserve">context following the verb. </w:t>
      </w:r>
      <w:r>
        <w:t>Thus, while there is reasonable internal and external evidence for the claim that the marginal reading is a correction,</w:t>
      </w:r>
      <w:r w:rsidR="0069692C">
        <w:t xml:space="preserve"> we </w:t>
      </w:r>
      <w:r>
        <w:t>feel there is stronger evidence</w:t>
      </w:r>
      <w:r w:rsidR="0069692C">
        <w:t xml:space="preserve"> that the marginal note is a reference to a lection-related change.</w:t>
      </w:r>
    </w:p>
    <w:p w:rsidR="00E27558" w:rsidRDefault="00E27558" w:rsidP="00235898"/>
    <w:p w:rsidR="00E27558" w:rsidRDefault="00E27558" w:rsidP="00235898">
      <w:r>
        <w:t>Luke 21:4</w:t>
      </w:r>
    </w:p>
    <w:p w:rsidR="00E27558" w:rsidRDefault="00E27558" w:rsidP="00235898"/>
    <w:p w:rsidR="00E27558" w:rsidRDefault="00E27558" w:rsidP="00235898">
      <w:r>
        <w:t>Page: 162v</w:t>
      </w:r>
    </w:p>
    <w:p w:rsidR="00E27558" w:rsidRDefault="00E27558" w:rsidP="00235898">
      <w:r>
        <w:t>Siglum: The siglum is an ancora with the point facing up and to the right, as pictured below.</w:t>
      </w:r>
    </w:p>
    <w:p w:rsidR="00E27558" w:rsidRPr="005F5128" w:rsidRDefault="00E27558" w:rsidP="00235898">
      <w:r>
        <w:rPr>
          <w:noProof/>
        </w:rPr>
        <w:drawing>
          <wp:inline distT="0" distB="0" distL="0" distR="0">
            <wp:extent cx="361950" cy="35242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luke_21_4_sig.jp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382843" cy="372767"/>
                    </a:xfrm>
                    <a:prstGeom prst="rect">
                      <a:avLst/>
                    </a:prstGeom>
                  </pic:spPr>
                </pic:pic>
              </a:graphicData>
            </a:graphic>
          </wp:inline>
        </w:drawing>
      </w:r>
    </w:p>
    <w:p w:rsidR="003913AE" w:rsidRDefault="00511BE3" w:rsidP="00235898">
      <w:r>
        <w:t xml:space="preserve">Text: </w:t>
      </w:r>
      <w:r w:rsidRPr="00511BE3">
        <w:rPr>
          <w:i/>
        </w:rPr>
        <w:t>omit</w:t>
      </w:r>
    </w:p>
    <w:p w:rsidR="00511BE3" w:rsidRPr="00511BE3" w:rsidRDefault="00511BE3" w:rsidP="00511BE3">
      <w:r>
        <w:t xml:space="preserve">Margin: </w:t>
      </w:r>
      <w:proofErr w:type="gramStart"/>
      <w:r w:rsidRPr="00AF5A3E">
        <w:rPr>
          <w:lang w:val="el-GR"/>
        </w:rPr>
        <w:t>ταῦτ</w:t>
      </w:r>
      <w:r>
        <w:t>(</w:t>
      </w:r>
      <w:proofErr w:type="gramEnd"/>
      <w:r w:rsidRPr="00AF5A3E">
        <w:rPr>
          <w:lang w:val="el-GR"/>
        </w:rPr>
        <w:t>α</w:t>
      </w:r>
      <w:r>
        <w:t>)</w:t>
      </w:r>
      <w:r w:rsidRPr="00AF5A3E">
        <w:t xml:space="preserve"> </w:t>
      </w:r>
      <w:r w:rsidRPr="00AF5A3E">
        <w:rPr>
          <w:lang w:val="el-GR"/>
        </w:rPr>
        <w:t>λέγ</w:t>
      </w:r>
      <w:r>
        <w:t>(</w:t>
      </w:r>
      <w:r w:rsidRPr="00AF5A3E">
        <w:rPr>
          <w:lang w:val="el-GR"/>
        </w:rPr>
        <w:t>ων</w:t>
      </w:r>
      <w:r>
        <w:t>)</w:t>
      </w:r>
      <w:r w:rsidRPr="00AF5A3E">
        <w:t xml:space="preserve"> </w:t>
      </w:r>
      <w:r w:rsidRPr="00AF5A3E">
        <w:rPr>
          <w:lang w:val="el-GR"/>
        </w:rPr>
        <w:t>ἐφώνει</w:t>
      </w:r>
      <w:r w:rsidRPr="00AF5A3E">
        <w:t xml:space="preserve">· </w:t>
      </w:r>
      <w:r>
        <w:rPr>
          <w:lang w:val="el-GR"/>
        </w:rPr>
        <w:t>ὁ</w:t>
      </w:r>
      <w:r w:rsidRPr="00AF5A3E">
        <w:t xml:space="preserve"> </w:t>
      </w:r>
      <w:r w:rsidRPr="00AF5A3E">
        <w:rPr>
          <w:lang w:val="el-GR"/>
        </w:rPr>
        <w:t>ἔχ</w:t>
      </w:r>
      <w:r>
        <w:t>(</w:t>
      </w:r>
      <w:r w:rsidRPr="00AF5A3E">
        <w:rPr>
          <w:lang w:val="el-GR"/>
        </w:rPr>
        <w:t>ων</w:t>
      </w:r>
      <w:r w:rsidRPr="00954462">
        <w:t>)</w:t>
      </w:r>
      <w:r w:rsidRPr="00AF5A3E">
        <w:t xml:space="preserve"> </w:t>
      </w:r>
      <w:r w:rsidRPr="00AF5A3E">
        <w:rPr>
          <w:lang w:val="el-GR"/>
        </w:rPr>
        <w:t>ὦτ</w:t>
      </w:r>
      <w:r>
        <w:t>(</w:t>
      </w:r>
      <w:r w:rsidRPr="00AF5A3E">
        <w:rPr>
          <w:lang w:val="el-GR"/>
        </w:rPr>
        <w:t>α</w:t>
      </w:r>
      <w:r>
        <w:t>)</w:t>
      </w:r>
      <w:r w:rsidRPr="00AF5A3E">
        <w:t xml:space="preserve"> </w:t>
      </w:r>
      <w:r w:rsidRPr="00AF5A3E">
        <w:rPr>
          <w:lang w:val="el-GR"/>
        </w:rPr>
        <w:t>ἀκούειν</w:t>
      </w:r>
      <w:r w:rsidRPr="00AF5A3E">
        <w:t xml:space="preserve"> </w:t>
      </w:r>
      <w:r w:rsidRPr="00AF5A3E">
        <w:rPr>
          <w:lang w:val="el-GR"/>
        </w:rPr>
        <w:t>ἀκουέτ</w:t>
      </w:r>
      <w:r>
        <w:t>(</w:t>
      </w:r>
      <w:r w:rsidRPr="00AF5A3E">
        <w:rPr>
          <w:lang w:val="el-GR"/>
        </w:rPr>
        <w:t>ω</w:t>
      </w:r>
      <w:r>
        <w:t>)</w:t>
      </w:r>
    </w:p>
    <w:p w:rsidR="00511BE3" w:rsidRDefault="00511BE3" w:rsidP="00511BE3">
      <w:r>
        <w:t>Hand: majuscule</w:t>
      </w:r>
    </w:p>
    <w:p w:rsidR="00511BE3" w:rsidRDefault="00511BE3" w:rsidP="00511BE3">
      <w:r>
        <w:t>Type: L</w:t>
      </w:r>
    </w:p>
    <w:p w:rsidR="00511BE3" w:rsidRDefault="00511BE3" w:rsidP="00511BE3">
      <w:r>
        <w:t xml:space="preserve">Comments: </w:t>
      </w:r>
    </w:p>
    <w:p w:rsidR="00511BE3" w:rsidRDefault="00970ECD" w:rsidP="00511BE3">
      <w:r>
        <w:t>Again</w:t>
      </w:r>
      <w:r w:rsidR="00960FE4">
        <w:t>,</w:t>
      </w:r>
      <w:r>
        <w:t xml:space="preserve"> the best explanation for the marginal note is lectionary usage, the marginal reading being a common explicit for lections involving parables.</w:t>
      </w:r>
    </w:p>
    <w:p w:rsidR="00970ECD" w:rsidRDefault="00970ECD" w:rsidP="00511BE3"/>
    <w:p w:rsidR="00970ECD" w:rsidRDefault="00970ECD" w:rsidP="00511BE3">
      <w:r>
        <w:t xml:space="preserve">Luke </w:t>
      </w:r>
      <w:r w:rsidR="000D6728">
        <w:t>21:24</w:t>
      </w:r>
    </w:p>
    <w:p w:rsidR="000D6728" w:rsidRDefault="000D6728" w:rsidP="00511BE3"/>
    <w:p w:rsidR="00FE3754" w:rsidRDefault="00FE3754" w:rsidP="00511BE3">
      <w:r>
        <w:t>Page: 163v</w:t>
      </w:r>
    </w:p>
    <w:p w:rsidR="00FE3754" w:rsidRDefault="00FE3754" w:rsidP="00511BE3">
      <w:r>
        <w:t>Siglum: The siglum is a diagonal dotted obelos, as pictured below.</w:t>
      </w:r>
    </w:p>
    <w:p w:rsidR="00FE3754" w:rsidRDefault="00FE3754" w:rsidP="00511BE3">
      <w:r>
        <w:rPr>
          <w:noProof/>
        </w:rPr>
        <w:lastRenderedPageBreak/>
        <w:drawing>
          <wp:inline distT="0" distB="0" distL="0" distR="0">
            <wp:extent cx="514350" cy="395656"/>
            <wp:effectExtent l="0" t="0" r="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luke_21_24_sig.jp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40189" cy="415533"/>
                    </a:xfrm>
                    <a:prstGeom prst="rect">
                      <a:avLst/>
                    </a:prstGeom>
                  </pic:spPr>
                </pic:pic>
              </a:graphicData>
            </a:graphic>
          </wp:inline>
        </w:drawing>
      </w:r>
    </w:p>
    <w:p w:rsidR="00511BE3" w:rsidRPr="00034634" w:rsidRDefault="00FE3754" w:rsidP="00235898">
      <w:r>
        <w:t xml:space="preserve">Text: </w:t>
      </w:r>
      <w:r w:rsidR="00034634">
        <w:rPr>
          <w:lang w:val="el-GR"/>
        </w:rPr>
        <w:t>έ</w:t>
      </w:r>
    </w:p>
    <w:p w:rsidR="00FE3754" w:rsidRDefault="00FE3754" w:rsidP="00235898">
      <w:r>
        <w:t xml:space="preserve">Margin: </w:t>
      </w:r>
      <w:r w:rsidR="00034634">
        <w:rPr>
          <w:lang w:val="el-GR"/>
        </w:rPr>
        <w:t>αί</w:t>
      </w:r>
    </w:p>
    <w:p w:rsidR="00FE3754" w:rsidRDefault="00FE3754" w:rsidP="00235898">
      <w:r>
        <w:t>Hand: majuscule</w:t>
      </w:r>
    </w:p>
    <w:p w:rsidR="00FE3754" w:rsidRDefault="00FE3754" w:rsidP="00235898">
      <w:r>
        <w:t>Type: C</w:t>
      </w:r>
    </w:p>
    <w:p w:rsidR="00FE3754" w:rsidRDefault="00FE3754" w:rsidP="00235898">
      <w:r>
        <w:t xml:space="preserve">Comments: </w:t>
      </w:r>
    </w:p>
    <w:p w:rsidR="00FE3754" w:rsidRDefault="00FE3754" w:rsidP="00235898">
      <w:r>
        <w:t xml:space="preserve">The marginal note changes </w:t>
      </w:r>
      <w:r w:rsidR="00034634">
        <w:rPr>
          <w:lang w:val="el-GR"/>
        </w:rPr>
        <w:t>μαχέ</w:t>
      </w:r>
      <w:r>
        <w:rPr>
          <w:lang w:val="el-GR"/>
        </w:rPr>
        <w:t>ρας</w:t>
      </w:r>
      <w:r>
        <w:t xml:space="preserve"> to </w:t>
      </w:r>
      <w:r w:rsidR="00034634">
        <w:rPr>
          <w:lang w:val="el-GR"/>
        </w:rPr>
        <w:t>μαχαί</w:t>
      </w:r>
      <w:r>
        <w:rPr>
          <w:lang w:val="el-GR"/>
        </w:rPr>
        <w:t>ρας</w:t>
      </w:r>
      <w:r>
        <w:t>. Since the former is obviously</w:t>
      </w:r>
      <w:r w:rsidR="00034634">
        <w:t xml:space="preserve"> a</w:t>
      </w:r>
      <w:r>
        <w:t xml:space="preserve"> </w:t>
      </w:r>
      <w:r w:rsidR="00034634">
        <w:t>mis</w:t>
      </w:r>
      <w:r>
        <w:t xml:space="preserve">spelling of the latter due to the aural similarity of </w:t>
      </w:r>
      <w:r>
        <w:rPr>
          <w:lang w:val="el-GR"/>
        </w:rPr>
        <w:t>αι</w:t>
      </w:r>
      <w:r>
        <w:t xml:space="preserve"> and </w:t>
      </w:r>
      <w:r>
        <w:rPr>
          <w:lang w:val="el-GR"/>
        </w:rPr>
        <w:t>ε</w:t>
      </w:r>
      <w:r>
        <w:t xml:space="preserve"> (a common mistake for the scribe of GA 274),</w:t>
      </w:r>
      <w:r w:rsidR="004B5A45">
        <w:t xml:space="preserve"> and since no other manuscript collated for this study attests to this spelling,</w:t>
      </w:r>
      <w:r>
        <w:t xml:space="preserve"> </w:t>
      </w:r>
      <w:r w:rsidR="004B5A45">
        <w:t>the marginal note undoubtedly indicates a correction.</w:t>
      </w:r>
    </w:p>
    <w:p w:rsidR="004B5A45" w:rsidRDefault="004B5A45" w:rsidP="00235898"/>
    <w:p w:rsidR="004B5A45" w:rsidRDefault="004B5A45" w:rsidP="00235898">
      <w:r>
        <w:t>Luke 22:43–44</w:t>
      </w:r>
    </w:p>
    <w:p w:rsidR="004B5A45" w:rsidRDefault="004B5A45" w:rsidP="00235898"/>
    <w:p w:rsidR="004B5A45" w:rsidRDefault="004B5A45" w:rsidP="00235898">
      <w:r>
        <w:t>Page: 166v</w:t>
      </w:r>
    </w:p>
    <w:p w:rsidR="004B5A45" w:rsidRDefault="004B5A45" w:rsidP="00235898">
      <w:r>
        <w:t xml:space="preserve">Siglum: Both verses are marked with a column of </w:t>
      </w:r>
      <w:r w:rsidR="004E5C23" w:rsidRPr="0098526E">
        <w:t>asteriskoi</w:t>
      </w:r>
      <w:r>
        <w:t xml:space="preserve"> in the margin, as pictured below.</w:t>
      </w:r>
    </w:p>
    <w:p w:rsidR="004B5A45" w:rsidRDefault="004B5A45" w:rsidP="00235898">
      <w:r>
        <w:rPr>
          <w:noProof/>
        </w:rPr>
        <w:drawing>
          <wp:inline distT="0" distB="0" distL="0" distR="0">
            <wp:extent cx="4482513" cy="1524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luke_22_43-44_text.jp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4497813" cy="1529202"/>
                    </a:xfrm>
                    <a:prstGeom prst="rect">
                      <a:avLst/>
                    </a:prstGeom>
                  </pic:spPr>
                </pic:pic>
              </a:graphicData>
            </a:graphic>
          </wp:inline>
        </w:drawing>
      </w:r>
    </w:p>
    <w:p w:rsidR="00034634" w:rsidRDefault="004B5A45" w:rsidP="00235898">
      <w:r>
        <w:t>Text: vv. 43–44</w:t>
      </w:r>
    </w:p>
    <w:p w:rsidR="004B5A45" w:rsidRDefault="004B5A45" w:rsidP="00235898">
      <w:pPr>
        <w:rPr>
          <w:i/>
        </w:rPr>
      </w:pPr>
      <w:r>
        <w:t xml:space="preserve">Margin: </w:t>
      </w:r>
      <w:r w:rsidRPr="004B5A45">
        <w:rPr>
          <w:i/>
        </w:rPr>
        <w:t>omit</w:t>
      </w:r>
    </w:p>
    <w:p w:rsidR="004B5A45" w:rsidRDefault="004B5A45" w:rsidP="00235898">
      <w:r>
        <w:t>Hand: none</w:t>
      </w:r>
    </w:p>
    <w:p w:rsidR="004B5A45" w:rsidRDefault="004B5A45" w:rsidP="00235898">
      <w:r>
        <w:lastRenderedPageBreak/>
        <w:t>Type: L</w:t>
      </w:r>
    </w:p>
    <w:p w:rsidR="004B5A45" w:rsidRDefault="004B5A45" w:rsidP="00235898">
      <w:r>
        <w:t>Comments:</w:t>
      </w:r>
    </w:p>
    <w:p w:rsidR="004B5A45" w:rsidRDefault="004B5A45" w:rsidP="00517CA8">
      <w:r>
        <w:t>The textual question of the authenticity of these verses has been the subject of much study.</w:t>
      </w:r>
      <w:r>
        <w:rPr>
          <w:rStyle w:val="FootnoteReference"/>
        </w:rPr>
        <w:footnoteReference w:id="71"/>
      </w:r>
      <w:r w:rsidR="0080094E">
        <w:t xml:space="preserve"> The addition and omission both possess widespread and early support from manuscript, versional, and patristic evidence.</w:t>
      </w:r>
      <w:r w:rsidR="0061151E">
        <w:t xml:space="preserve"> Thankfully, for the purposes of our study, we need only focus on how the omission arose in the margin of GA 274</w:t>
      </w:r>
      <w:r w:rsidR="005F7B36">
        <w:t xml:space="preserve"> and not the rest of the manuscript tradition</w:t>
      </w:r>
      <w:r w:rsidR="0061151E">
        <w:t xml:space="preserve">, and we have multiple clues that point to </w:t>
      </w:r>
      <w:r w:rsidR="00E55EA0">
        <w:t>the lectionary tradition as the culprit</w:t>
      </w:r>
      <w:r w:rsidR="005F7B36">
        <w:t xml:space="preserve"> here</w:t>
      </w:r>
      <w:r w:rsidR="00E55EA0">
        <w:t xml:space="preserve">. The first and most obvious is the presence of the lectionary markings and notes surrounding </w:t>
      </w:r>
      <w:r w:rsidR="005F7B36">
        <w:t xml:space="preserve">the marginal sigla: the </w:t>
      </w:r>
      <w:r w:rsidR="005F7B36">
        <w:rPr>
          <w:lang w:val="el-GR"/>
        </w:rPr>
        <w:t>αρξ</w:t>
      </w:r>
      <w:r w:rsidR="005F7B36">
        <w:t xml:space="preserve">. </w:t>
      </w:r>
      <w:proofErr w:type="gramStart"/>
      <w:r w:rsidR="005F7B36">
        <w:t>abbreviation</w:t>
      </w:r>
      <w:proofErr w:type="gramEnd"/>
      <w:r w:rsidR="005F7B36">
        <w:t xml:space="preserve"> indicating the start of a lection occurs on both sides of the </w:t>
      </w:r>
      <w:r w:rsidR="0023062F">
        <w:t xml:space="preserve">first marked line, and underneath the last marked line, </w:t>
      </w:r>
      <w:r w:rsidR="00517CA8">
        <w:t xml:space="preserve">there is a lectionary note that reads </w:t>
      </w:r>
      <w:r w:rsidR="00517CA8">
        <w:rPr>
          <w:lang w:val="el-GR"/>
        </w:rPr>
        <w:t>ὑποστρέψον</w:t>
      </w:r>
      <w:r w:rsidR="00517CA8" w:rsidRPr="00517CA8">
        <w:t xml:space="preserve"> </w:t>
      </w:r>
      <w:r w:rsidR="00517CA8">
        <w:rPr>
          <w:lang w:val="el-GR"/>
        </w:rPr>
        <w:t>εἰς</w:t>
      </w:r>
      <w:r w:rsidR="00517CA8" w:rsidRPr="00517CA8">
        <w:t xml:space="preserve"> </w:t>
      </w:r>
      <w:r w:rsidR="00517CA8">
        <w:rPr>
          <w:lang w:val="el-GR"/>
        </w:rPr>
        <w:t>τ</w:t>
      </w:r>
      <w:r w:rsidR="00517CA8" w:rsidRPr="00517CA8">
        <w:t>(</w:t>
      </w:r>
      <w:r w:rsidR="00517CA8">
        <w:rPr>
          <w:lang w:val="el-GR"/>
        </w:rPr>
        <w:t>ὸν</w:t>
      </w:r>
      <w:r w:rsidR="00517CA8" w:rsidRPr="00517CA8">
        <w:t xml:space="preserve">) </w:t>
      </w:r>
      <w:r w:rsidR="00517CA8">
        <w:rPr>
          <w:lang w:val="el-GR"/>
        </w:rPr>
        <w:t>Ματθ</w:t>
      </w:r>
      <w:r w:rsidR="00517CA8" w:rsidRPr="00517CA8">
        <w:t>(</w:t>
      </w:r>
      <w:r w:rsidR="00517CA8">
        <w:rPr>
          <w:lang w:val="el-GR"/>
        </w:rPr>
        <w:t>αίον</w:t>
      </w:r>
      <w:r w:rsidR="00517CA8" w:rsidRPr="00517CA8">
        <w:t xml:space="preserve">) </w:t>
      </w:r>
      <w:r w:rsidR="00517CA8">
        <w:rPr>
          <w:lang w:val="el-GR"/>
        </w:rPr>
        <w:t>κε</w:t>
      </w:r>
      <w:r w:rsidR="00517CA8" w:rsidRPr="00517CA8">
        <w:t>(</w:t>
      </w:r>
      <w:r w:rsidR="0069421B">
        <w:rPr>
          <w:lang w:val="el-GR"/>
        </w:rPr>
        <w:t>φάλαι</w:t>
      </w:r>
      <w:r w:rsidR="00517CA8">
        <w:rPr>
          <w:lang w:val="el-GR"/>
        </w:rPr>
        <w:t>ον</w:t>
      </w:r>
      <w:r w:rsidR="00517CA8" w:rsidRPr="00517CA8">
        <w:t xml:space="preserve">) </w:t>
      </w:r>
      <w:r w:rsidR="00517CA8">
        <w:rPr>
          <w:lang w:val="el-GR"/>
        </w:rPr>
        <w:t>σ</w:t>
      </w:r>
      <w:r w:rsidR="00517CA8" w:rsidRPr="00517CA8">
        <w:rPr>
          <w:lang w:val="el-GR"/>
        </w:rPr>
        <w:t>ϙϛ</w:t>
      </w:r>
      <w:r w:rsidR="00517CA8" w:rsidRPr="00517CA8">
        <w:t xml:space="preserve"> </w:t>
      </w:r>
      <w:r w:rsidR="00517CA8">
        <w:rPr>
          <w:lang w:val="el-GR"/>
        </w:rPr>
        <w:t>κ</w:t>
      </w:r>
      <w:r w:rsidR="00517CA8" w:rsidRPr="00517CA8">
        <w:t>(</w:t>
      </w:r>
      <w:r w:rsidR="00517CA8">
        <w:rPr>
          <w:lang w:val="el-GR"/>
        </w:rPr>
        <w:t>αὶ</w:t>
      </w:r>
      <w:r w:rsidR="00517CA8" w:rsidRPr="00517CA8">
        <w:t xml:space="preserve">) </w:t>
      </w:r>
      <w:r w:rsidR="00517CA8">
        <w:rPr>
          <w:lang w:val="el-GR"/>
        </w:rPr>
        <w:t>λέγει</w:t>
      </w:r>
      <w:r w:rsidR="00517CA8" w:rsidRPr="00517CA8">
        <w:t xml:space="preserve"> </w:t>
      </w:r>
      <w:r w:rsidR="00517CA8">
        <w:rPr>
          <w:lang w:val="el-GR"/>
        </w:rPr>
        <w:t>ἔρχεται</w:t>
      </w:r>
      <w:r w:rsidR="00517CA8" w:rsidRPr="00517CA8">
        <w:t xml:space="preserve"> </w:t>
      </w:r>
      <w:r w:rsidR="00517CA8">
        <w:rPr>
          <w:lang w:val="el-GR"/>
        </w:rPr>
        <w:t>πρὸς</w:t>
      </w:r>
      <w:r w:rsidR="00517CA8" w:rsidRPr="00517CA8">
        <w:t xml:space="preserve"> </w:t>
      </w:r>
      <w:r w:rsidR="00517CA8">
        <w:rPr>
          <w:lang w:val="el-GR"/>
        </w:rPr>
        <w:t>τοὺς</w:t>
      </w:r>
      <w:r w:rsidR="00517CA8" w:rsidRPr="00517CA8">
        <w:t xml:space="preserve"> </w:t>
      </w:r>
      <w:r w:rsidR="00517CA8">
        <w:rPr>
          <w:lang w:val="el-GR"/>
        </w:rPr>
        <w:t>μαθητ</w:t>
      </w:r>
      <w:r w:rsidR="00517CA8">
        <w:t>(</w:t>
      </w:r>
      <w:r w:rsidR="00517CA8">
        <w:rPr>
          <w:lang w:val="el-GR"/>
        </w:rPr>
        <w:t>ὰς</w:t>
      </w:r>
      <w:r w:rsidR="00517CA8">
        <w:t>)</w:t>
      </w:r>
      <w:r w:rsidR="0069421B">
        <w:t xml:space="preserve">. An earlier lectionary note in Matt 26:39 tells the reader to jump to this section of Luke; this note indicates that the reader, after having read Luke 22:43–44, should return back to the passage in Matthew and pick up at Matt 26:40. The second clue is that the lectionary tradition, for the sake of ease, actually copies these Lukan verses between Matt 26:39 and 26:40. For these reasons, the marginal sigla are </w:t>
      </w:r>
      <w:r w:rsidR="001A14DE">
        <w:t xml:space="preserve">more likely </w:t>
      </w:r>
      <w:r w:rsidR="0069421B">
        <w:t>i</w:t>
      </w:r>
      <w:r w:rsidR="001A14DE">
        <w:t xml:space="preserve">ntended to highlight a text patched together with another text </w:t>
      </w:r>
      <w:r w:rsidR="005808A5">
        <w:t>for</w:t>
      </w:r>
      <w:r w:rsidR="001A14DE">
        <w:t xml:space="preserve"> a lection than to indicate a corrective omission or dubious textual status</w:t>
      </w:r>
      <w:r w:rsidR="0069421B">
        <w:t>.</w:t>
      </w:r>
    </w:p>
    <w:p w:rsidR="0069421B" w:rsidRDefault="0069421B" w:rsidP="00517CA8"/>
    <w:p w:rsidR="0069421B" w:rsidRDefault="0069421B" w:rsidP="00517CA8">
      <w:r>
        <w:t>Luke 24:1</w:t>
      </w:r>
    </w:p>
    <w:p w:rsidR="0069421B" w:rsidRDefault="0069421B" w:rsidP="00517CA8"/>
    <w:p w:rsidR="0069421B" w:rsidRDefault="005808A5" w:rsidP="00517CA8">
      <w:r>
        <w:lastRenderedPageBreak/>
        <w:t>Page: 170v</w:t>
      </w:r>
    </w:p>
    <w:p w:rsidR="005808A5" w:rsidRDefault="005808A5" w:rsidP="00517CA8">
      <w:r>
        <w:t>Siglum: The siglum is a line with loops on both ends and an arrowhead in the middle, as pictured below.</w:t>
      </w:r>
    </w:p>
    <w:p w:rsidR="005808A5" w:rsidRDefault="005808A5" w:rsidP="00517CA8">
      <w:r>
        <w:rPr>
          <w:noProof/>
        </w:rPr>
        <w:drawing>
          <wp:inline distT="0" distB="0" distL="0" distR="0">
            <wp:extent cx="828675" cy="258405"/>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luke_24_1_sig.jp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890904" cy="277810"/>
                    </a:xfrm>
                    <a:prstGeom prst="rect">
                      <a:avLst/>
                    </a:prstGeom>
                  </pic:spPr>
                </pic:pic>
              </a:graphicData>
            </a:graphic>
          </wp:inline>
        </w:drawing>
      </w:r>
    </w:p>
    <w:p w:rsidR="0069421B" w:rsidRDefault="005808A5" w:rsidP="00517CA8">
      <w:r>
        <w:t xml:space="preserve">Text: </w:t>
      </w:r>
      <w:r w:rsidRPr="005808A5">
        <w:rPr>
          <w:i/>
        </w:rPr>
        <w:t>omit</w:t>
      </w:r>
    </w:p>
    <w:p w:rsidR="005808A5" w:rsidRPr="005808A5" w:rsidRDefault="005808A5" w:rsidP="00517CA8">
      <w:r>
        <w:t xml:space="preserve">Margin: </w:t>
      </w:r>
      <w:r w:rsidR="00993181">
        <w:rPr>
          <w:lang w:val="el-GR"/>
        </w:rPr>
        <w:t>γυναῖ</w:t>
      </w:r>
      <w:r>
        <w:rPr>
          <w:lang w:val="el-GR"/>
        </w:rPr>
        <w:t>κες</w:t>
      </w:r>
    </w:p>
    <w:p w:rsidR="005808A5" w:rsidRDefault="005808A5" w:rsidP="00517CA8">
      <w:r>
        <w:t>Hand: majuscule</w:t>
      </w:r>
    </w:p>
    <w:p w:rsidR="005808A5" w:rsidRDefault="005808A5" w:rsidP="00517CA8">
      <w:r>
        <w:t>Type: L</w:t>
      </w:r>
    </w:p>
    <w:p w:rsidR="005808A5" w:rsidRDefault="005808A5" w:rsidP="00517CA8">
      <w:r>
        <w:t xml:space="preserve">Comments: </w:t>
      </w:r>
    </w:p>
    <w:p w:rsidR="005808A5" w:rsidRDefault="00993181" w:rsidP="00517CA8">
      <w:r>
        <w:t>The marginal reading has sparse support from continuous-text manuscripts,</w:t>
      </w:r>
      <w:r>
        <w:rPr>
          <w:rStyle w:val="FootnoteReference"/>
        </w:rPr>
        <w:footnoteReference w:id="72"/>
      </w:r>
      <w:r>
        <w:t xml:space="preserve"> but it </w:t>
      </w:r>
      <w:r w:rsidR="002B3303">
        <w:t>and similar additions</w:t>
      </w:r>
      <w:r w:rsidR="002017BC">
        <w:t xml:space="preserve"> (</w:t>
      </w:r>
      <w:r w:rsidR="0098526E">
        <w:t>like</w:t>
      </w:r>
      <w:r w:rsidR="002017BC">
        <w:t xml:space="preserve"> </w:t>
      </w:r>
      <w:r w:rsidR="002017BC">
        <w:rPr>
          <w:lang w:val="el-GR"/>
        </w:rPr>
        <w:t>αἱ</w:t>
      </w:r>
      <w:r w:rsidR="002017BC" w:rsidRPr="002017BC">
        <w:t xml:space="preserve"> </w:t>
      </w:r>
      <w:r w:rsidR="00892457">
        <w:rPr>
          <w:lang w:val="el-GR"/>
        </w:rPr>
        <w:t>τίμι</w:t>
      </w:r>
      <w:r w:rsidR="002017BC">
        <w:rPr>
          <w:lang w:val="el-GR"/>
        </w:rPr>
        <w:t>αι</w:t>
      </w:r>
      <w:r w:rsidR="002017BC" w:rsidRPr="002017BC">
        <w:t xml:space="preserve"> </w:t>
      </w:r>
      <w:r w:rsidR="002017BC">
        <w:rPr>
          <w:lang w:val="el-GR"/>
        </w:rPr>
        <w:t>γυναῖκες</w:t>
      </w:r>
      <w:r w:rsidR="002017BC" w:rsidRPr="002017BC">
        <w:t xml:space="preserve"> </w:t>
      </w:r>
      <w:r w:rsidR="002017BC">
        <w:t>in GA L2211)</w:t>
      </w:r>
      <w:r w:rsidR="002B3303">
        <w:t xml:space="preserve"> abound in the lectionary tradition. </w:t>
      </w:r>
      <w:r w:rsidR="00D65DEC">
        <w:t>This</w:t>
      </w:r>
      <w:r w:rsidR="002017BC">
        <w:t xml:space="preserve"> is likely because a lection begins at this verse, and without the context of Luke 23:55, </w:t>
      </w:r>
      <w:r w:rsidR="00D65DEC">
        <w:t>a clarification of the sentence</w:t>
      </w:r>
      <w:r w:rsidR="002743D6">
        <w:t>’</w:t>
      </w:r>
      <w:r w:rsidR="00D65DEC">
        <w:t>s subject is necessary. For all of these reasons, we can confidently classify the marginal reading as lectionary-based.</w:t>
      </w:r>
    </w:p>
    <w:p w:rsidR="00993181" w:rsidRPr="00517CA8" w:rsidRDefault="00993181" w:rsidP="00517CA8"/>
    <w:p w:rsidR="00F70CB5" w:rsidRPr="00B41F72" w:rsidRDefault="00F70CB5" w:rsidP="00235898">
      <w:pPr>
        <w:rPr>
          <w:i/>
        </w:rPr>
      </w:pPr>
      <w:r>
        <w:rPr>
          <w:i/>
        </w:rPr>
        <w:t>John</w:t>
      </w:r>
    </w:p>
    <w:p w:rsidR="00F70CB5" w:rsidRPr="00B41F72" w:rsidRDefault="00F70CB5" w:rsidP="00235898">
      <w:pPr>
        <w:rPr>
          <w:i/>
        </w:rPr>
      </w:pPr>
    </w:p>
    <w:p w:rsidR="00F70CB5" w:rsidRDefault="00D136CE" w:rsidP="00235898">
      <w:r>
        <w:t>John 1:21</w:t>
      </w:r>
    </w:p>
    <w:p w:rsidR="00D136CE" w:rsidRDefault="00D136CE" w:rsidP="00235898"/>
    <w:p w:rsidR="00D136CE" w:rsidRDefault="00D136CE" w:rsidP="00235898">
      <w:r>
        <w:t>Page: 174r</w:t>
      </w:r>
    </w:p>
    <w:p w:rsidR="00D136CE" w:rsidRDefault="00D136CE" w:rsidP="00235898">
      <w:r>
        <w:t>Siglum: The siglum is an ancora with the point facing up and to the right, as pictured below.</w:t>
      </w:r>
    </w:p>
    <w:p w:rsidR="00D136CE" w:rsidRDefault="00D136CE" w:rsidP="00235898">
      <w:r>
        <w:rPr>
          <w:noProof/>
        </w:rPr>
        <w:lastRenderedPageBreak/>
        <w:drawing>
          <wp:inline distT="0" distB="0" distL="0" distR="0">
            <wp:extent cx="619125" cy="493007"/>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john_1_21_sig.jpg"/>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32607" cy="503742"/>
                    </a:xfrm>
                    <a:prstGeom prst="rect">
                      <a:avLst/>
                    </a:prstGeom>
                  </pic:spPr>
                </pic:pic>
              </a:graphicData>
            </a:graphic>
          </wp:inline>
        </w:drawing>
      </w:r>
    </w:p>
    <w:p w:rsidR="00D136CE" w:rsidRDefault="00D136CE" w:rsidP="00235898">
      <w:r>
        <w:t xml:space="preserve">Text: </w:t>
      </w:r>
      <w:r w:rsidR="00892457" w:rsidRPr="00892457">
        <w:rPr>
          <w:i/>
        </w:rPr>
        <w:t>omit</w:t>
      </w:r>
    </w:p>
    <w:p w:rsidR="00D136CE" w:rsidRDefault="00D136CE" w:rsidP="00235898">
      <w:r>
        <w:t>Margin:</w:t>
      </w:r>
      <w:r w:rsidR="00892457">
        <w:t xml:space="preserve"> </w:t>
      </w:r>
      <w:r w:rsidR="00C54974" w:rsidRPr="00C54974">
        <w:t>καὶ</w:t>
      </w:r>
      <w:r w:rsidR="00C54974">
        <w:t xml:space="preserve"> λέγει· ο</w:t>
      </w:r>
      <w:r w:rsidR="00C54974" w:rsidRPr="00C54974">
        <w:t>ὐκ εἰ</w:t>
      </w:r>
      <w:r w:rsidR="00C54974">
        <w:t>μ</w:t>
      </w:r>
      <w:r w:rsidR="00C54974">
        <w:rPr>
          <w:lang w:val="el-GR"/>
        </w:rPr>
        <w:t>ί</w:t>
      </w:r>
      <w:r w:rsidR="00C54974">
        <w:t>·</w:t>
      </w:r>
      <w:r w:rsidR="00C54974" w:rsidRPr="00C54974">
        <w:t xml:space="preserve"> </w:t>
      </w:r>
      <w:r w:rsidR="00C54974">
        <w:rPr>
          <w:lang w:val="el-GR"/>
        </w:rPr>
        <w:t>ὁ</w:t>
      </w:r>
      <w:r w:rsidR="00C54974" w:rsidRPr="00C54974">
        <w:t xml:space="preserve"> προφήτης εἶ</w:t>
      </w:r>
      <w:r w:rsidR="00C54974">
        <w:t xml:space="preserve"> σύ;</w:t>
      </w:r>
    </w:p>
    <w:p w:rsidR="00C54974" w:rsidRDefault="00C54974" w:rsidP="00235898">
      <w:r>
        <w:t>Hand: majuscule</w:t>
      </w:r>
    </w:p>
    <w:p w:rsidR="00C54974" w:rsidRDefault="00C54974" w:rsidP="00235898">
      <w:r>
        <w:t>Type: C</w:t>
      </w:r>
    </w:p>
    <w:p w:rsidR="00C54974" w:rsidRPr="00C54974" w:rsidRDefault="00C54974" w:rsidP="00235898">
      <w:r>
        <w:t xml:space="preserve">Comments: </w:t>
      </w:r>
    </w:p>
    <w:p w:rsidR="00D136CE" w:rsidRDefault="00691ED2" w:rsidP="00235898">
      <w:r>
        <w:t xml:space="preserve">Two points favor the classification of this marginal reading as a correction to the omission in the text: first, the only other </w:t>
      </w:r>
      <w:r w:rsidR="00C80B7D">
        <w:t>witness known to</w:t>
      </w:r>
      <w:r>
        <w:t xml:space="preserve"> </w:t>
      </w:r>
      <w:r w:rsidR="00C80B7D">
        <w:t>make</w:t>
      </w:r>
      <w:r>
        <w:t xml:space="preserve"> a similar </w:t>
      </w:r>
      <w:r w:rsidR="00C80B7D">
        <w:t xml:space="preserve">omission is GA 565, a manuscript with no </w:t>
      </w:r>
      <w:r w:rsidR="00C026DC">
        <w:t>significant</w:t>
      </w:r>
      <w:r w:rsidR="00C80B7D">
        <w:t xml:space="preserve"> textual relationship to GA 274 </w:t>
      </w:r>
      <w:r w:rsidR="00C026DC">
        <w:t xml:space="preserve">observed thus far; and second, the omission is easily explained by homoioteleuton following the previous exchange, which in GA 274 ends with </w:t>
      </w:r>
      <w:r w:rsidR="00C026DC" w:rsidRPr="00C54974">
        <w:t>εἶ</w:t>
      </w:r>
      <w:r w:rsidR="00C026DC">
        <w:t xml:space="preserve"> σύ.</w:t>
      </w:r>
    </w:p>
    <w:p w:rsidR="008759CC" w:rsidRDefault="008759CC" w:rsidP="00235898"/>
    <w:p w:rsidR="008759CC" w:rsidRDefault="008759CC" w:rsidP="00235898">
      <w:r>
        <w:t xml:space="preserve">John </w:t>
      </w:r>
      <w:r w:rsidR="00D56C3F">
        <w:t>1:28</w:t>
      </w:r>
    </w:p>
    <w:p w:rsidR="00D56C3F" w:rsidRDefault="00D56C3F" w:rsidP="00235898"/>
    <w:p w:rsidR="00D56C3F" w:rsidRDefault="00F95772" w:rsidP="00235898">
      <w:r>
        <w:t>Page: 174r</w:t>
      </w:r>
    </w:p>
    <w:p w:rsidR="00F95772" w:rsidRDefault="00F95772" w:rsidP="00235898">
      <w:r>
        <w:t>Siglum: The siglum is a curved arrow with a rounded tip pointing up and to the right, as pictured below.</w:t>
      </w:r>
    </w:p>
    <w:p w:rsidR="00F95772" w:rsidRDefault="00F95772" w:rsidP="00235898">
      <w:r>
        <w:rPr>
          <w:noProof/>
        </w:rPr>
        <w:drawing>
          <wp:inline distT="0" distB="0" distL="0" distR="0">
            <wp:extent cx="962025" cy="414117"/>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john_1_28_sig.jpg"/>
                    <pic:cNvPicPr/>
                  </pic:nvPicPr>
                  <pic:blipFill>
                    <a:blip r:embed="rId84" cstate="print">
                      <a:extLst>
                        <a:ext uri="{28A0092B-C50C-407E-A947-70E740481C1C}">
                          <a14:useLocalDpi xmlns:a14="http://schemas.microsoft.com/office/drawing/2010/main" val="0"/>
                        </a:ext>
                      </a:extLst>
                    </a:blip>
                    <a:stretch>
                      <a:fillRect/>
                    </a:stretch>
                  </pic:blipFill>
                  <pic:spPr>
                    <a:xfrm>
                      <a:off x="0" y="0"/>
                      <a:ext cx="1022869" cy="440308"/>
                    </a:xfrm>
                    <a:prstGeom prst="rect">
                      <a:avLst/>
                    </a:prstGeom>
                  </pic:spPr>
                </pic:pic>
              </a:graphicData>
            </a:graphic>
          </wp:inline>
        </w:drawing>
      </w:r>
    </w:p>
    <w:p w:rsidR="00F95772" w:rsidRPr="00F95772" w:rsidRDefault="00F95772" w:rsidP="00235898">
      <w:r>
        <w:t xml:space="preserve">Text: </w:t>
      </w:r>
      <w:r>
        <w:rPr>
          <w:lang w:val="el-GR"/>
        </w:rPr>
        <w:t>ἐν</w:t>
      </w:r>
      <w:r w:rsidRPr="00F95772">
        <w:t xml:space="preserve"> </w:t>
      </w:r>
      <w:r>
        <w:rPr>
          <w:lang w:val="el-GR"/>
        </w:rPr>
        <w:t>β</w:t>
      </w:r>
      <w:r w:rsidRPr="00F95772">
        <w:rPr>
          <w:lang w:val="el-GR"/>
        </w:rPr>
        <w:t>ηθανίᾳ</w:t>
      </w:r>
    </w:p>
    <w:p w:rsidR="00F95772" w:rsidRPr="000C0102" w:rsidRDefault="00F95772" w:rsidP="00235898">
      <w:r>
        <w:t xml:space="preserve">Margin: </w:t>
      </w:r>
      <w:r>
        <w:rPr>
          <w:lang w:val="el-GR"/>
        </w:rPr>
        <w:t>ἐν</w:t>
      </w:r>
      <w:r w:rsidRPr="000C0102">
        <w:t xml:space="preserve"> </w:t>
      </w:r>
      <w:r>
        <w:t>βηθα</w:t>
      </w:r>
      <w:r>
        <w:rPr>
          <w:lang w:val="el-GR"/>
        </w:rPr>
        <w:t>βαρ</w:t>
      </w:r>
      <w:r w:rsidRPr="00F95772">
        <w:rPr>
          <w:lang w:val="el-GR"/>
        </w:rPr>
        <w:t>ᾷ</w:t>
      </w:r>
    </w:p>
    <w:p w:rsidR="00F95772" w:rsidRDefault="00F95772" w:rsidP="00235898">
      <w:r>
        <w:t>Hand: majuscule</w:t>
      </w:r>
    </w:p>
    <w:p w:rsidR="00F95772" w:rsidRDefault="00F95772" w:rsidP="00235898">
      <w:r>
        <w:t>Type: A</w:t>
      </w:r>
    </w:p>
    <w:p w:rsidR="00F95772" w:rsidRDefault="00F95772" w:rsidP="00235898">
      <w:r>
        <w:lastRenderedPageBreak/>
        <w:t xml:space="preserve">Collation: </w:t>
      </w:r>
    </w:p>
    <w:p w:rsidR="00F95772" w:rsidRPr="00F95772" w:rsidRDefault="00F95772" w:rsidP="00235898">
      <w:r>
        <w:rPr>
          <w:lang w:val="el-GR"/>
        </w:rPr>
        <w:t>εν</w:t>
      </w:r>
      <w:r w:rsidRPr="00F95772">
        <w:t xml:space="preserve"> </w:t>
      </w:r>
      <w:r>
        <w:rPr>
          <w:lang w:val="el-GR"/>
        </w:rPr>
        <w:t>βηθανια</w:t>
      </w:r>
    </w:p>
    <w:p w:rsidR="00F95772" w:rsidRPr="00F95772" w:rsidRDefault="00F95772" w:rsidP="00235898">
      <w:r w:rsidRPr="00F95772">
        <w:t xml:space="preserve">P66 P75 01* 02 03 04* 07 </w:t>
      </w:r>
      <w:r w:rsidR="00035A95">
        <w:t xml:space="preserve">09 </w:t>
      </w:r>
      <w:r w:rsidR="00C53BF7">
        <w:t xml:space="preserve">011f (… </w:t>
      </w:r>
      <w:r w:rsidR="00C53BF7">
        <w:rPr>
          <w:lang w:val="el-GR"/>
        </w:rPr>
        <w:t>βιθανια</w:t>
      </w:r>
      <w:r w:rsidR="00C53BF7">
        <w:t xml:space="preserve">) </w:t>
      </w:r>
      <w:r w:rsidR="00681709">
        <w:t xml:space="preserve">013 </w:t>
      </w:r>
      <w:r w:rsidRPr="00F95772">
        <w:t>019 021 022 028 031 032S</w:t>
      </w:r>
      <w:r>
        <w:t xml:space="preserve"> </w:t>
      </w:r>
      <w:r w:rsidRPr="00F95772">
        <w:t>033</w:t>
      </w:r>
      <w:r>
        <w:t xml:space="preserve">f (… </w:t>
      </w:r>
      <w:r>
        <w:rPr>
          <w:lang w:val="el-GR"/>
        </w:rPr>
        <w:t>βιθανια</w:t>
      </w:r>
      <w:r>
        <w:t>)</w:t>
      </w:r>
      <w:r w:rsidRPr="00F95772">
        <w:t xml:space="preserve"> 034 037 (... </w:t>
      </w:r>
      <w:r>
        <w:rPr>
          <w:lang w:val="el-GR"/>
        </w:rPr>
        <w:t>βεθανια</w:t>
      </w:r>
      <w:r>
        <w:t xml:space="preserve">) </w:t>
      </w:r>
      <w:r w:rsidRPr="00F95772">
        <w:t xml:space="preserve">038 044 045 063 0211 </w:t>
      </w:r>
      <w:r w:rsidRPr="00F95772">
        <w:rPr>
          <w:i/>
        </w:rPr>
        <w:t>f</w:t>
      </w:r>
      <w:r w:rsidRPr="00F95772">
        <w:rPr>
          <w:vertAlign w:val="superscript"/>
        </w:rPr>
        <w:t>1</w:t>
      </w:r>
      <w:r w:rsidR="001041FB" w:rsidRPr="001041FB">
        <w:rPr>
          <w:vertAlign w:val="superscript"/>
        </w:rPr>
        <w:t xml:space="preserve"> </w:t>
      </w:r>
      <w:r w:rsidR="001041FB">
        <w:rPr>
          <w:vertAlign w:val="superscript"/>
        </w:rPr>
        <w:t>pt</w:t>
      </w:r>
      <w:r w:rsidRPr="00F95772">
        <w:t xml:space="preserve"> 2* 9 16 22A 27 71 75 114C 119 157 161 184 199*</w:t>
      </w:r>
      <w:r>
        <w:t>f (</w:t>
      </w:r>
      <w:r w:rsidRPr="00F95772">
        <w:t xml:space="preserve">... </w:t>
      </w:r>
      <w:r>
        <w:rPr>
          <w:lang w:val="el-GR"/>
        </w:rPr>
        <w:t>βηθηνια</w:t>
      </w:r>
      <w:r>
        <w:t xml:space="preserve">) </w:t>
      </w:r>
      <w:r w:rsidRPr="00F95772">
        <w:t>217 269 274T 291 371 431 449 461 544 545</w:t>
      </w:r>
      <w:r>
        <w:t xml:space="preserve"> </w:t>
      </w:r>
      <w:r w:rsidRPr="00F95772">
        <w:t>565</w:t>
      </w:r>
      <w:r>
        <w:t xml:space="preserve">f (… </w:t>
      </w:r>
      <w:r>
        <w:rPr>
          <w:lang w:val="el-GR"/>
        </w:rPr>
        <w:t>βιθανια</w:t>
      </w:r>
      <w:r w:rsidRPr="00F95772">
        <w:t>) 579 585T 700 726 740T 804* 892T 954 1005</w:t>
      </w:r>
      <w:r>
        <w:t xml:space="preserve"> </w:t>
      </w:r>
      <w:r w:rsidRPr="00F95772">
        <w:t>1071</w:t>
      </w:r>
      <w:r>
        <w:t xml:space="preserve">f (… </w:t>
      </w:r>
      <w:r>
        <w:rPr>
          <w:lang w:val="el-GR"/>
        </w:rPr>
        <w:t>βιθανια</w:t>
      </w:r>
      <w:r>
        <w:t>)</w:t>
      </w:r>
      <w:r w:rsidRPr="00F95772">
        <w:t xml:space="preserve"> 1167</w:t>
      </w:r>
      <w:r>
        <w:t xml:space="preserve"> </w:t>
      </w:r>
      <w:r w:rsidRPr="00F95772">
        <w:t>1192A</w:t>
      </w:r>
      <w:r>
        <w:t xml:space="preserve">f (… </w:t>
      </w:r>
      <w:r>
        <w:rPr>
          <w:lang w:val="el-GR"/>
        </w:rPr>
        <w:t>βιθανια</w:t>
      </w:r>
      <w:r w:rsidRPr="00F95772">
        <w:t xml:space="preserve">) 1200 1216 1241 1243 1273 1319 1321 </w:t>
      </w:r>
      <w:r w:rsidR="00F97ACB" w:rsidRPr="00F95772">
        <w:t>1325</w:t>
      </w:r>
      <w:r w:rsidR="00F97ACB">
        <w:t xml:space="preserve">f (… </w:t>
      </w:r>
      <w:r w:rsidR="00F97ACB">
        <w:rPr>
          <w:lang w:val="el-GR"/>
        </w:rPr>
        <w:t>βιθανια</w:t>
      </w:r>
      <w:r w:rsidR="00F97ACB">
        <w:t xml:space="preserve">) </w:t>
      </w:r>
      <w:r w:rsidRPr="00F95772">
        <w:t>1342 1424 1574</w:t>
      </w:r>
      <w:r>
        <w:t xml:space="preserve"> </w:t>
      </w:r>
      <w:r w:rsidR="00F97ACB" w:rsidRPr="00F95772">
        <w:t>1519</w:t>
      </w:r>
      <w:r w:rsidR="00F97ACB">
        <w:t xml:space="preserve">f (… </w:t>
      </w:r>
      <w:r w:rsidR="00F97ACB">
        <w:rPr>
          <w:lang w:val="el-GR"/>
        </w:rPr>
        <w:t>βιθανια</w:t>
      </w:r>
      <w:r w:rsidR="00F97ACB">
        <w:t>)</w:t>
      </w:r>
      <w:r w:rsidR="00F97ACB" w:rsidRPr="00F95772">
        <w:t xml:space="preserve"> </w:t>
      </w:r>
      <w:r>
        <w:t xml:space="preserve">1675 2786 L387 L547S L627 </w:t>
      </w:r>
      <w:r w:rsidR="00F97ACB" w:rsidRPr="00F95772">
        <w:t>L848</w:t>
      </w:r>
      <w:r w:rsidR="00F97ACB">
        <w:t xml:space="preserve">f (… </w:t>
      </w:r>
      <w:r w:rsidR="00F97ACB">
        <w:rPr>
          <w:lang w:val="el-GR"/>
        </w:rPr>
        <w:t>βιθανια</w:t>
      </w:r>
      <w:r w:rsidR="00F97ACB">
        <w:t xml:space="preserve">) </w:t>
      </w:r>
      <w:r>
        <w:t>L950</w:t>
      </w:r>
      <w:r w:rsidRPr="00F95772">
        <w:t xml:space="preserve"> L1126</w:t>
      </w:r>
      <w:r>
        <w:t xml:space="preserve">f (… </w:t>
      </w:r>
      <w:r>
        <w:rPr>
          <w:lang w:val="el-GR"/>
        </w:rPr>
        <w:t>βηθανεια</w:t>
      </w:r>
      <w:r>
        <w:t>)</w:t>
      </w:r>
    </w:p>
    <w:p w:rsidR="00F95772" w:rsidRPr="00F95772" w:rsidRDefault="00F95772" w:rsidP="00235898">
      <w:r>
        <w:rPr>
          <w:lang w:val="el-GR"/>
        </w:rPr>
        <w:t>εν</w:t>
      </w:r>
      <w:r w:rsidRPr="00F95772">
        <w:t xml:space="preserve"> </w:t>
      </w:r>
      <w:r>
        <w:rPr>
          <w:lang w:val="el-GR"/>
        </w:rPr>
        <w:t>βηθαβαρα</w:t>
      </w:r>
    </w:p>
    <w:p w:rsidR="00691ED2" w:rsidRDefault="00F47179" w:rsidP="00235898">
      <w:r w:rsidRPr="001041FB">
        <w:t>01C2</w:t>
      </w:r>
      <w:r>
        <w:t xml:space="preserve">f (… </w:t>
      </w:r>
      <w:r>
        <w:rPr>
          <w:lang w:val="el-GR"/>
        </w:rPr>
        <w:t>βηθαραβα</w:t>
      </w:r>
      <w:r>
        <w:t>)</w:t>
      </w:r>
      <w:r w:rsidRPr="001041FB">
        <w:t xml:space="preserve"> </w:t>
      </w:r>
      <w:r w:rsidR="001041FB" w:rsidRPr="001041FB">
        <w:t xml:space="preserve">04C1 017 029 </w:t>
      </w:r>
      <w:r w:rsidR="00F377DF" w:rsidRPr="001041FB">
        <w:t>030</w:t>
      </w:r>
      <w:r w:rsidR="00F377DF">
        <w:t>f (</w:t>
      </w:r>
      <w:r w:rsidR="00F377DF" w:rsidRPr="001041FB">
        <w:t xml:space="preserve">... </w:t>
      </w:r>
      <w:r w:rsidR="00F377DF">
        <w:rPr>
          <w:lang w:val="el-GR"/>
        </w:rPr>
        <w:t>βιθαβαρα</w:t>
      </w:r>
      <w:r w:rsidR="00F377DF">
        <w:t xml:space="preserve">) </w:t>
      </w:r>
      <w:r w:rsidR="001041FB" w:rsidRPr="001041FB">
        <w:t xml:space="preserve">036 </w:t>
      </w:r>
      <w:r w:rsidRPr="001041FB">
        <w:t>039</w:t>
      </w:r>
      <w:r>
        <w:t xml:space="preserve">f (… </w:t>
      </w:r>
      <w:r>
        <w:rPr>
          <w:lang w:val="el-GR"/>
        </w:rPr>
        <w:t>βηθεβαρα</w:t>
      </w:r>
      <w:r>
        <w:t xml:space="preserve">) </w:t>
      </w:r>
      <w:r w:rsidR="001041FB" w:rsidRPr="001041FB">
        <w:t>041 083</w:t>
      </w:r>
      <w:r w:rsidR="00F377DF">
        <w:t xml:space="preserve"> </w:t>
      </w:r>
      <w:r w:rsidR="00F377DF" w:rsidRPr="001041FB">
        <w:t>0141</w:t>
      </w:r>
      <w:r w:rsidR="00F377DF">
        <w:t>f (</w:t>
      </w:r>
      <w:r w:rsidR="00F377DF" w:rsidRPr="001041FB">
        <w:t xml:space="preserve">... </w:t>
      </w:r>
      <w:r w:rsidR="00F377DF">
        <w:rPr>
          <w:lang w:val="el-GR"/>
        </w:rPr>
        <w:t>βιθαβαρα</w:t>
      </w:r>
      <w:r w:rsidR="00F377DF">
        <w:t>)</w:t>
      </w:r>
      <w:r w:rsidR="001041FB" w:rsidRPr="001041FB">
        <w:t xml:space="preserve"> </w:t>
      </w:r>
      <w:r w:rsidR="001041FB" w:rsidRPr="001041FB">
        <w:rPr>
          <w:i/>
        </w:rPr>
        <w:t>f</w:t>
      </w:r>
      <w:r w:rsidR="001041FB" w:rsidRPr="001041FB">
        <w:rPr>
          <w:vertAlign w:val="superscript"/>
        </w:rPr>
        <w:t>1</w:t>
      </w:r>
      <w:r w:rsidR="001041FB">
        <w:rPr>
          <w:vertAlign w:val="superscript"/>
        </w:rPr>
        <w:t xml:space="preserve"> pt</w:t>
      </w:r>
      <w:r w:rsidR="001041FB" w:rsidRPr="001041FB">
        <w:t xml:space="preserve"> </w:t>
      </w:r>
      <w:r w:rsidR="001041FB" w:rsidRPr="001041FB">
        <w:rPr>
          <w:i/>
        </w:rPr>
        <w:t>f</w:t>
      </w:r>
      <w:r w:rsidR="001041FB" w:rsidRPr="001041FB">
        <w:rPr>
          <w:vertAlign w:val="superscript"/>
        </w:rPr>
        <w:t>13</w:t>
      </w:r>
      <w:r w:rsidR="00F377DF">
        <w:t>f (</w:t>
      </w:r>
      <w:r>
        <w:t xml:space="preserve">… </w:t>
      </w:r>
      <w:r w:rsidR="00F377DF">
        <w:rPr>
          <w:lang w:val="el-GR"/>
        </w:rPr>
        <w:t>βηθεβαρα</w:t>
      </w:r>
      <w:r w:rsidR="00F377DF">
        <w:t xml:space="preserve">) </w:t>
      </w:r>
      <w:r w:rsidR="00F377DF" w:rsidRPr="001041FB">
        <w:rPr>
          <w:i/>
        </w:rPr>
        <w:t>f</w:t>
      </w:r>
      <w:r w:rsidR="00F377DF" w:rsidRPr="001041FB">
        <w:rPr>
          <w:vertAlign w:val="superscript"/>
        </w:rPr>
        <w:t>35</w:t>
      </w:r>
      <w:r w:rsidR="00F377DF">
        <w:t>f (</w:t>
      </w:r>
      <w:r w:rsidR="00F377DF" w:rsidRPr="001041FB">
        <w:t xml:space="preserve">... </w:t>
      </w:r>
      <w:r w:rsidR="00F377DF">
        <w:rPr>
          <w:lang w:val="el-GR"/>
        </w:rPr>
        <w:t>βιθαβαρα</w:t>
      </w:r>
      <w:r w:rsidR="00F377DF">
        <w:t xml:space="preserve">) </w:t>
      </w:r>
      <w:r w:rsidR="001041FB" w:rsidRPr="001041FB">
        <w:t>2C 22T 33 114* 164*</w:t>
      </w:r>
      <w:r w:rsidR="00435DFF">
        <w:t xml:space="preserve"> </w:t>
      </w:r>
      <w:r w:rsidR="00435DFF" w:rsidRPr="001041FB">
        <w:t>164C</w:t>
      </w:r>
      <w:r w:rsidR="00435DFF">
        <w:t xml:space="preserve">f (… </w:t>
      </w:r>
      <w:r w:rsidR="00435DFF">
        <w:rPr>
          <w:lang w:val="el-GR"/>
        </w:rPr>
        <w:t>βηθαιρα</w:t>
      </w:r>
      <w:r w:rsidR="00435DFF">
        <w:t>)</w:t>
      </w:r>
      <w:r w:rsidR="001041FB" w:rsidRPr="001041FB">
        <w:t xml:space="preserve"> 199C1</w:t>
      </w:r>
      <w:r w:rsidR="00F377DF">
        <w:t xml:space="preserve"> </w:t>
      </w:r>
      <w:r w:rsidR="00F377DF" w:rsidRPr="001041FB">
        <w:t>199C2</w:t>
      </w:r>
      <w:r w:rsidR="00F377DF">
        <w:t>f (</w:t>
      </w:r>
      <w:r w:rsidR="00F377DF" w:rsidRPr="001041FB">
        <w:t xml:space="preserve">... </w:t>
      </w:r>
      <w:r w:rsidR="00F377DF">
        <w:rPr>
          <w:lang w:val="el-GR"/>
        </w:rPr>
        <w:t>βιθαβαρα</w:t>
      </w:r>
      <w:r w:rsidR="00F377DF">
        <w:t>)</w:t>
      </w:r>
      <w:r w:rsidR="001041FB" w:rsidRPr="001041FB">
        <w:t xml:space="preserve"> 274A 372 585A 740K</w:t>
      </w:r>
      <w:r w:rsidR="00F377DF">
        <w:t xml:space="preserve"> 804C 892A 1079 1093 1192T </w:t>
      </w:r>
      <w:r w:rsidR="00F377DF" w:rsidRPr="001041FB">
        <w:t>1365</w:t>
      </w:r>
      <w:r w:rsidR="00F377DF">
        <w:t>f (</w:t>
      </w:r>
      <w:r w:rsidR="00F377DF" w:rsidRPr="001041FB">
        <w:t xml:space="preserve">... </w:t>
      </w:r>
      <w:r w:rsidR="00F377DF">
        <w:rPr>
          <w:lang w:val="el-GR"/>
        </w:rPr>
        <w:t>βιθαβαρα</w:t>
      </w:r>
      <w:r w:rsidR="00F377DF">
        <w:t>)</w:t>
      </w:r>
      <w:r w:rsidR="00F377DF" w:rsidRPr="001041FB">
        <w:t xml:space="preserve"> </w:t>
      </w:r>
      <w:r w:rsidR="00F377DF">
        <w:t>L773</w:t>
      </w:r>
    </w:p>
    <w:p w:rsidR="00FF4456" w:rsidRDefault="00FF4456" w:rsidP="00235898">
      <w:r>
        <w:t>Comments:</w:t>
      </w:r>
    </w:p>
    <w:p w:rsidR="00FF4456" w:rsidRDefault="008A368D" w:rsidP="00235898">
      <w:r>
        <w:t>T</w:t>
      </w:r>
      <w:r w:rsidR="001D7615">
        <w:t>his variant has a rich history. The textual issue is mentioned in</w:t>
      </w:r>
      <w:r w:rsidR="00053DEA">
        <w:t xml:space="preserve"> early</w:t>
      </w:r>
      <w:r w:rsidR="001D7615">
        <w:t xml:space="preserve"> patristic sources,</w:t>
      </w:r>
      <w:r w:rsidR="00054DCE">
        <w:rPr>
          <w:rStyle w:val="FootnoteReference"/>
        </w:rPr>
        <w:footnoteReference w:id="73"/>
      </w:r>
      <w:r w:rsidR="00053DEA">
        <w:t xml:space="preserve"> </w:t>
      </w:r>
      <w:r w:rsidR="001D7615">
        <w:t>and the variant readings divide the manuscript and versional evidence.</w:t>
      </w:r>
      <w:r w:rsidR="00616439">
        <w:t xml:space="preserve"> </w:t>
      </w:r>
      <w:r w:rsidR="00E30296">
        <w:t xml:space="preserve">While GA 03 reads </w:t>
      </w:r>
      <w:r w:rsidR="00E30296">
        <w:rPr>
          <w:lang w:val="el-GR"/>
        </w:rPr>
        <w:t>ἐν</w:t>
      </w:r>
      <w:r w:rsidR="00E30296" w:rsidRPr="00E30296">
        <w:t xml:space="preserve"> </w:t>
      </w:r>
      <w:r w:rsidR="00E30296">
        <w:rPr>
          <w:lang w:val="el-GR"/>
        </w:rPr>
        <w:t>Βηθανίᾳ</w:t>
      </w:r>
      <w:r w:rsidR="007E2C12">
        <w:t xml:space="preserve"> without any correction, the line containing the reading features a </w:t>
      </w:r>
      <w:r w:rsidR="007E2C12" w:rsidRPr="0098526E">
        <w:t>distigme</w:t>
      </w:r>
      <w:r w:rsidR="007E2C12">
        <w:t xml:space="preserve">, which could very well indicate scribal knowledge of the alternate reading. </w:t>
      </w:r>
      <w:r w:rsidR="00D40531">
        <w:t xml:space="preserve">Because both readings have substantial Byzantine support, we might plausibly argue that the marginal reading is a correction, but the biggest problem with this argument is that there is no obvious explanation for either reading in </w:t>
      </w:r>
      <w:r w:rsidR="00D40531">
        <w:lastRenderedPageBreak/>
        <w:t xml:space="preserve">terms of scribal error. </w:t>
      </w:r>
      <w:r w:rsidR="0085376F">
        <w:t xml:space="preserve">The change, in whichever direction it occurred, </w:t>
      </w:r>
      <w:r w:rsidR="00E234E3">
        <w:t xml:space="preserve">seems more deliberate than accidental. Besides this, we note that, at least among the manuscripts collated for this study, the marginal reading of GA 274 is more often found as a correction, alternate reading, or commentary reading than as a first-hand reading. In other words, many scribes, editors, </w:t>
      </w:r>
      <w:r w:rsidR="004661AF">
        <w:t>and</w:t>
      </w:r>
      <w:r w:rsidR="00E234E3">
        <w:t xml:space="preserve"> readers were aware of the textual variant here and took note of it accordingly, and the one responsible for the marginal reading of GA 274 was no different.</w:t>
      </w:r>
    </w:p>
    <w:p w:rsidR="00E234E3" w:rsidRDefault="00E234E3" w:rsidP="00235898"/>
    <w:p w:rsidR="00E234E3" w:rsidRDefault="00E234E3" w:rsidP="00235898">
      <w:r>
        <w:t>John 2:12</w:t>
      </w:r>
    </w:p>
    <w:p w:rsidR="00E234E3" w:rsidRDefault="00E234E3" w:rsidP="00235898"/>
    <w:p w:rsidR="00E234E3" w:rsidRDefault="00E234E3" w:rsidP="00235898">
      <w:r>
        <w:t>Page: 176r</w:t>
      </w:r>
    </w:p>
    <w:p w:rsidR="00E234E3" w:rsidRDefault="00E234E3" w:rsidP="00235898">
      <w:r>
        <w:t>Siglum: The siglum is an ancora</w:t>
      </w:r>
      <w:r w:rsidR="004661AF">
        <w:t xml:space="preserve"> with the point facing up and to the right, as pictured below.</w:t>
      </w:r>
    </w:p>
    <w:p w:rsidR="004661AF" w:rsidRPr="00F95772" w:rsidRDefault="004661AF" w:rsidP="00235898">
      <w:r>
        <w:rPr>
          <w:noProof/>
        </w:rPr>
        <w:drawing>
          <wp:inline distT="0" distB="0" distL="0" distR="0">
            <wp:extent cx="723900" cy="472547"/>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ohn_2_12_sig.jpg"/>
                    <pic:cNvPicPr/>
                  </pic:nvPicPr>
                  <pic:blipFill>
                    <a:blip r:embed="rId85" cstate="print">
                      <a:extLst>
                        <a:ext uri="{28A0092B-C50C-407E-A947-70E740481C1C}">
                          <a14:useLocalDpi xmlns:a14="http://schemas.microsoft.com/office/drawing/2010/main" val="0"/>
                        </a:ext>
                      </a:extLst>
                    </a:blip>
                    <a:stretch>
                      <a:fillRect/>
                    </a:stretch>
                  </pic:blipFill>
                  <pic:spPr>
                    <a:xfrm>
                      <a:off x="0" y="0"/>
                      <a:ext cx="740914" cy="483654"/>
                    </a:xfrm>
                    <a:prstGeom prst="rect">
                      <a:avLst/>
                    </a:prstGeom>
                  </pic:spPr>
                </pic:pic>
              </a:graphicData>
            </a:graphic>
          </wp:inline>
        </w:drawing>
      </w:r>
    </w:p>
    <w:p w:rsidR="00F95772" w:rsidRDefault="004661AF" w:rsidP="00235898">
      <w:r>
        <w:t xml:space="preserve">Text: </w:t>
      </w:r>
      <w:r w:rsidRPr="004661AF">
        <w:rPr>
          <w:i/>
        </w:rPr>
        <w:t>omit</w:t>
      </w:r>
    </w:p>
    <w:p w:rsidR="004661AF" w:rsidRPr="004661AF" w:rsidRDefault="004661AF" w:rsidP="00235898">
      <w:r>
        <w:t xml:space="preserve">Margin: </w:t>
      </w:r>
      <w:proofErr w:type="gramStart"/>
      <w:r>
        <w:rPr>
          <w:lang w:val="el-GR"/>
        </w:rPr>
        <w:t>κ</w:t>
      </w:r>
      <w:r>
        <w:t>(</w:t>
      </w:r>
      <w:proofErr w:type="gramEnd"/>
      <w:r>
        <w:rPr>
          <w:lang w:val="el-GR"/>
        </w:rPr>
        <w:t>αὶ</w:t>
      </w:r>
      <w:r>
        <w:t>)</w:t>
      </w:r>
      <w:r w:rsidRPr="004661AF">
        <w:t xml:space="preserve"> </w:t>
      </w:r>
      <w:r>
        <w:rPr>
          <w:lang w:val="el-GR"/>
        </w:rPr>
        <w:t>οἱ</w:t>
      </w:r>
      <w:r w:rsidRPr="004661AF">
        <w:t xml:space="preserve"> </w:t>
      </w:r>
      <w:r>
        <w:rPr>
          <w:lang w:val="el-GR"/>
        </w:rPr>
        <w:t>μαθ</w:t>
      </w:r>
      <w:r>
        <w:t>(</w:t>
      </w:r>
      <w:r>
        <w:rPr>
          <w:lang w:val="el-GR"/>
        </w:rPr>
        <w:t>η</w:t>
      </w:r>
      <w:r>
        <w:t>)</w:t>
      </w:r>
      <w:r>
        <w:rPr>
          <w:lang w:val="el-GR"/>
        </w:rPr>
        <w:t>ταὶ</w:t>
      </w:r>
      <w:r w:rsidRPr="004661AF">
        <w:t xml:space="preserve"> </w:t>
      </w:r>
      <w:r>
        <w:rPr>
          <w:lang w:val="el-GR"/>
        </w:rPr>
        <w:t>αὐτ</w:t>
      </w:r>
      <w:r>
        <w:t>(</w:t>
      </w:r>
      <w:r>
        <w:rPr>
          <w:lang w:val="el-GR"/>
        </w:rPr>
        <w:t>οῦ</w:t>
      </w:r>
      <w:r>
        <w:t>)</w:t>
      </w:r>
    </w:p>
    <w:p w:rsidR="004661AF" w:rsidRDefault="004661AF" w:rsidP="00235898">
      <w:r>
        <w:t>Hand: majuscule</w:t>
      </w:r>
    </w:p>
    <w:p w:rsidR="004661AF" w:rsidRDefault="004661AF" w:rsidP="00235898">
      <w:r>
        <w:t>Type: C</w:t>
      </w:r>
    </w:p>
    <w:p w:rsidR="004661AF" w:rsidRDefault="004661AF" w:rsidP="00235898">
      <w:r>
        <w:t xml:space="preserve">Comments: </w:t>
      </w:r>
    </w:p>
    <w:p w:rsidR="004661AF" w:rsidRDefault="00270F15" w:rsidP="00235898">
      <w:r>
        <w:t>The larger phrase found in t</w:t>
      </w:r>
      <w:r w:rsidR="00D412E3">
        <w:t>he common text</w:t>
      </w:r>
      <w:r w:rsidR="0089753C">
        <w:t xml:space="preserve"> reads </w:t>
      </w:r>
      <w:r w:rsidR="0089753C" w:rsidRPr="0089753C">
        <w:t>αὐτὸς καὶ ἡ μήτηρ αὐτοῦ καὶ οἱ</w:t>
      </w:r>
      <w:r w:rsidR="0089753C">
        <w:t xml:space="preserve"> </w:t>
      </w:r>
      <w:r w:rsidR="0089753C" w:rsidRPr="0089753C">
        <w:t xml:space="preserve">ἀδελφοὶ </w:t>
      </w:r>
      <w:r w:rsidR="00D412E3">
        <w:rPr>
          <w:lang w:val="el-GR"/>
        </w:rPr>
        <w:t>αὐτοῦ</w:t>
      </w:r>
      <w:r w:rsidR="00D412E3" w:rsidRPr="00D412E3">
        <w:t xml:space="preserve"> </w:t>
      </w:r>
      <w:r w:rsidR="0089753C" w:rsidRPr="0089753C">
        <w:t>καὶ οἱ μαθηταὶ αὐτοῦ</w:t>
      </w:r>
      <w:r>
        <w:t>.</w:t>
      </w:r>
      <w:r w:rsidR="00D412E3">
        <w:t xml:space="preserve"> </w:t>
      </w:r>
      <w:r>
        <w:t>Of t</w:t>
      </w:r>
      <w:r w:rsidR="00D412E3">
        <w:t xml:space="preserve">he </w:t>
      </w:r>
      <w:r>
        <w:t>manuscripts collated for this study, only GA 01 and the text of</w:t>
      </w:r>
      <w:r w:rsidRPr="00270F15">
        <w:t xml:space="preserve"> </w:t>
      </w:r>
      <w:r>
        <w:t xml:space="preserve">274 read </w:t>
      </w:r>
      <w:r w:rsidRPr="00270F15">
        <w:t>αὐτὸς καὶ ἡ μήτηρ αὐτοῦ καὶ οἱ ἀδελφοὶ αὐτοῦ</w:t>
      </w:r>
      <w:r>
        <w:t>, with versional support from the Armenian version and part of the Old Latin tradition and patristic support from Epiphanius and Jerome.</w:t>
      </w:r>
      <w:r w:rsidR="00B143E8">
        <w:t xml:space="preserve"> Since the Byzantine exemplar of GA 274 most likely had the marginal reading as its text, and </w:t>
      </w:r>
      <w:r w:rsidR="00B143E8">
        <w:lastRenderedPageBreak/>
        <w:t>since the omission can be easily explained by the common scribal error of homioiteleuton, the marginal reading is best classified as a correction to the text.</w:t>
      </w:r>
    </w:p>
    <w:p w:rsidR="00B143E8" w:rsidRDefault="00B143E8" w:rsidP="00235898"/>
    <w:p w:rsidR="00B143E8" w:rsidRDefault="00B143E8" w:rsidP="00235898">
      <w:r>
        <w:t>John 3:2</w:t>
      </w:r>
    </w:p>
    <w:p w:rsidR="00B143E8" w:rsidRDefault="00B143E8" w:rsidP="00235898"/>
    <w:p w:rsidR="00B143E8" w:rsidRDefault="00B143E8" w:rsidP="00235898">
      <w:r>
        <w:t>Page: 177r</w:t>
      </w:r>
    </w:p>
    <w:p w:rsidR="00B143E8" w:rsidRDefault="00B143E8" w:rsidP="00235898">
      <w:r>
        <w:t>Siglum: The siglum is a right-pointing arrow with a rounded tip, as pictured below.</w:t>
      </w:r>
    </w:p>
    <w:p w:rsidR="00B143E8" w:rsidRPr="004661AF" w:rsidRDefault="00B143E8" w:rsidP="00235898">
      <w:r>
        <w:rPr>
          <w:noProof/>
        </w:rPr>
        <w:drawing>
          <wp:inline distT="0" distB="0" distL="0" distR="0">
            <wp:extent cx="600075" cy="300038"/>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john_3_2_sig.jpg"/>
                    <pic:cNvPicPr/>
                  </pic:nvPicPr>
                  <pic:blipFill>
                    <a:blip r:embed="rId86" cstate="print">
                      <a:extLst>
                        <a:ext uri="{28A0092B-C50C-407E-A947-70E740481C1C}">
                          <a14:useLocalDpi xmlns:a14="http://schemas.microsoft.com/office/drawing/2010/main" val="0"/>
                        </a:ext>
                      </a:extLst>
                    </a:blip>
                    <a:stretch>
                      <a:fillRect/>
                    </a:stretch>
                  </pic:blipFill>
                  <pic:spPr>
                    <a:xfrm>
                      <a:off x="0" y="0"/>
                      <a:ext cx="619460" cy="309730"/>
                    </a:xfrm>
                    <a:prstGeom prst="rect">
                      <a:avLst/>
                    </a:prstGeom>
                  </pic:spPr>
                </pic:pic>
              </a:graphicData>
            </a:graphic>
          </wp:inline>
        </w:drawing>
      </w:r>
    </w:p>
    <w:p w:rsidR="004661AF" w:rsidRPr="000C0102" w:rsidRDefault="00B143E8" w:rsidP="00235898">
      <w:r>
        <w:t xml:space="preserve">Text: </w:t>
      </w:r>
      <w:r>
        <w:rPr>
          <w:lang w:val="el-GR"/>
        </w:rPr>
        <w:t>αὐτὸν</w:t>
      </w:r>
    </w:p>
    <w:p w:rsidR="00B143E8" w:rsidRDefault="00B143E8" w:rsidP="00235898">
      <w:r>
        <w:t xml:space="preserve">Margin: </w:t>
      </w:r>
      <w:r>
        <w:rPr>
          <w:lang w:val="el-GR"/>
        </w:rPr>
        <w:t>τὸν</w:t>
      </w:r>
      <w:r w:rsidRPr="000C0102">
        <w:t xml:space="preserve"> </w:t>
      </w:r>
      <w:r>
        <w:rPr>
          <w:lang w:val="el-GR"/>
        </w:rPr>
        <w:t>ιν</w:t>
      </w:r>
    </w:p>
    <w:p w:rsidR="00B143E8" w:rsidRDefault="00B143E8" w:rsidP="00235898">
      <w:r>
        <w:t>Hand: majuscule</w:t>
      </w:r>
    </w:p>
    <w:p w:rsidR="00B143E8" w:rsidRDefault="00B143E8" w:rsidP="00235898">
      <w:r>
        <w:t>Type: L</w:t>
      </w:r>
    </w:p>
    <w:p w:rsidR="00B143E8" w:rsidRDefault="00B143E8" w:rsidP="00235898">
      <w:r>
        <w:t xml:space="preserve">Comments: </w:t>
      </w:r>
    </w:p>
    <w:p w:rsidR="00E661FF" w:rsidRDefault="00B143E8" w:rsidP="00235898">
      <w:r>
        <w:t xml:space="preserve">While the reading </w:t>
      </w:r>
      <w:r>
        <w:rPr>
          <w:lang w:val="el-GR"/>
        </w:rPr>
        <w:t>τὸν</w:t>
      </w:r>
      <w:r w:rsidRPr="00B143E8">
        <w:t xml:space="preserve"> </w:t>
      </w:r>
      <w:r>
        <w:rPr>
          <w:lang w:val="el-GR"/>
        </w:rPr>
        <w:t>ιν</w:t>
      </w:r>
      <w:r>
        <w:t xml:space="preserve"> is somewhat widespread, finding support from </w:t>
      </w:r>
      <w:r w:rsidRPr="00B143E8">
        <w:rPr>
          <w:i/>
        </w:rPr>
        <w:t>f</w:t>
      </w:r>
      <w:r w:rsidRPr="00B143E8">
        <w:rPr>
          <w:vertAlign w:val="superscript"/>
        </w:rPr>
        <w:t>1</w:t>
      </w:r>
      <w:r>
        <w:t xml:space="preserve">, </w:t>
      </w:r>
      <w:r w:rsidRPr="00B143E8">
        <w:rPr>
          <w:i/>
        </w:rPr>
        <w:t>f</w:t>
      </w:r>
      <w:r w:rsidRPr="00B143E8">
        <w:rPr>
          <w:vertAlign w:val="superscript"/>
        </w:rPr>
        <w:t>35</w:t>
      </w:r>
      <w:r>
        <w:t xml:space="preserve">, and several other scattered witnesses, </w:t>
      </w:r>
      <w:r w:rsidR="00E661FF">
        <w:t xml:space="preserve">a large part of its support comes from the lectionaries, and it is not hard to see why. John 3:2 is the start of a lection in many lectionaries, and without the preceding context, a clarification for the referent </w:t>
      </w:r>
      <w:r w:rsidR="00E661FF">
        <w:rPr>
          <w:lang w:val="el-GR"/>
        </w:rPr>
        <w:t>αὐτὸν</w:t>
      </w:r>
      <w:r w:rsidR="00E661FF" w:rsidRPr="00E661FF">
        <w:t xml:space="preserve"> </w:t>
      </w:r>
      <w:r w:rsidR="00E661FF">
        <w:t>would be necessary in these witnesses. For this reason, the marginal reading is best explained as an adjustment to be made following the lectionary incipit.</w:t>
      </w:r>
    </w:p>
    <w:p w:rsidR="00E661FF" w:rsidRDefault="00E661FF" w:rsidP="00235898"/>
    <w:p w:rsidR="00E661FF" w:rsidRDefault="00E661FF" w:rsidP="00235898">
      <w:r>
        <w:t>John 6:24</w:t>
      </w:r>
    </w:p>
    <w:p w:rsidR="00E661FF" w:rsidRDefault="00E661FF" w:rsidP="00235898"/>
    <w:p w:rsidR="00E661FF" w:rsidRDefault="00E661FF" w:rsidP="00235898">
      <w:r>
        <w:t>Page: 185v</w:t>
      </w:r>
    </w:p>
    <w:p w:rsidR="00E661FF" w:rsidRDefault="00E661FF" w:rsidP="00235898">
      <w:r>
        <w:t>Siglum: The siglum is a diagonal dotted obelos, as pictured below.</w:t>
      </w:r>
    </w:p>
    <w:p w:rsidR="00B143E8" w:rsidRPr="00E661FF" w:rsidRDefault="00E661FF" w:rsidP="00235898">
      <w:r>
        <w:rPr>
          <w:noProof/>
        </w:rPr>
        <w:lastRenderedPageBreak/>
        <w:drawing>
          <wp:inline distT="0" distB="0" distL="0" distR="0">
            <wp:extent cx="419100" cy="32385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john_6_24_sig.jp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43480" cy="342690"/>
                    </a:xfrm>
                    <a:prstGeom prst="rect">
                      <a:avLst/>
                    </a:prstGeom>
                  </pic:spPr>
                </pic:pic>
              </a:graphicData>
            </a:graphic>
          </wp:inline>
        </w:drawing>
      </w:r>
      <w:r>
        <w:t xml:space="preserve"> </w:t>
      </w:r>
    </w:p>
    <w:p w:rsidR="00B143E8" w:rsidRDefault="00E661FF" w:rsidP="00235898">
      <w:r>
        <w:t xml:space="preserve">Text: </w:t>
      </w:r>
      <w:r w:rsidRPr="00E661FF">
        <w:rPr>
          <w:i/>
        </w:rPr>
        <w:t>omit</w:t>
      </w:r>
    </w:p>
    <w:p w:rsidR="00E661FF" w:rsidRPr="00E661FF" w:rsidRDefault="00E661FF" w:rsidP="00235898">
      <w:r>
        <w:t xml:space="preserve">Margin: </w:t>
      </w:r>
      <w:r>
        <w:rPr>
          <w:lang w:val="el-GR"/>
        </w:rPr>
        <w:t>εἰς</w:t>
      </w:r>
      <w:r>
        <w:t xml:space="preserve"> (written twice with what appear two different shades of ink, but the same hand)</w:t>
      </w:r>
    </w:p>
    <w:p w:rsidR="00E661FF" w:rsidRDefault="00E661FF" w:rsidP="00235898">
      <w:r>
        <w:t>Hand: majuscule</w:t>
      </w:r>
    </w:p>
    <w:p w:rsidR="00E661FF" w:rsidRDefault="00E661FF" w:rsidP="00235898">
      <w:r>
        <w:t>Type: C</w:t>
      </w:r>
    </w:p>
    <w:p w:rsidR="00E661FF" w:rsidRDefault="00E661FF" w:rsidP="00235898">
      <w:r>
        <w:t xml:space="preserve">Comments: </w:t>
      </w:r>
    </w:p>
    <w:p w:rsidR="00E661FF" w:rsidRDefault="00E661FF" w:rsidP="00235898">
      <w:r>
        <w:t>Of</w:t>
      </w:r>
      <w:r w:rsidR="007A01C6">
        <w:t xml:space="preserve"> all</w:t>
      </w:r>
      <w:r>
        <w:t xml:space="preserve"> the manuscript</w:t>
      </w:r>
      <w:r w:rsidR="007A01C6">
        <w:t>s</w:t>
      </w:r>
      <w:r>
        <w:t xml:space="preserve"> collated for this study, GA 274 is alone in omitting </w:t>
      </w:r>
      <w:r>
        <w:rPr>
          <w:lang w:val="el-GR"/>
        </w:rPr>
        <w:t>εἰς</w:t>
      </w:r>
      <w:r w:rsidRPr="00E661FF">
        <w:t xml:space="preserve"> </w:t>
      </w:r>
      <w:r>
        <w:t xml:space="preserve">before </w:t>
      </w:r>
      <w:r w:rsidR="007A01C6">
        <w:rPr>
          <w:lang w:val="el-GR"/>
        </w:rPr>
        <w:t>καπερναοὺ</w:t>
      </w:r>
      <w:r>
        <w:rPr>
          <w:lang w:val="el-GR"/>
        </w:rPr>
        <w:t>μ</w:t>
      </w:r>
      <w:r>
        <w:t xml:space="preserve">. </w:t>
      </w:r>
      <w:r w:rsidR="007A01C6">
        <w:t>Since, as we have established, omissions of short words were a common mistake for the scribe of GA 274, the marginal reading can easily be explained as a correction.</w:t>
      </w:r>
    </w:p>
    <w:p w:rsidR="007A01C6" w:rsidRDefault="007A01C6" w:rsidP="00235898"/>
    <w:p w:rsidR="007A01C6" w:rsidRDefault="007A01C6" w:rsidP="00235898">
      <w:r>
        <w:t>John 7:19</w:t>
      </w:r>
    </w:p>
    <w:p w:rsidR="007A01C6" w:rsidRDefault="007A01C6" w:rsidP="00235898"/>
    <w:p w:rsidR="007A01C6" w:rsidRDefault="007A01C6" w:rsidP="00235898">
      <w:r>
        <w:t>Page: 188v</w:t>
      </w:r>
    </w:p>
    <w:p w:rsidR="007A01C6" w:rsidRDefault="007A01C6" w:rsidP="00235898">
      <w:r>
        <w:t>Siglum: The siglum is an ancora with the point facing down and to the left, as pictured below.</w:t>
      </w:r>
    </w:p>
    <w:p w:rsidR="007A01C6" w:rsidRDefault="007A01C6" w:rsidP="00235898">
      <w:r>
        <w:rPr>
          <w:noProof/>
        </w:rPr>
        <w:drawing>
          <wp:inline distT="0" distB="0" distL="0" distR="0">
            <wp:extent cx="381000" cy="42110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john_7_19_sig.jp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392079" cy="433351"/>
                    </a:xfrm>
                    <a:prstGeom prst="rect">
                      <a:avLst/>
                    </a:prstGeom>
                  </pic:spPr>
                </pic:pic>
              </a:graphicData>
            </a:graphic>
          </wp:inline>
        </w:drawing>
      </w:r>
    </w:p>
    <w:p w:rsidR="007A01C6" w:rsidRDefault="007A01C6" w:rsidP="00235898">
      <w:r>
        <w:t xml:space="preserve">Text: </w:t>
      </w:r>
      <w:r w:rsidRPr="007A01C6">
        <w:rPr>
          <w:i/>
        </w:rPr>
        <w:t>omit</w:t>
      </w:r>
    </w:p>
    <w:p w:rsidR="007A01C6" w:rsidRPr="007A01C6" w:rsidRDefault="007A01C6" w:rsidP="00235898">
      <w:r>
        <w:t xml:space="preserve">Margin: </w:t>
      </w:r>
      <w:proofErr w:type="gramStart"/>
      <w:r>
        <w:rPr>
          <w:lang w:val="el-GR"/>
        </w:rPr>
        <w:t>κ</w:t>
      </w:r>
      <w:r>
        <w:t>(</w:t>
      </w:r>
      <w:proofErr w:type="gramEnd"/>
      <w:r>
        <w:rPr>
          <w:lang w:val="el-GR"/>
        </w:rPr>
        <w:t>αὶ</w:t>
      </w:r>
      <w:r>
        <w:t>)</w:t>
      </w:r>
      <w:r w:rsidRPr="007A01C6">
        <w:t xml:space="preserve"> </w:t>
      </w:r>
      <w:r>
        <w:rPr>
          <w:lang w:val="el-GR"/>
        </w:rPr>
        <w:t>οὐδεὶς</w:t>
      </w:r>
      <w:r w:rsidRPr="007A01C6">
        <w:t xml:space="preserve"> </w:t>
      </w:r>
      <w:r>
        <w:rPr>
          <w:lang w:val="el-GR"/>
        </w:rPr>
        <w:t>ἐξ</w:t>
      </w:r>
      <w:r w:rsidRPr="007A01C6">
        <w:t xml:space="preserve"> </w:t>
      </w:r>
      <w:r>
        <w:rPr>
          <w:lang w:val="el-GR"/>
        </w:rPr>
        <w:t>ὑμῶν</w:t>
      </w:r>
      <w:r w:rsidRPr="007A01C6">
        <w:t xml:space="preserve"> </w:t>
      </w:r>
      <w:r w:rsidRPr="007A01C6">
        <w:rPr>
          <w:lang w:val="el-GR"/>
        </w:rPr>
        <w:t>ποιεῖ</w:t>
      </w:r>
      <w:r w:rsidRPr="007A01C6">
        <w:t xml:space="preserve"> </w:t>
      </w:r>
      <w:r w:rsidRPr="007A01C6">
        <w:rPr>
          <w:lang w:val="el-GR"/>
        </w:rPr>
        <w:t>τὸν</w:t>
      </w:r>
      <w:r w:rsidRPr="007A01C6">
        <w:t xml:space="preserve"> </w:t>
      </w:r>
      <w:r w:rsidRPr="007A01C6">
        <w:rPr>
          <w:lang w:val="el-GR"/>
        </w:rPr>
        <w:t>νόμον</w:t>
      </w:r>
    </w:p>
    <w:p w:rsidR="007A01C6" w:rsidRDefault="007A01C6" w:rsidP="00235898">
      <w:r>
        <w:t>Hand: majuscule</w:t>
      </w:r>
    </w:p>
    <w:p w:rsidR="007A01C6" w:rsidRDefault="007A01C6" w:rsidP="00235898">
      <w:r>
        <w:t>Type: C</w:t>
      </w:r>
    </w:p>
    <w:p w:rsidR="007A01C6" w:rsidRDefault="007A01C6" w:rsidP="00235898">
      <w:r>
        <w:t xml:space="preserve">Comments: </w:t>
      </w:r>
    </w:p>
    <w:p w:rsidR="007A01C6" w:rsidRDefault="007A01C6" w:rsidP="00235898">
      <w:r>
        <w:t xml:space="preserve">While it would be tempting to view the omission as a theologically-motivated excision intended to soften </w:t>
      </w:r>
      <w:r w:rsidR="00AF2235">
        <w:t>the force of Jesus</w:t>
      </w:r>
      <w:r w:rsidR="002743D6">
        <w:t>’</w:t>
      </w:r>
      <w:r w:rsidR="00AF2235">
        <w:t xml:space="preserve"> question, it is far more likely that the omission resulted from </w:t>
      </w:r>
      <w:r w:rsidR="00AF2235">
        <w:lastRenderedPageBreak/>
        <w:t xml:space="preserve">homoioteleuton following another phrase that ends in </w:t>
      </w:r>
      <w:r w:rsidR="00AF2235">
        <w:rPr>
          <w:lang w:val="el-GR"/>
        </w:rPr>
        <w:t>τὸν</w:t>
      </w:r>
      <w:r w:rsidR="00AF2235" w:rsidRPr="00AF2235">
        <w:t xml:space="preserve"> </w:t>
      </w:r>
      <w:r w:rsidR="00AF2235">
        <w:rPr>
          <w:lang w:val="el-GR"/>
        </w:rPr>
        <w:t>νόμον</w:t>
      </w:r>
      <w:r w:rsidR="00AF2235">
        <w:t>. The marginal note is clearly a correction.</w:t>
      </w:r>
    </w:p>
    <w:p w:rsidR="00AA4A39" w:rsidRDefault="00AA4A39" w:rsidP="00235898"/>
    <w:p w:rsidR="00AA4A39" w:rsidRDefault="00AA4A39" w:rsidP="00235898">
      <w:r>
        <w:t>John 10:12–13</w:t>
      </w:r>
    </w:p>
    <w:p w:rsidR="00AA4A39" w:rsidRDefault="00AA4A39" w:rsidP="00235898"/>
    <w:p w:rsidR="00AA4A39" w:rsidRDefault="00AA4A39" w:rsidP="00235898">
      <w:r>
        <w:t>Page: 196r</w:t>
      </w:r>
    </w:p>
    <w:p w:rsidR="00AA4A39" w:rsidRDefault="00AA4A39" w:rsidP="00235898">
      <w:r>
        <w:t>Siglum: The siglum is an ancora with the point facing up and to the right, as pictured below.</w:t>
      </w:r>
    </w:p>
    <w:p w:rsidR="00AA4A39" w:rsidRPr="00AF2235" w:rsidRDefault="00AA4A39" w:rsidP="00235898">
      <w:r>
        <w:rPr>
          <w:noProof/>
        </w:rPr>
        <w:drawing>
          <wp:inline distT="0" distB="0" distL="0" distR="0">
            <wp:extent cx="733425" cy="41008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john_10_12-13_sig.jp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753466" cy="421293"/>
                    </a:xfrm>
                    <a:prstGeom prst="rect">
                      <a:avLst/>
                    </a:prstGeom>
                  </pic:spPr>
                </pic:pic>
              </a:graphicData>
            </a:graphic>
          </wp:inline>
        </w:drawing>
      </w:r>
    </w:p>
    <w:p w:rsidR="007A01C6" w:rsidRPr="00BA0A86" w:rsidRDefault="00AA4A39" w:rsidP="00235898">
      <w:r>
        <w:t>Text</w:t>
      </w:r>
      <w:r w:rsidRPr="00BA0A86">
        <w:t xml:space="preserve">: </w:t>
      </w:r>
      <w:r w:rsidRPr="00AA4A39">
        <w:rPr>
          <w:i/>
        </w:rPr>
        <w:t>omit</w:t>
      </w:r>
    </w:p>
    <w:p w:rsidR="00AA4A39" w:rsidRPr="00BA0A86" w:rsidRDefault="00AA4A39" w:rsidP="00AA4A39">
      <w:r>
        <w:t>Margin</w:t>
      </w:r>
      <w:r w:rsidRPr="00BA0A86">
        <w:t xml:space="preserve">: </w:t>
      </w:r>
      <w:r>
        <w:rPr>
          <w:lang w:val="el-GR"/>
        </w:rPr>
        <w:t>καὶ</w:t>
      </w:r>
      <w:r w:rsidRPr="00BA0A86">
        <w:t xml:space="preserve"> </w:t>
      </w:r>
      <w:r>
        <w:rPr>
          <w:lang w:val="el-GR"/>
        </w:rPr>
        <w:t>ὁ</w:t>
      </w:r>
      <w:r w:rsidRPr="00BA0A86">
        <w:t xml:space="preserve"> </w:t>
      </w:r>
      <w:r>
        <w:rPr>
          <w:lang w:val="el-GR"/>
        </w:rPr>
        <w:t>λυκὸς</w:t>
      </w:r>
      <w:r w:rsidRPr="00BA0A86">
        <w:t xml:space="preserve"> </w:t>
      </w:r>
      <w:r>
        <w:rPr>
          <w:lang w:val="el-GR"/>
        </w:rPr>
        <w:t>ἁρπά</w:t>
      </w:r>
      <w:r w:rsidRPr="00AA4A39">
        <w:rPr>
          <w:lang w:val="el-GR"/>
        </w:rPr>
        <w:t>ζε</w:t>
      </w:r>
      <w:r>
        <w:rPr>
          <w:lang w:val="el-GR"/>
        </w:rPr>
        <w:t>ι</w:t>
      </w:r>
      <w:r w:rsidRPr="00BA0A86">
        <w:t xml:space="preserve"> </w:t>
      </w:r>
      <w:r>
        <w:rPr>
          <w:lang w:val="el-GR"/>
        </w:rPr>
        <w:t>αὐτὰ</w:t>
      </w:r>
      <w:r w:rsidRPr="00BA0A86">
        <w:t xml:space="preserve"> </w:t>
      </w:r>
      <w:proofErr w:type="gramStart"/>
      <w:r>
        <w:rPr>
          <w:lang w:val="el-GR"/>
        </w:rPr>
        <w:t>κ</w:t>
      </w:r>
      <w:r w:rsidR="00351860" w:rsidRPr="00BA0A86">
        <w:t>(</w:t>
      </w:r>
      <w:proofErr w:type="gramEnd"/>
      <w:r>
        <w:rPr>
          <w:lang w:val="el-GR"/>
        </w:rPr>
        <w:t>αὶ</w:t>
      </w:r>
      <w:r w:rsidR="00351860" w:rsidRPr="00BA0A86">
        <w:t>)</w:t>
      </w:r>
      <w:r w:rsidRPr="00BA0A86">
        <w:t xml:space="preserve"> </w:t>
      </w:r>
      <w:r>
        <w:rPr>
          <w:lang w:val="el-GR"/>
        </w:rPr>
        <w:t>σκορπίζῃ</w:t>
      </w:r>
      <w:r w:rsidRPr="00BA0A86">
        <w:t xml:space="preserve"> </w:t>
      </w:r>
      <w:r>
        <w:rPr>
          <w:lang w:val="el-GR"/>
        </w:rPr>
        <w:t>τὰ</w:t>
      </w:r>
      <w:r w:rsidRPr="00BA0A86">
        <w:t xml:space="preserve"> </w:t>
      </w:r>
      <w:r>
        <w:rPr>
          <w:lang w:val="el-GR"/>
        </w:rPr>
        <w:t>πρόβατ</w:t>
      </w:r>
      <w:r w:rsidR="00351860" w:rsidRPr="00BA0A86">
        <w:t>(</w:t>
      </w:r>
      <w:r>
        <w:rPr>
          <w:lang w:val="el-GR"/>
        </w:rPr>
        <w:t>α</w:t>
      </w:r>
      <w:r w:rsidR="00351860" w:rsidRPr="00BA0A86">
        <w:t xml:space="preserve">) </w:t>
      </w:r>
      <w:r>
        <w:rPr>
          <w:lang w:val="el-GR"/>
        </w:rPr>
        <w:t>ὁ</w:t>
      </w:r>
      <w:r w:rsidRPr="00BA0A86">
        <w:t xml:space="preserve"> </w:t>
      </w:r>
      <w:r>
        <w:rPr>
          <w:lang w:val="el-GR"/>
        </w:rPr>
        <w:t>δὲ</w:t>
      </w:r>
      <w:r w:rsidRPr="00BA0A86">
        <w:t xml:space="preserve"> </w:t>
      </w:r>
      <w:r>
        <w:rPr>
          <w:lang w:val="el-GR"/>
        </w:rPr>
        <w:t>μισθ</w:t>
      </w:r>
      <w:r w:rsidR="00351860" w:rsidRPr="00BA0A86">
        <w:t>(</w:t>
      </w:r>
      <w:r>
        <w:rPr>
          <w:lang w:val="el-GR"/>
        </w:rPr>
        <w:t>ωτὸς</w:t>
      </w:r>
      <w:r w:rsidR="00351860" w:rsidRPr="00BA0A86">
        <w:t>)</w:t>
      </w:r>
      <w:r w:rsidRPr="00BA0A86">
        <w:t xml:space="preserve"> </w:t>
      </w:r>
      <w:r>
        <w:rPr>
          <w:lang w:val="el-GR"/>
        </w:rPr>
        <w:t>φεύγῃ</w:t>
      </w:r>
    </w:p>
    <w:p w:rsidR="00351860" w:rsidRDefault="00351860" w:rsidP="00AA4A39">
      <w:r>
        <w:t>Hand: minuscule</w:t>
      </w:r>
    </w:p>
    <w:p w:rsidR="00351860" w:rsidRDefault="00351860" w:rsidP="00AA4A39">
      <w:r>
        <w:t>Type: C</w:t>
      </w:r>
    </w:p>
    <w:p w:rsidR="00351860" w:rsidRDefault="00351860" w:rsidP="00AA4A39">
      <w:r>
        <w:t xml:space="preserve">Comments: </w:t>
      </w:r>
    </w:p>
    <w:p w:rsidR="00351860" w:rsidRDefault="001470DE" w:rsidP="00AA4A39">
      <w:r>
        <w:t xml:space="preserve">Since no other manuscript is known to omit this portion of vv. 12–13, and since </w:t>
      </w:r>
      <w:r w:rsidR="00A1655B">
        <w:t xml:space="preserve">the omission is easily explained by homoioteleuton from one </w:t>
      </w:r>
      <w:r w:rsidR="00A1655B">
        <w:rPr>
          <w:lang w:val="el-GR"/>
        </w:rPr>
        <w:t>φεύγει</w:t>
      </w:r>
      <w:r w:rsidR="00A1655B" w:rsidRPr="00A1655B">
        <w:t xml:space="preserve"> </w:t>
      </w:r>
      <w:r w:rsidR="00A1655B">
        <w:t>to another,</w:t>
      </w:r>
      <w:r w:rsidR="00C07698">
        <w:rPr>
          <w:rStyle w:val="FootnoteReference"/>
        </w:rPr>
        <w:footnoteReference w:id="74"/>
      </w:r>
      <w:r w:rsidR="00C07698">
        <w:t xml:space="preserve"> the marginal reading is best explained as a correction to an obvious error in the text.</w:t>
      </w:r>
    </w:p>
    <w:p w:rsidR="008B3223" w:rsidRDefault="008B3223" w:rsidP="00AA4A39"/>
    <w:p w:rsidR="008B3223" w:rsidRDefault="008B3223" w:rsidP="00AA4A39">
      <w:r>
        <w:t>John 11:13</w:t>
      </w:r>
    </w:p>
    <w:p w:rsidR="008B3223" w:rsidRDefault="008B3223" w:rsidP="00AA4A39"/>
    <w:p w:rsidR="008B3223" w:rsidRDefault="008B3223" w:rsidP="00AA4A39">
      <w:r>
        <w:t>Page: 198r</w:t>
      </w:r>
    </w:p>
    <w:p w:rsidR="008B3223" w:rsidRDefault="008B3223" w:rsidP="00AA4A39">
      <w:r>
        <w:lastRenderedPageBreak/>
        <w:t>Siglum: The siglum is a small zig-zag mark, as pictured below.</w:t>
      </w:r>
    </w:p>
    <w:p w:rsidR="008B3223" w:rsidRPr="00A1655B" w:rsidRDefault="008B3223" w:rsidP="00AA4A39">
      <w:r>
        <w:rPr>
          <w:noProof/>
        </w:rPr>
        <w:drawing>
          <wp:inline distT="0" distB="0" distL="0" distR="0">
            <wp:extent cx="371475" cy="38428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john_11_13_sig.jp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389075" cy="402490"/>
                    </a:xfrm>
                    <a:prstGeom prst="rect">
                      <a:avLst/>
                    </a:prstGeom>
                  </pic:spPr>
                </pic:pic>
              </a:graphicData>
            </a:graphic>
          </wp:inline>
        </w:drawing>
      </w:r>
    </w:p>
    <w:p w:rsidR="00AA4A39" w:rsidRPr="000C0102" w:rsidRDefault="008B3223" w:rsidP="00235898">
      <w:r>
        <w:t xml:space="preserve">Text: </w:t>
      </w:r>
      <w:r w:rsidR="002E415B">
        <w:rPr>
          <w:lang w:val="el-GR"/>
        </w:rPr>
        <w:t>αὐτοὶ</w:t>
      </w:r>
    </w:p>
    <w:p w:rsidR="008B3223" w:rsidRDefault="008B3223" w:rsidP="00235898">
      <w:r>
        <w:t xml:space="preserve">Margin: </w:t>
      </w:r>
      <w:r w:rsidR="002E415B">
        <w:rPr>
          <w:lang w:val="el-GR"/>
        </w:rPr>
        <w:t>ἐκεῖνοι</w:t>
      </w:r>
    </w:p>
    <w:p w:rsidR="002E415B" w:rsidRDefault="002E415B" w:rsidP="00235898">
      <w:r>
        <w:t>Hand: majuscule</w:t>
      </w:r>
    </w:p>
    <w:p w:rsidR="002E415B" w:rsidRDefault="002E415B" w:rsidP="00235898">
      <w:r>
        <w:t>Type: C</w:t>
      </w:r>
    </w:p>
    <w:p w:rsidR="002E415B" w:rsidRDefault="002E415B" w:rsidP="00235898">
      <w:r>
        <w:t xml:space="preserve">Comments: </w:t>
      </w:r>
    </w:p>
    <w:p w:rsidR="002E415B" w:rsidRDefault="002E415B" w:rsidP="00235898">
      <w:r>
        <w:t xml:space="preserve">Here, the first hand of GA 274 substitutes a more common pronoun for a less common one, changing the </w:t>
      </w:r>
      <w:r>
        <w:rPr>
          <w:lang w:val="el-GR"/>
        </w:rPr>
        <w:t>ἐκεῖνοι</w:t>
      </w:r>
      <w:r w:rsidRPr="002E415B">
        <w:t xml:space="preserve"> </w:t>
      </w:r>
      <w:r>
        <w:rPr>
          <w:lang w:val="el-GR"/>
        </w:rPr>
        <w:t>δὲ</w:t>
      </w:r>
      <w:r w:rsidRPr="002E415B">
        <w:t xml:space="preserve"> </w:t>
      </w:r>
      <w:r>
        <w:rPr>
          <w:lang w:val="el-GR"/>
        </w:rPr>
        <w:t>ἔδοξαν</w:t>
      </w:r>
      <w:r w:rsidRPr="002E415B">
        <w:t xml:space="preserve"> </w:t>
      </w:r>
      <w:r>
        <w:t xml:space="preserve">found in all other collated manuscripts to </w:t>
      </w:r>
      <w:r>
        <w:rPr>
          <w:lang w:val="el-GR"/>
        </w:rPr>
        <w:t>αὐτοὶ</w:t>
      </w:r>
      <w:r w:rsidRPr="002E415B">
        <w:t xml:space="preserve"> </w:t>
      </w:r>
      <w:r>
        <w:rPr>
          <w:lang w:val="el-GR"/>
        </w:rPr>
        <w:t>δὲ</w:t>
      </w:r>
      <w:r w:rsidRPr="002E415B">
        <w:t xml:space="preserve"> </w:t>
      </w:r>
      <w:r>
        <w:rPr>
          <w:lang w:val="el-GR"/>
        </w:rPr>
        <w:t>ἔδοξαν</w:t>
      </w:r>
      <w:r>
        <w:t>.</w:t>
      </w:r>
      <w:r w:rsidR="00574416">
        <w:t xml:space="preserve"> Based on the absence of any external support for the text reading, the simplest explanation is </w:t>
      </w:r>
      <w:r w:rsidR="00C870E8">
        <w:t>that the substitution was a subconscious alteration towards more common wording that the scribe made while copying a line from memory.</w:t>
      </w:r>
    </w:p>
    <w:p w:rsidR="00C870E8" w:rsidRDefault="00C870E8" w:rsidP="00235898"/>
    <w:p w:rsidR="00C870E8" w:rsidRDefault="00C870E8" w:rsidP="00235898">
      <w:r>
        <w:t>John 12:1</w:t>
      </w:r>
    </w:p>
    <w:p w:rsidR="00C870E8" w:rsidRDefault="00C870E8" w:rsidP="00235898"/>
    <w:p w:rsidR="00C870E8" w:rsidRDefault="00C870E8" w:rsidP="00235898">
      <w:r>
        <w:t>Page: 200r</w:t>
      </w:r>
    </w:p>
    <w:p w:rsidR="00C870E8" w:rsidRDefault="00C870E8" w:rsidP="00235898">
      <w:r>
        <w:t>Siglum: The siglum is a right-pointing arrow with a rounded tip, as pictured below.</w:t>
      </w:r>
    </w:p>
    <w:p w:rsidR="00C870E8" w:rsidRPr="002E415B" w:rsidRDefault="00C870E8" w:rsidP="00235898">
      <w:r>
        <w:rPr>
          <w:noProof/>
        </w:rPr>
        <w:drawing>
          <wp:inline distT="0" distB="0" distL="0" distR="0">
            <wp:extent cx="771525" cy="2321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john_12_1_sig.jp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805502" cy="242363"/>
                    </a:xfrm>
                    <a:prstGeom prst="rect">
                      <a:avLst/>
                    </a:prstGeom>
                  </pic:spPr>
                </pic:pic>
              </a:graphicData>
            </a:graphic>
          </wp:inline>
        </w:drawing>
      </w:r>
    </w:p>
    <w:p w:rsidR="008B3223" w:rsidRDefault="00C870E8" w:rsidP="00235898">
      <w:r>
        <w:t xml:space="preserve">Text: </w:t>
      </w:r>
      <w:r w:rsidRPr="00C870E8">
        <w:rPr>
          <w:i/>
        </w:rPr>
        <w:t>omit</w:t>
      </w:r>
    </w:p>
    <w:p w:rsidR="00C870E8" w:rsidRDefault="00C870E8" w:rsidP="00235898">
      <w:r>
        <w:t xml:space="preserve">Margin: </w:t>
      </w:r>
      <w:r>
        <w:rPr>
          <w:lang w:val="el-GR"/>
        </w:rPr>
        <w:t>ὁ</w:t>
      </w:r>
      <w:r w:rsidRPr="000C0102">
        <w:t xml:space="preserve"> </w:t>
      </w:r>
      <w:r>
        <w:rPr>
          <w:lang w:val="el-GR"/>
        </w:rPr>
        <w:t>ις</w:t>
      </w:r>
    </w:p>
    <w:p w:rsidR="00C870E8" w:rsidRDefault="00C870E8" w:rsidP="00235898">
      <w:r>
        <w:t>Hand: majuscule</w:t>
      </w:r>
    </w:p>
    <w:p w:rsidR="00C870E8" w:rsidRDefault="00C870E8" w:rsidP="00235898">
      <w:r>
        <w:t>Type: L</w:t>
      </w:r>
    </w:p>
    <w:p w:rsidR="00C870E8" w:rsidRDefault="00C870E8" w:rsidP="00235898">
      <w:r>
        <w:t xml:space="preserve">Comments: </w:t>
      </w:r>
    </w:p>
    <w:p w:rsidR="00C870E8" w:rsidRDefault="00B67E93" w:rsidP="00235898">
      <w:r>
        <w:lastRenderedPageBreak/>
        <w:t xml:space="preserve">The lectionaries </w:t>
      </w:r>
      <w:r w:rsidR="008813A8">
        <w:t xml:space="preserve">that contain </w:t>
      </w:r>
      <w:r w:rsidR="00700443">
        <w:t>the</w:t>
      </w:r>
      <w:r w:rsidR="008813A8">
        <w:t xml:space="preserve"> lection starting with this verse</w:t>
      </w:r>
      <w:r w:rsidR="00D442CD">
        <w:t xml:space="preserve"> </w:t>
      </w:r>
      <w:r>
        <w:t>transpose the chapter</w:t>
      </w:r>
      <w:r w:rsidR="002743D6">
        <w:t>’</w:t>
      </w:r>
      <w:r>
        <w:t xml:space="preserve">s introductory phrase, </w:t>
      </w:r>
      <w:r>
        <w:rPr>
          <w:lang w:val="el-GR"/>
        </w:rPr>
        <w:t>ὁ</w:t>
      </w:r>
      <w:r w:rsidRPr="00B67E93">
        <w:t xml:space="preserve"> οὖν </w:t>
      </w:r>
      <w:r>
        <w:rPr>
          <w:lang w:val="el-GR"/>
        </w:rPr>
        <w:t>ις</w:t>
      </w:r>
      <w:r>
        <w:t>,</w:t>
      </w:r>
      <w:r w:rsidRPr="00B67E93">
        <w:t xml:space="preserve"> πρὸ ἓξ ἡμερῶν τοῦ πάσχα</w:t>
      </w:r>
      <w:r>
        <w:t>,</w:t>
      </w:r>
      <w:r w:rsidRPr="00B67E93">
        <w:t xml:space="preserve"> ἦλθεν</w:t>
      </w:r>
      <w:r>
        <w:t xml:space="preserve"> </w:t>
      </w:r>
      <w:r w:rsidRPr="00B67E93">
        <w:t>εἰς Βηθανίαν</w:t>
      </w:r>
      <w:r>
        <w:t xml:space="preserve">, to </w:t>
      </w:r>
      <w:r w:rsidRPr="00B67E93">
        <w:t>πρὸ ἓξ ἡμερῶν τοῦ πάσχα</w:t>
      </w:r>
      <w:r>
        <w:t>,</w:t>
      </w:r>
      <w:r w:rsidR="00700443">
        <w:t xml:space="preserve"> </w:t>
      </w:r>
      <w:r w:rsidRPr="00B67E93">
        <w:t>ἦλθεν</w:t>
      </w:r>
      <w:r w:rsidR="00700443">
        <w:t xml:space="preserve"> </w:t>
      </w:r>
      <w:r w:rsidR="00700443">
        <w:rPr>
          <w:lang w:val="el-GR"/>
        </w:rPr>
        <w:t>ὁ</w:t>
      </w:r>
      <w:r w:rsidR="00700443" w:rsidRPr="00B67E93">
        <w:t xml:space="preserve"> </w:t>
      </w:r>
      <w:r w:rsidR="00700443">
        <w:rPr>
          <w:lang w:val="el-GR"/>
        </w:rPr>
        <w:t>ις</w:t>
      </w:r>
      <w:r w:rsidRPr="00B67E93">
        <w:t xml:space="preserve"> εἰς Βηθανίαν</w:t>
      </w:r>
      <w:r>
        <w:t>.</w:t>
      </w:r>
      <w:r w:rsidR="008813A8">
        <w:t xml:space="preserve"> The tradition appears to have influenced a handful of continuous-text manuscripts, </w:t>
      </w:r>
      <w:r w:rsidR="00700443">
        <w:t>including</w:t>
      </w:r>
      <w:r w:rsidR="008813A8">
        <w:t xml:space="preserve"> GA</w:t>
      </w:r>
      <w:r w:rsidR="008813A8" w:rsidRPr="008813A8">
        <w:t xml:space="preserve"> 013,</w:t>
      </w:r>
      <w:r w:rsidR="008813A8">
        <w:t xml:space="preserve"> </w:t>
      </w:r>
      <w:r w:rsidR="00263E99">
        <w:t xml:space="preserve">038C, 045C, </w:t>
      </w:r>
      <w:r w:rsidR="008813A8">
        <w:t xml:space="preserve">69*, </w:t>
      </w:r>
      <w:r w:rsidR="00263E99">
        <w:t xml:space="preserve">109, 333, 1009, 1093, </w:t>
      </w:r>
      <w:r w:rsidR="008813A8">
        <w:t>1241</w:t>
      </w:r>
      <w:r w:rsidR="00263E99">
        <w:t>, 1561, and</w:t>
      </w:r>
      <w:r w:rsidR="008813A8">
        <w:t xml:space="preserve"> </w:t>
      </w:r>
      <w:r w:rsidR="00263E99">
        <w:t>1788.</w:t>
      </w:r>
      <w:r w:rsidR="00700443">
        <w:t xml:space="preserve"> For this reason, the marginal note probably indicates a transposition, not an addition, and is based on the standard lectionary incipit for this verse.</w:t>
      </w:r>
    </w:p>
    <w:p w:rsidR="00700443" w:rsidRDefault="00700443" w:rsidP="00235898"/>
    <w:p w:rsidR="00700443" w:rsidRDefault="00700443" w:rsidP="00235898">
      <w:r>
        <w:t>John 13:9</w:t>
      </w:r>
    </w:p>
    <w:p w:rsidR="00700443" w:rsidRDefault="00700443" w:rsidP="00235898"/>
    <w:p w:rsidR="00700443" w:rsidRDefault="00700443" w:rsidP="00235898">
      <w:r>
        <w:t>Page: 203v</w:t>
      </w:r>
    </w:p>
    <w:p w:rsidR="00700443" w:rsidRDefault="00700443" w:rsidP="00235898">
      <w:r>
        <w:t>Siglum: The siglum is a diagonal obelos, as pictured below.</w:t>
      </w:r>
    </w:p>
    <w:p w:rsidR="00700443" w:rsidRPr="008813A8" w:rsidRDefault="00700443" w:rsidP="00235898">
      <w:r>
        <w:rPr>
          <w:noProof/>
        </w:rPr>
        <w:drawing>
          <wp:inline distT="0" distB="0" distL="0" distR="0">
            <wp:extent cx="428625" cy="3333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john_13_9_sig.jp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46191" cy="347037"/>
                    </a:xfrm>
                    <a:prstGeom prst="rect">
                      <a:avLst/>
                    </a:prstGeom>
                  </pic:spPr>
                </pic:pic>
              </a:graphicData>
            </a:graphic>
          </wp:inline>
        </w:drawing>
      </w:r>
    </w:p>
    <w:p w:rsidR="00C870E8" w:rsidRDefault="00700443" w:rsidP="00235898">
      <w:r>
        <w:t xml:space="preserve">Text: </w:t>
      </w:r>
      <w:r w:rsidRPr="00700443">
        <w:rPr>
          <w:i/>
        </w:rPr>
        <w:t>omit</w:t>
      </w:r>
    </w:p>
    <w:p w:rsidR="00700443" w:rsidRDefault="00700443" w:rsidP="00235898">
      <w:r>
        <w:t xml:space="preserve">Margin: </w:t>
      </w:r>
      <w:r>
        <w:rPr>
          <w:lang w:val="el-GR"/>
        </w:rPr>
        <w:t>μου</w:t>
      </w:r>
    </w:p>
    <w:p w:rsidR="00700443" w:rsidRDefault="00700443" w:rsidP="00235898">
      <w:r>
        <w:t>Hand: majuscule</w:t>
      </w:r>
    </w:p>
    <w:p w:rsidR="00700443" w:rsidRDefault="00700443" w:rsidP="00235898">
      <w:r>
        <w:t>Type: C</w:t>
      </w:r>
    </w:p>
    <w:p w:rsidR="00700443" w:rsidRDefault="00700443" w:rsidP="00235898">
      <w:r>
        <w:t xml:space="preserve">Comments: </w:t>
      </w:r>
    </w:p>
    <w:p w:rsidR="00700443" w:rsidRDefault="00700443" w:rsidP="00235898">
      <w:r>
        <w:t xml:space="preserve">While the omission of </w:t>
      </w:r>
      <w:r>
        <w:rPr>
          <w:lang w:val="el-GR"/>
        </w:rPr>
        <w:t>μου</w:t>
      </w:r>
      <w:r w:rsidRPr="00700443">
        <w:t xml:space="preserve"> </w:t>
      </w:r>
      <w:r>
        <w:t xml:space="preserve">between </w:t>
      </w:r>
      <w:r>
        <w:rPr>
          <w:lang w:val="el-GR"/>
        </w:rPr>
        <w:t>μὴ</w:t>
      </w:r>
      <w:r w:rsidRPr="00700443">
        <w:t xml:space="preserve"> </w:t>
      </w:r>
      <w:r>
        <w:rPr>
          <w:lang w:val="el-GR"/>
        </w:rPr>
        <w:t>τοὺς</w:t>
      </w:r>
      <w:r w:rsidRPr="00700443">
        <w:t xml:space="preserve"> </w:t>
      </w:r>
      <w:r>
        <w:rPr>
          <w:lang w:val="el-GR"/>
        </w:rPr>
        <w:t>πόδας</w:t>
      </w:r>
      <w:r w:rsidRPr="00700443">
        <w:t xml:space="preserve"> </w:t>
      </w:r>
      <w:r>
        <w:t xml:space="preserve">and </w:t>
      </w:r>
      <w:r>
        <w:rPr>
          <w:lang w:val="el-GR"/>
        </w:rPr>
        <w:t>μόνον</w:t>
      </w:r>
      <w:r>
        <w:t xml:space="preserve"> has early and diverse attestation in GA P66, </w:t>
      </w:r>
      <w:r w:rsidRPr="00700443">
        <w:t>05, 07, 2, 9, 27, 71, 274T, 1005, 1365, L547, L848 (in the first lection),</w:t>
      </w:r>
      <w:r w:rsidR="00C25FCA">
        <w:t xml:space="preserve"> and</w:t>
      </w:r>
      <w:r w:rsidRPr="00700443">
        <w:t xml:space="preserve"> L1126</w:t>
      </w:r>
      <w:r>
        <w:t xml:space="preserve">, as well as in some </w:t>
      </w:r>
      <w:r w:rsidR="00C25FCA">
        <w:t xml:space="preserve">Old Latin witnesses and in commentary by Gregory of Nazianzus, the vast majority of witnesses includes </w:t>
      </w:r>
      <w:r w:rsidR="00C25FCA">
        <w:rPr>
          <w:lang w:val="el-GR"/>
        </w:rPr>
        <w:t>μου</w:t>
      </w:r>
      <w:r w:rsidR="00C25FCA">
        <w:t xml:space="preserve">. The tendency of the scribe of GA 274 to omit small words or the possibility of homoioarcton from μου to </w:t>
      </w:r>
      <w:r w:rsidR="00C25FCA">
        <w:rPr>
          <w:lang w:val="el-GR"/>
        </w:rPr>
        <w:t>μον</w:t>
      </w:r>
      <w:r w:rsidR="00C25FCA" w:rsidRPr="00C25FCA">
        <w:t>-</w:t>
      </w:r>
      <w:r w:rsidR="00C25FCA">
        <w:t xml:space="preserve"> would easily explain the omission by the first </w:t>
      </w:r>
      <w:r w:rsidR="00C25FCA">
        <w:lastRenderedPageBreak/>
        <w:t>hand, and the mainstream Byzantine support for the addition makes it likely that the exemplar of GA 274 included it. The marginal reading is therefore likely to be a correction.</w:t>
      </w:r>
    </w:p>
    <w:p w:rsidR="00C25FCA" w:rsidRDefault="00C25FCA" w:rsidP="00235898"/>
    <w:p w:rsidR="00C25FCA" w:rsidRDefault="00C25FCA" w:rsidP="00235898">
      <w:r>
        <w:t>John 19:13</w:t>
      </w:r>
    </w:p>
    <w:p w:rsidR="009E1A77" w:rsidRDefault="009E1A77" w:rsidP="00235898"/>
    <w:p w:rsidR="009E1A77" w:rsidRDefault="009E1A77" w:rsidP="00235898">
      <w:r>
        <w:t>Page: 214r</w:t>
      </w:r>
    </w:p>
    <w:p w:rsidR="009E1A77" w:rsidRPr="001F7918" w:rsidRDefault="009E1A77" w:rsidP="00235898">
      <w:r>
        <w:t>Siglum: The siglum is a curved arrow pointing down and to the left with a rounded tip, as pictured below.</w:t>
      </w:r>
      <w:r w:rsidR="001F7918">
        <w:t xml:space="preserve"> Identical sigla appear before </w:t>
      </w:r>
      <w:r w:rsidR="001F7918">
        <w:rPr>
          <w:lang w:val="el-GR"/>
        </w:rPr>
        <w:t>διὰ</w:t>
      </w:r>
      <w:r w:rsidR="001F7918" w:rsidRPr="001F7918">
        <w:t xml:space="preserve"> </w:t>
      </w:r>
      <w:r w:rsidR="001F7918">
        <w:rPr>
          <w:lang w:val="el-GR"/>
        </w:rPr>
        <w:t>τοῦτο</w:t>
      </w:r>
      <w:r w:rsidR="001F7918" w:rsidRPr="001F7918">
        <w:t xml:space="preserve"> </w:t>
      </w:r>
      <w:r w:rsidR="001F7918">
        <w:t>in v. 11 and in the margin at the end of that line before a lectionary note indication a skip to the next marked location.</w:t>
      </w:r>
    </w:p>
    <w:p w:rsidR="009E1A77" w:rsidRPr="00C25FCA" w:rsidRDefault="009E1A77" w:rsidP="00235898">
      <w:r>
        <w:rPr>
          <w:noProof/>
        </w:rPr>
        <w:drawing>
          <wp:inline distT="0" distB="0" distL="0" distR="0">
            <wp:extent cx="736177" cy="447675"/>
            <wp:effectExtent l="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john_19_13_sig.jp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754314" cy="458704"/>
                    </a:xfrm>
                    <a:prstGeom prst="rect">
                      <a:avLst/>
                    </a:prstGeom>
                  </pic:spPr>
                </pic:pic>
              </a:graphicData>
            </a:graphic>
          </wp:inline>
        </w:drawing>
      </w:r>
    </w:p>
    <w:p w:rsidR="00700443" w:rsidRPr="009E1A77" w:rsidRDefault="009E1A77" w:rsidP="00235898">
      <w:r>
        <w:t xml:space="preserve">Text: </w:t>
      </w:r>
      <w:r>
        <w:rPr>
          <w:lang w:val="el-GR"/>
        </w:rPr>
        <w:t>ὁ</w:t>
      </w:r>
      <w:r w:rsidRPr="009E1A77">
        <w:t xml:space="preserve"> </w:t>
      </w:r>
      <w:r>
        <w:rPr>
          <w:lang w:val="el-GR"/>
        </w:rPr>
        <w:t>οὖν</w:t>
      </w:r>
      <w:r w:rsidRPr="009E1A77">
        <w:t xml:space="preserve"> </w:t>
      </w:r>
      <w:r>
        <w:rPr>
          <w:lang w:val="el-GR"/>
        </w:rPr>
        <w:t>πιλᾶτος</w:t>
      </w:r>
    </w:p>
    <w:p w:rsidR="009E1A77" w:rsidRPr="009E1A77" w:rsidRDefault="009E1A77" w:rsidP="00235898">
      <w:r>
        <w:t xml:space="preserve">Margin: </w:t>
      </w:r>
      <w:r>
        <w:rPr>
          <w:lang w:val="el-GR"/>
        </w:rPr>
        <w:t>τότε</w:t>
      </w:r>
      <w:r w:rsidRPr="009E1A77">
        <w:t xml:space="preserve"> </w:t>
      </w:r>
      <w:r>
        <w:rPr>
          <w:lang w:val="el-GR"/>
        </w:rPr>
        <w:t>ὁ</w:t>
      </w:r>
      <w:r w:rsidRPr="009E1A77">
        <w:t xml:space="preserve"> </w:t>
      </w:r>
      <w:r>
        <w:rPr>
          <w:lang w:val="el-GR"/>
        </w:rPr>
        <w:t>πιλᾶτος</w:t>
      </w:r>
    </w:p>
    <w:p w:rsidR="009E1A77" w:rsidRDefault="009E1A77" w:rsidP="00235898">
      <w:r>
        <w:t>Hand: majuscule</w:t>
      </w:r>
    </w:p>
    <w:p w:rsidR="009E1A77" w:rsidRDefault="009E1A77" w:rsidP="00235898">
      <w:r>
        <w:t>Type: L</w:t>
      </w:r>
    </w:p>
    <w:p w:rsidR="009E1A77" w:rsidRDefault="009E1A77" w:rsidP="00235898">
      <w:r>
        <w:t xml:space="preserve">Comments: </w:t>
      </w:r>
    </w:p>
    <w:p w:rsidR="009E1A77" w:rsidRDefault="001F7918" w:rsidP="00235898">
      <w:r>
        <w:t xml:space="preserve">Given the placement of the identical sigla, the nature of the marginal reading is undoubtedly lection-related. In the lection containing this passage, the lectionary tradition omits part of John 19:11, starting with </w:t>
      </w:r>
      <w:r>
        <w:rPr>
          <w:lang w:val="el-GR"/>
        </w:rPr>
        <w:t>διὰ</w:t>
      </w:r>
      <w:r w:rsidRPr="001F7918">
        <w:t xml:space="preserve"> </w:t>
      </w:r>
      <w:r>
        <w:rPr>
          <w:lang w:val="el-GR"/>
        </w:rPr>
        <w:t>τοῦτο</w:t>
      </w:r>
      <w:r>
        <w:t xml:space="preserve">, and all of 19:12. The change in conjunction from </w:t>
      </w:r>
      <w:r>
        <w:rPr>
          <w:lang w:val="el-GR"/>
        </w:rPr>
        <w:t>οὖν</w:t>
      </w:r>
      <w:r w:rsidRPr="001F7918">
        <w:t xml:space="preserve"> </w:t>
      </w:r>
      <w:r>
        <w:t xml:space="preserve">to </w:t>
      </w:r>
      <w:r>
        <w:rPr>
          <w:lang w:val="el-GR"/>
        </w:rPr>
        <w:t>τότε</w:t>
      </w:r>
      <w:r>
        <w:t xml:space="preserve"> is occasioned by the omission of v.</w:t>
      </w:r>
      <w:r w:rsidR="00E935D4">
        <w:t xml:space="preserve"> </w:t>
      </w:r>
      <w:r>
        <w:t>12; Pilate</w:t>
      </w:r>
      <w:r w:rsidR="002743D6">
        <w:t>’</w:t>
      </w:r>
      <w:r>
        <w:t>s response logically follows from the crowd</w:t>
      </w:r>
      <w:r w:rsidR="002743D6">
        <w:t>’</w:t>
      </w:r>
      <w:r>
        <w:t>s accusation in that verse, but not from Jesus</w:t>
      </w:r>
      <w:r w:rsidR="002743D6">
        <w:t>’</w:t>
      </w:r>
      <w:r>
        <w:t xml:space="preserve"> words in the first half of </w:t>
      </w:r>
      <w:r w:rsidR="00E935D4">
        <w:t xml:space="preserve">v. 11, so a smoother transition with </w:t>
      </w:r>
      <w:r w:rsidR="00E935D4">
        <w:rPr>
          <w:lang w:val="el-GR"/>
        </w:rPr>
        <w:t>τότε</w:t>
      </w:r>
      <w:r w:rsidR="00E935D4" w:rsidRPr="00E935D4">
        <w:t xml:space="preserve"> </w:t>
      </w:r>
      <w:r w:rsidR="00E935D4">
        <w:t>is necessary.</w:t>
      </w:r>
    </w:p>
    <w:p w:rsidR="00E84668" w:rsidRDefault="00E84668" w:rsidP="00235898"/>
    <w:p w:rsidR="00E84668" w:rsidRDefault="00E84668" w:rsidP="00235898">
      <w:r>
        <w:t>John 19:35</w:t>
      </w:r>
    </w:p>
    <w:p w:rsidR="00E84668" w:rsidRDefault="00E84668" w:rsidP="00235898"/>
    <w:p w:rsidR="00E84668" w:rsidRDefault="00E84668" w:rsidP="00235898">
      <w:r>
        <w:t>Page: 215v</w:t>
      </w:r>
    </w:p>
    <w:p w:rsidR="00E84668" w:rsidRDefault="00E84668" w:rsidP="00235898">
      <w:r>
        <w:t>Siglum: The siglum is a right-pointing arrow with a rounded tip, as pictured below.</w:t>
      </w:r>
    </w:p>
    <w:p w:rsidR="00E84668" w:rsidRPr="00E935D4" w:rsidRDefault="00E84668" w:rsidP="00235898">
      <w:r>
        <w:rPr>
          <w:noProof/>
        </w:rPr>
        <w:drawing>
          <wp:inline distT="0" distB="0" distL="0" distR="0">
            <wp:extent cx="600075" cy="296742"/>
            <wp:effectExtent l="0" t="0" r="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john_19_35_sig.jpg"/>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30649" cy="311861"/>
                    </a:xfrm>
                    <a:prstGeom prst="rect">
                      <a:avLst/>
                    </a:prstGeom>
                  </pic:spPr>
                </pic:pic>
              </a:graphicData>
            </a:graphic>
          </wp:inline>
        </w:drawing>
      </w:r>
    </w:p>
    <w:p w:rsidR="009E1A77" w:rsidRPr="00BB4883" w:rsidRDefault="00E84668" w:rsidP="00235898">
      <w:r>
        <w:t xml:space="preserve">Text: </w:t>
      </w:r>
      <w:r w:rsidR="00BB4883">
        <w:rPr>
          <w:lang w:val="el-GR"/>
        </w:rPr>
        <w:t>αὐτοῦ</w:t>
      </w:r>
      <w:r w:rsidR="00BB4883" w:rsidRPr="00BB4883">
        <w:t xml:space="preserve"> </w:t>
      </w:r>
      <w:r w:rsidR="00BB4883">
        <w:rPr>
          <w:lang w:val="el-GR"/>
        </w:rPr>
        <w:t>ἐστιν</w:t>
      </w:r>
      <w:r w:rsidR="00BB4883" w:rsidRPr="00BB4883">
        <w:t xml:space="preserve"> </w:t>
      </w:r>
      <w:r w:rsidR="00BB4883">
        <w:rPr>
          <w:lang w:val="el-GR"/>
        </w:rPr>
        <w:t>ἡ</w:t>
      </w:r>
      <w:r w:rsidR="00BB4883" w:rsidRPr="00BB4883">
        <w:t xml:space="preserve"> </w:t>
      </w:r>
      <w:r w:rsidR="00BB4883">
        <w:rPr>
          <w:lang w:val="el-GR"/>
        </w:rPr>
        <w:t>μαρτυρία</w:t>
      </w:r>
    </w:p>
    <w:p w:rsidR="00E84668" w:rsidRDefault="00E84668" w:rsidP="00235898">
      <w:r>
        <w:t xml:space="preserve">Margin: </w:t>
      </w:r>
      <w:r w:rsidR="00BB4883">
        <w:rPr>
          <w:lang w:val="el-GR"/>
        </w:rPr>
        <w:t>ἐστιν</w:t>
      </w:r>
      <w:r w:rsidR="00BB4883" w:rsidRPr="00BB4883">
        <w:t xml:space="preserve"> </w:t>
      </w:r>
      <w:r w:rsidR="00BB4883">
        <w:rPr>
          <w:lang w:val="el-GR"/>
        </w:rPr>
        <w:t>ἡ</w:t>
      </w:r>
      <w:r w:rsidR="00BB4883" w:rsidRPr="00BB4883">
        <w:t xml:space="preserve"> </w:t>
      </w:r>
      <w:r w:rsidR="00BB4883">
        <w:rPr>
          <w:lang w:val="el-GR"/>
        </w:rPr>
        <w:t>μαρτυρία</w:t>
      </w:r>
      <w:r w:rsidR="00BB4883" w:rsidRPr="00BA0A86">
        <w:t xml:space="preserve"> </w:t>
      </w:r>
      <w:r w:rsidR="00BB4883">
        <w:rPr>
          <w:lang w:val="el-GR"/>
        </w:rPr>
        <w:t>αὐτοῦ</w:t>
      </w:r>
    </w:p>
    <w:p w:rsidR="00BB4883" w:rsidRDefault="00BB4883" w:rsidP="00235898">
      <w:r>
        <w:t>Hand: majuscule</w:t>
      </w:r>
    </w:p>
    <w:p w:rsidR="00BB4883" w:rsidRDefault="00BB4883" w:rsidP="00235898">
      <w:r>
        <w:t>Type: A</w:t>
      </w:r>
    </w:p>
    <w:p w:rsidR="00BB4883" w:rsidRDefault="00BB4883" w:rsidP="00235898">
      <w:r>
        <w:t xml:space="preserve">Collation: </w:t>
      </w:r>
    </w:p>
    <w:p w:rsidR="00BB4883" w:rsidRPr="00BB4883" w:rsidRDefault="00BB4883" w:rsidP="00235898">
      <w:pPr>
        <w:rPr>
          <w:lang w:val="el-GR"/>
        </w:rPr>
      </w:pPr>
      <w:r>
        <w:rPr>
          <w:lang w:val="el-GR"/>
        </w:rPr>
        <w:t>αυτου εστιν η μαρτυρια</w:t>
      </w:r>
    </w:p>
    <w:p w:rsidR="00BB4883" w:rsidRPr="00BA0A86" w:rsidRDefault="00BB4883" w:rsidP="00235898">
      <w:pPr>
        <w:rPr>
          <w:lang w:val="el-GR"/>
        </w:rPr>
      </w:pPr>
      <w:r w:rsidRPr="00BA0A86">
        <w:rPr>
          <w:lang w:val="el-GR"/>
        </w:rPr>
        <w:t>01 02 03 05</w:t>
      </w:r>
      <w:r w:rsidRPr="00BB4883">
        <w:t>S</w:t>
      </w:r>
      <w:r w:rsidRPr="00BA0A86">
        <w:rPr>
          <w:lang w:val="el-GR"/>
        </w:rPr>
        <w:t xml:space="preserve"> 019 021 032 033 036 038 041 044 0141 0211 </w:t>
      </w:r>
      <w:r w:rsidRPr="00BB4883">
        <w:rPr>
          <w:i/>
        </w:rPr>
        <w:t>f</w:t>
      </w:r>
      <w:r w:rsidRPr="00BA0A86">
        <w:rPr>
          <w:vertAlign w:val="superscript"/>
          <w:lang w:val="el-GR"/>
        </w:rPr>
        <w:t>1</w:t>
      </w:r>
      <w:r w:rsidRPr="00BA0A86">
        <w:rPr>
          <w:lang w:val="el-GR"/>
        </w:rPr>
        <w:t xml:space="preserve"> </w:t>
      </w:r>
      <w:r w:rsidRPr="00BB4883">
        <w:rPr>
          <w:i/>
        </w:rPr>
        <w:t>f</w:t>
      </w:r>
      <w:r w:rsidRPr="00BA0A86">
        <w:rPr>
          <w:vertAlign w:val="superscript"/>
          <w:lang w:val="el-GR"/>
        </w:rPr>
        <w:t>13</w:t>
      </w:r>
      <w:r w:rsidR="002038C5" w:rsidRPr="00BA0A86">
        <w:rPr>
          <w:vertAlign w:val="superscript"/>
          <w:lang w:val="el-GR"/>
        </w:rPr>
        <w:t xml:space="preserve"> </w:t>
      </w:r>
      <w:r w:rsidR="002038C5">
        <w:rPr>
          <w:vertAlign w:val="superscript"/>
        </w:rPr>
        <w:t>pt</w:t>
      </w:r>
      <w:r w:rsidRPr="00BA0A86">
        <w:rPr>
          <w:lang w:val="el-GR"/>
        </w:rPr>
        <w:t xml:space="preserve"> 2 9 16 33 114 157 184 274</w:t>
      </w:r>
      <w:r w:rsidRPr="00BB4883">
        <w:t>T</w:t>
      </w:r>
      <w:r w:rsidRPr="00BA0A86">
        <w:rPr>
          <w:lang w:val="el-GR"/>
        </w:rPr>
        <w:t xml:space="preserve"> 449 461 565 1071 1079 1200</w:t>
      </w:r>
      <w:r w:rsidRPr="00BB4883">
        <w:t>S</w:t>
      </w:r>
      <w:r w:rsidRPr="00BA0A86">
        <w:rPr>
          <w:lang w:val="el-GR"/>
        </w:rPr>
        <w:t xml:space="preserve"> 1243 1273 1342 2786 </w:t>
      </w:r>
      <w:r w:rsidRPr="00BB4883">
        <w:t>L</w:t>
      </w:r>
      <w:r w:rsidRPr="00BA0A86">
        <w:rPr>
          <w:lang w:val="el-GR"/>
        </w:rPr>
        <w:t xml:space="preserve">63/3 </w:t>
      </w:r>
      <w:r w:rsidRPr="00BB4883">
        <w:t>L</w:t>
      </w:r>
      <w:r w:rsidRPr="00BA0A86">
        <w:rPr>
          <w:lang w:val="el-GR"/>
        </w:rPr>
        <w:t xml:space="preserve">63/4 </w:t>
      </w:r>
      <w:r w:rsidRPr="00BB4883">
        <w:t>L</w:t>
      </w:r>
      <w:r w:rsidRPr="00BA0A86">
        <w:rPr>
          <w:lang w:val="el-GR"/>
        </w:rPr>
        <w:t>63</w:t>
      </w:r>
      <w:r w:rsidRPr="00BB4883">
        <w:t>C</w:t>
      </w:r>
      <w:r w:rsidRPr="00BA0A86">
        <w:rPr>
          <w:lang w:val="el-GR"/>
        </w:rPr>
        <w:t xml:space="preserve">/1 </w:t>
      </w:r>
      <w:r w:rsidRPr="00BB4883">
        <w:t>L</w:t>
      </w:r>
      <w:r w:rsidRPr="00BA0A86">
        <w:rPr>
          <w:lang w:val="el-GR"/>
        </w:rPr>
        <w:t xml:space="preserve">627/1 </w:t>
      </w:r>
      <w:r w:rsidRPr="00BB4883">
        <w:t>L</w:t>
      </w:r>
      <w:r w:rsidRPr="00BA0A86">
        <w:rPr>
          <w:lang w:val="el-GR"/>
        </w:rPr>
        <w:t xml:space="preserve">773/2 </w:t>
      </w:r>
      <w:r w:rsidRPr="00BB4883">
        <w:t>L</w:t>
      </w:r>
      <w:r w:rsidRPr="00BA0A86">
        <w:rPr>
          <w:lang w:val="el-GR"/>
        </w:rPr>
        <w:t xml:space="preserve">844 </w:t>
      </w:r>
      <w:r w:rsidRPr="00BB4883">
        <w:t>L</w:t>
      </w:r>
      <w:r w:rsidRPr="00BA0A86">
        <w:rPr>
          <w:lang w:val="el-GR"/>
        </w:rPr>
        <w:t>1126/2</w:t>
      </w:r>
    </w:p>
    <w:p w:rsidR="00BB4883" w:rsidRDefault="00BB4883" w:rsidP="00235898">
      <w:pPr>
        <w:rPr>
          <w:lang w:val="el-GR"/>
        </w:rPr>
      </w:pPr>
      <w:r>
        <w:rPr>
          <w:lang w:val="el-GR"/>
        </w:rPr>
        <w:t>εστιν αυτου η μαρτυρια</w:t>
      </w:r>
    </w:p>
    <w:p w:rsidR="00BB4883" w:rsidRPr="002038C5" w:rsidRDefault="00BB4883" w:rsidP="00235898">
      <w:pPr>
        <w:rPr>
          <w:lang w:val="el-GR"/>
        </w:rPr>
      </w:pPr>
      <w:r w:rsidRPr="00BB4883">
        <w:rPr>
          <w:lang w:val="el-GR"/>
        </w:rPr>
        <w:t xml:space="preserve">P66 07 </w:t>
      </w:r>
      <w:r w:rsidR="000916CB" w:rsidRPr="00530B62">
        <w:rPr>
          <w:lang w:val="el-GR"/>
        </w:rPr>
        <w:t xml:space="preserve">011 </w:t>
      </w:r>
      <w:r w:rsidRPr="00BB4883">
        <w:rPr>
          <w:lang w:val="el-GR"/>
        </w:rPr>
        <w:t>017 022 028 030 034 039 045 0290 22 71 75 119 164 199 269 291 371 431 700 892S 954 1167* 1192 1216 1675</w:t>
      </w:r>
      <w:r w:rsidR="002038C5" w:rsidRPr="002038C5">
        <w:rPr>
          <w:lang w:val="el-GR"/>
        </w:rPr>
        <w:t xml:space="preserve"> </w:t>
      </w:r>
      <w:r w:rsidR="002038C5" w:rsidRPr="00BB4883">
        <w:rPr>
          <w:lang w:val="el-GR"/>
        </w:rPr>
        <w:t>L387</w:t>
      </w:r>
      <w:r w:rsidR="002038C5">
        <w:t>f</w:t>
      </w:r>
      <w:r w:rsidR="002038C5" w:rsidRPr="002038C5">
        <w:rPr>
          <w:lang w:val="el-GR"/>
        </w:rPr>
        <w:t xml:space="preserve"> (… </w:t>
      </w:r>
      <w:r w:rsidR="002038C5">
        <w:rPr>
          <w:lang w:val="el-GR"/>
        </w:rPr>
        <w:t>μαρτυρηα</w:t>
      </w:r>
      <w:r w:rsidR="002038C5" w:rsidRPr="002038C5">
        <w:rPr>
          <w:lang w:val="el-GR"/>
        </w:rPr>
        <w:t>)</w:t>
      </w:r>
      <w:r w:rsidRPr="00BB4883">
        <w:rPr>
          <w:lang w:val="el-GR"/>
        </w:rPr>
        <w:t xml:space="preserve"> L5</w:t>
      </w:r>
      <w:r w:rsidR="002038C5">
        <w:rPr>
          <w:lang w:val="el-GR"/>
        </w:rPr>
        <w:t>47 L773/1 L773/3 L848/2 L1126/3</w:t>
      </w:r>
    </w:p>
    <w:p w:rsidR="00BB4883" w:rsidRDefault="00BB4883" w:rsidP="00235898">
      <w:pPr>
        <w:rPr>
          <w:lang w:val="el-GR"/>
        </w:rPr>
      </w:pPr>
      <w:r>
        <w:rPr>
          <w:lang w:val="el-GR"/>
        </w:rPr>
        <w:t>εστιν η μαρτυρια αυτου</w:t>
      </w:r>
    </w:p>
    <w:p w:rsidR="00BB4883" w:rsidRPr="00530B62" w:rsidRDefault="003E7987" w:rsidP="00235898">
      <w:pPr>
        <w:rPr>
          <w:lang w:val="el-GR"/>
        </w:rPr>
      </w:pPr>
      <w:r w:rsidRPr="00530B62">
        <w:rPr>
          <w:lang w:val="el-GR"/>
        </w:rPr>
        <w:t xml:space="preserve">013 </w:t>
      </w:r>
      <w:r w:rsidR="00BB4883" w:rsidRPr="00530B62">
        <w:rPr>
          <w:lang w:val="el-GR"/>
        </w:rPr>
        <w:t xml:space="preserve">054 </w:t>
      </w:r>
      <w:r w:rsidR="00BB4883" w:rsidRPr="00BB4883">
        <w:rPr>
          <w:i/>
        </w:rPr>
        <w:t>f</w:t>
      </w:r>
      <w:r w:rsidR="00BB4883" w:rsidRPr="00530B62">
        <w:rPr>
          <w:vertAlign w:val="superscript"/>
          <w:lang w:val="el-GR"/>
        </w:rPr>
        <w:t>13</w:t>
      </w:r>
      <w:r w:rsidR="002038C5" w:rsidRPr="00530B62">
        <w:rPr>
          <w:vertAlign w:val="superscript"/>
          <w:lang w:val="el-GR"/>
        </w:rPr>
        <w:t xml:space="preserve"> </w:t>
      </w:r>
      <w:r w:rsidR="002038C5">
        <w:rPr>
          <w:vertAlign w:val="superscript"/>
        </w:rPr>
        <w:t>pt</w:t>
      </w:r>
      <w:r w:rsidR="00BB4883" w:rsidRPr="00530B62">
        <w:rPr>
          <w:lang w:val="el-GR"/>
        </w:rPr>
        <w:t xml:space="preserve"> </w:t>
      </w:r>
      <w:r w:rsidR="00BB4883" w:rsidRPr="00BB4883">
        <w:rPr>
          <w:i/>
        </w:rPr>
        <w:t>f</w:t>
      </w:r>
      <w:r w:rsidR="00BB4883" w:rsidRPr="00530B62">
        <w:rPr>
          <w:vertAlign w:val="superscript"/>
          <w:lang w:val="el-GR"/>
        </w:rPr>
        <w:t>35</w:t>
      </w:r>
      <w:r w:rsidR="00BB4883" w:rsidRPr="00530B62">
        <w:rPr>
          <w:lang w:val="el-GR"/>
        </w:rPr>
        <w:t xml:space="preserve"> 27</w:t>
      </w:r>
      <w:r w:rsidR="00BB4883" w:rsidRPr="00BB4883">
        <w:t>S</w:t>
      </w:r>
      <w:r w:rsidR="00BB4883" w:rsidRPr="00530B62">
        <w:rPr>
          <w:lang w:val="el-GR"/>
        </w:rPr>
        <w:t xml:space="preserve"> 217 274</w:t>
      </w:r>
      <w:r w:rsidR="00BB4883" w:rsidRPr="00BB4883">
        <w:t>A</w:t>
      </w:r>
      <w:r w:rsidR="00BB4883" w:rsidRPr="00530B62">
        <w:rPr>
          <w:lang w:val="el-GR"/>
        </w:rPr>
        <w:t xml:space="preserve"> 544 545 </w:t>
      </w:r>
      <w:r w:rsidR="002038C5" w:rsidRPr="00530B62">
        <w:rPr>
          <w:lang w:val="el-GR"/>
        </w:rPr>
        <w:t>579</w:t>
      </w:r>
      <w:r w:rsidR="002038C5">
        <w:t>f</w:t>
      </w:r>
      <w:r w:rsidR="002038C5" w:rsidRPr="00530B62">
        <w:rPr>
          <w:lang w:val="el-GR"/>
        </w:rPr>
        <w:t xml:space="preserve"> (</w:t>
      </w:r>
      <w:r w:rsidR="002038C5">
        <w:rPr>
          <w:lang w:val="el-GR"/>
        </w:rPr>
        <w:t>εστην</w:t>
      </w:r>
      <w:r w:rsidR="002038C5" w:rsidRPr="00530B62">
        <w:rPr>
          <w:lang w:val="el-GR"/>
        </w:rPr>
        <w:t xml:space="preserve"> …) </w:t>
      </w:r>
      <w:r w:rsidR="00BB4883" w:rsidRPr="00530B62">
        <w:rPr>
          <w:lang w:val="el-GR"/>
        </w:rPr>
        <w:t>585 726 740 1005 1093 1167</w:t>
      </w:r>
      <w:r w:rsidR="00BB4883" w:rsidRPr="00BB4883">
        <w:t>C</w:t>
      </w:r>
      <w:r w:rsidR="00BB4883" w:rsidRPr="00530B62">
        <w:rPr>
          <w:lang w:val="el-GR"/>
        </w:rPr>
        <w:t xml:space="preserve"> 1241 1319 1321 1325 1365 1424 1519 1574 </w:t>
      </w:r>
      <w:r w:rsidR="00BB4883" w:rsidRPr="00BB4883">
        <w:t>L</w:t>
      </w:r>
      <w:r w:rsidR="00BB4883" w:rsidRPr="00530B62">
        <w:rPr>
          <w:lang w:val="el-GR"/>
        </w:rPr>
        <w:t xml:space="preserve">63/2 </w:t>
      </w:r>
      <w:r w:rsidR="00BB4883" w:rsidRPr="00BB4883">
        <w:t>L</w:t>
      </w:r>
      <w:r w:rsidR="00BB4883" w:rsidRPr="00530B62">
        <w:rPr>
          <w:lang w:val="el-GR"/>
        </w:rPr>
        <w:t xml:space="preserve">63/5 </w:t>
      </w:r>
      <w:r w:rsidR="00BB4883" w:rsidRPr="00BB4883">
        <w:t>L</w:t>
      </w:r>
      <w:r w:rsidR="00BB4883" w:rsidRPr="00530B62">
        <w:rPr>
          <w:lang w:val="el-GR"/>
        </w:rPr>
        <w:t xml:space="preserve">627/2 </w:t>
      </w:r>
      <w:r w:rsidR="00BB4883" w:rsidRPr="00BB4883">
        <w:t>L</w:t>
      </w:r>
      <w:r w:rsidR="00BB4883" w:rsidRPr="00530B62">
        <w:rPr>
          <w:lang w:val="el-GR"/>
        </w:rPr>
        <w:t xml:space="preserve">627/3 </w:t>
      </w:r>
      <w:r w:rsidR="00BB4883" w:rsidRPr="00BB4883">
        <w:t>L</w:t>
      </w:r>
      <w:r w:rsidR="00BB4883" w:rsidRPr="00530B62">
        <w:rPr>
          <w:lang w:val="el-GR"/>
        </w:rPr>
        <w:t xml:space="preserve">773/4 </w:t>
      </w:r>
      <w:r w:rsidR="00BB4883" w:rsidRPr="00BB4883">
        <w:t>L</w:t>
      </w:r>
      <w:r w:rsidR="00BB4883" w:rsidRPr="00530B62">
        <w:rPr>
          <w:lang w:val="el-GR"/>
        </w:rPr>
        <w:t>848</w:t>
      </w:r>
      <w:r w:rsidR="002038C5" w:rsidRPr="00530B62">
        <w:rPr>
          <w:lang w:val="el-GR"/>
        </w:rPr>
        <w:t xml:space="preserve">/1 </w:t>
      </w:r>
      <w:r w:rsidR="002038C5">
        <w:t>L</w:t>
      </w:r>
      <w:r w:rsidR="002038C5" w:rsidRPr="00530B62">
        <w:rPr>
          <w:lang w:val="el-GR"/>
        </w:rPr>
        <w:t xml:space="preserve">848/3 </w:t>
      </w:r>
      <w:r w:rsidR="002038C5">
        <w:t>L</w:t>
      </w:r>
      <w:r w:rsidR="002038C5" w:rsidRPr="00530B62">
        <w:rPr>
          <w:lang w:val="el-GR"/>
        </w:rPr>
        <w:t xml:space="preserve">849/3 </w:t>
      </w:r>
      <w:r w:rsidR="002038C5">
        <w:t>L</w:t>
      </w:r>
      <w:r w:rsidR="002038C5" w:rsidRPr="00530B62">
        <w:rPr>
          <w:lang w:val="el-GR"/>
        </w:rPr>
        <w:t xml:space="preserve">950/3 </w:t>
      </w:r>
      <w:r w:rsidR="002038C5">
        <w:t>L</w:t>
      </w:r>
      <w:r w:rsidR="002038C5" w:rsidRPr="00530B62">
        <w:rPr>
          <w:lang w:val="el-GR"/>
        </w:rPr>
        <w:t>1126/1</w:t>
      </w:r>
    </w:p>
    <w:p w:rsidR="00BB4883" w:rsidRPr="00BA0A86" w:rsidRDefault="00BB4883" w:rsidP="00235898">
      <w:pPr>
        <w:rPr>
          <w:lang w:val="el-GR"/>
        </w:rPr>
      </w:pPr>
      <w:r>
        <w:rPr>
          <w:lang w:val="el-GR"/>
        </w:rPr>
        <w:t>εστιν η μαρτυρια</w:t>
      </w:r>
    </w:p>
    <w:p w:rsidR="00BB4883" w:rsidRPr="00BA0A86" w:rsidRDefault="00BB4883" w:rsidP="00235898">
      <w:pPr>
        <w:rPr>
          <w:lang w:val="el-GR"/>
        </w:rPr>
      </w:pPr>
      <w:r w:rsidRPr="00BB4883">
        <w:t>L</w:t>
      </w:r>
      <w:r w:rsidRPr="00BA0A86">
        <w:rPr>
          <w:lang w:val="el-GR"/>
        </w:rPr>
        <w:t>63*/1</w:t>
      </w:r>
    </w:p>
    <w:p w:rsidR="00BB4883" w:rsidRPr="00BB4883" w:rsidRDefault="00BB4883" w:rsidP="00235898">
      <w:pPr>
        <w:rPr>
          <w:lang w:val="el-GR"/>
        </w:rPr>
      </w:pPr>
    </w:p>
    <w:p w:rsidR="00BB4883" w:rsidRPr="00BB4883" w:rsidRDefault="00BB4883" w:rsidP="00235898">
      <w:pPr>
        <w:rPr>
          <w:lang w:val="el-GR"/>
        </w:rPr>
      </w:pPr>
      <w:r>
        <w:lastRenderedPageBreak/>
        <w:t>Comments</w:t>
      </w:r>
      <w:r w:rsidRPr="00BB4883">
        <w:rPr>
          <w:lang w:val="el-GR"/>
        </w:rPr>
        <w:t xml:space="preserve">: </w:t>
      </w:r>
    </w:p>
    <w:p w:rsidR="00BB4883" w:rsidRDefault="0092303A" w:rsidP="00235898">
      <w:r>
        <w:t xml:space="preserve">The first </w:t>
      </w:r>
      <w:r w:rsidR="000B0563">
        <w:t>three</w:t>
      </w:r>
      <w:r>
        <w:t xml:space="preserve"> readings </w:t>
      </w:r>
      <w:r w:rsidR="004900B0">
        <w:t>have substantially widespread manuscript support</w:t>
      </w:r>
      <w:r w:rsidR="000B0563">
        <w:t xml:space="preserve">, </w:t>
      </w:r>
      <w:r w:rsidR="00740A95">
        <w:t xml:space="preserve">dividing even parts of the Byzantine tradition, </w:t>
      </w:r>
      <w:r w:rsidR="000B0563">
        <w:t xml:space="preserve">and the first two have </w:t>
      </w:r>
      <w:r w:rsidR="004900B0">
        <w:t xml:space="preserve">support from </w:t>
      </w:r>
      <w:r w:rsidR="000B0563">
        <w:t xml:space="preserve">early </w:t>
      </w:r>
      <w:r w:rsidR="004900B0">
        <w:t>witnesses</w:t>
      </w:r>
      <w:r w:rsidR="000B0563">
        <w:t>.</w:t>
      </w:r>
      <w:r w:rsidR="004900B0">
        <w:t xml:space="preserve"> </w:t>
      </w:r>
      <w:r w:rsidR="006B36E0">
        <w:t xml:space="preserve">Notably, </w:t>
      </w:r>
      <w:r w:rsidR="00943A02">
        <w:t>many of the lectionaries collated for this study that have multiple lections containing this verse have different word orders in different lections; some, like GA L773, feature all three of the best-attested variants between different lections.</w:t>
      </w:r>
      <w:r w:rsidR="00B95E6A">
        <w:t xml:space="preserve"> While this may point to lectionary influence as the cause of the marginal reading, such an explanation would fail to account for other important facts. First, the lectionary tradition is not the only part of the manuscript evidence divided by these readings; each major reading has diverse support from many continuous-text manuscripts. Second, we do not know of any reason why scribes involved in the transmission of the lectionary tradition would deliberately change the word order of this phrase for different lections.</w:t>
      </w:r>
    </w:p>
    <w:p w:rsidR="00B95E6A" w:rsidRDefault="00B95E6A" w:rsidP="00235898">
      <w:r>
        <w:tab/>
        <w:t>That leaves two remaining explanations for the marginal reading: correction and knowledge of a textual variant. We consider the first explanation unlikely, because the word order of the text is more</w:t>
      </w:r>
      <w:r w:rsidR="008320F3">
        <w:t xml:space="preserve"> complex and</w:t>
      </w:r>
      <w:r>
        <w:t xml:space="preserve"> emphatic than the word order presented in the margin. That is, if the text reading </w:t>
      </w:r>
      <w:r w:rsidR="008320F3">
        <w:t>were</w:t>
      </w:r>
      <w:r>
        <w:t xml:space="preserve"> the result of a scribal error, we would expect the scribe </w:t>
      </w:r>
      <w:r w:rsidR="009F1AE3">
        <w:t>in question to have copied the</w:t>
      </w:r>
      <w:r>
        <w:t xml:space="preserve"> more standard word order </w:t>
      </w:r>
      <w:r w:rsidR="009F1AE3">
        <w:t>and not the more complicated one. This leaves knowledge of a variant reading as the most likely source of the marginal reading, an explanation supported by the widespread attestation of both readings.</w:t>
      </w:r>
    </w:p>
    <w:p w:rsidR="008D42D0" w:rsidRDefault="008D42D0" w:rsidP="00235898"/>
    <w:p w:rsidR="008D42D0" w:rsidRDefault="008D42D0" w:rsidP="00235898">
      <w:r>
        <w:t>John 19:38</w:t>
      </w:r>
    </w:p>
    <w:p w:rsidR="008D42D0" w:rsidRDefault="008D42D0" w:rsidP="00235898"/>
    <w:p w:rsidR="008320F3" w:rsidRDefault="008320F3" w:rsidP="00235898">
      <w:r>
        <w:t>Page: 216r</w:t>
      </w:r>
    </w:p>
    <w:p w:rsidR="008320F3" w:rsidRDefault="008320F3" w:rsidP="00235898">
      <w:r>
        <w:t>Siglum: The siglum is an ancora with the point facing up and to the right, as pictured below.</w:t>
      </w:r>
    </w:p>
    <w:p w:rsidR="008320F3" w:rsidRPr="000B0563" w:rsidRDefault="008320F3" w:rsidP="00235898">
      <w:r>
        <w:rPr>
          <w:noProof/>
        </w:rPr>
        <w:lastRenderedPageBreak/>
        <w:drawing>
          <wp:inline distT="0" distB="0" distL="0" distR="0">
            <wp:extent cx="581025" cy="42366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john_19_38_sig.jp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6764" cy="449725"/>
                    </a:xfrm>
                    <a:prstGeom prst="rect">
                      <a:avLst/>
                    </a:prstGeom>
                  </pic:spPr>
                </pic:pic>
              </a:graphicData>
            </a:graphic>
          </wp:inline>
        </w:drawing>
      </w:r>
    </w:p>
    <w:p w:rsidR="00E84668" w:rsidRPr="008320F3" w:rsidRDefault="008320F3" w:rsidP="00235898">
      <w:r>
        <w:t xml:space="preserve">Text: </w:t>
      </w:r>
      <w:r>
        <w:rPr>
          <w:lang w:val="el-GR"/>
        </w:rPr>
        <w:t>μετὰ</w:t>
      </w:r>
      <w:r w:rsidRPr="008320F3">
        <w:t xml:space="preserve"> </w:t>
      </w:r>
      <w:r>
        <w:rPr>
          <w:lang w:val="el-GR"/>
        </w:rPr>
        <w:t>ταῦτα</w:t>
      </w:r>
    </w:p>
    <w:p w:rsidR="008320F3" w:rsidRDefault="008320F3" w:rsidP="00235898">
      <w:r>
        <w:t xml:space="preserve">Margin: </w:t>
      </w:r>
      <w:r w:rsidRPr="008320F3">
        <w:t xml:space="preserve">τῷ </w:t>
      </w:r>
      <w:proofErr w:type="gramStart"/>
      <w:r w:rsidRPr="008320F3">
        <w:t>κ(</w:t>
      </w:r>
      <w:proofErr w:type="gramEnd"/>
      <w:r w:rsidRPr="008320F3">
        <w:t>αιρ)ῷ</w:t>
      </w:r>
    </w:p>
    <w:p w:rsidR="008320F3" w:rsidRDefault="008320F3" w:rsidP="00235898">
      <w:r>
        <w:t>Hand: majuscule</w:t>
      </w:r>
    </w:p>
    <w:p w:rsidR="008320F3" w:rsidRDefault="008320F3" w:rsidP="00235898">
      <w:r>
        <w:t>Type: L</w:t>
      </w:r>
    </w:p>
    <w:p w:rsidR="008320F3" w:rsidRDefault="008320F3" w:rsidP="00235898">
      <w:r>
        <w:t xml:space="preserve">Comments: </w:t>
      </w:r>
    </w:p>
    <w:p w:rsidR="008320F3" w:rsidRDefault="0058583D" w:rsidP="00235898">
      <w:r>
        <w:t xml:space="preserve">Since this verse begins a lection and the marginal note appears to be an abbreviation for the common lectionary incipit </w:t>
      </w:r>
      <w:r w:rsidRPr="0058583D">
        <w:t>τῷ καιρῷ ἐκείνῳ</w:t>
      </w:r>
      <w:r>
        <w:t>, the note is surely related to lectionary usage.</w:t>
      </w:r>
    </w:p>
    <w:p w:rsidR="0058583D" w:rsidRDefault="0058583D" w:rsidP="00235898"/>
    <w:p w:rsidR="0058583D" w:rsidRDefault="0058583D" w:rsidP="00235898">
      <w:r>
        <w:t>John 21:19</w:t>
      </w:r>
    </w:p>
    <w:p w:rsidR="0058583D" w:rsidRDefault="0058583D" w:rsidP="00235898"/>
    <w:p w:rsidR="0058583D" w:rsidRDefault="0058583D" w:rsidP="00235898">
      <w:r>
        <w:t>Page: 219v</w:t>
      </w:r>
    </w:p>
    <w:p w:rsidR="0058583D" w:rsidRDefault="0058583D" w:rsidP="00235898">
      <w:r>
        <w:t>Siglum: The siglum is a small zig-zag mark, as pictured below.</w:t>
      </w:r>
    </w:p>
    <w:p w:rsidR="0058583D" w:rsidRPr="008320F3" w:rsidRDefault="0058583D" w:rsidP="00235898">
      <w:r>
        <w:rPr>
          <w:noProof/>
        </w:rPr>
        <w:drawing>
          <wp:inline distT="0" distB="0" distL="0" distR="0">
            <wp:extent cx="409575" cy="488341"/>
            <wp:effectExtent l="0" t="0" r="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john_21_19_sig.jpg"/>
                    <pic:cNvPicPr/>
                  </pic:nvPicPr>
                  <pic:blipFill>
                    <a:blip r:embed="rId96" cstate="print">
                      <a:extLst>
                        <a:ext uri="{28A0092B-C50C-407E-A947-70E740481C1C}">
                          <a14:useLocalDpi xmlns:a14="http://schemas.microsoft.com/office/drawing/2010/main" val="0"/>
                        </a:ext>
                      </a:extLst>
                    </a:blip>
                    <a:stretch>
                      <a:fillRect/>
                    </a:stretch>
                  </pic:blipFill>
                  <pic:spPr>
                    <a:xfrm>
                      <a:off x="0" y="0"/>
                      <a:ext cx="429961" cy="512647"/>
                    </a:xfrm>
                    <a:prstGeom prst="rect">
                      <a:avLst/>
                    </a:prstGeom>
                  </pic:spPr>
                </pic:pic>
              </a:graphicData>
            </a:graphic>
          </wp:inline>
        </w:drawing>
      </w:r>
    </w:p>
    <w:p w:rsidR="008320F3" w:rsidRPr="0058583D" w:rsidRDefault="0058583D" w:rsidP="00235898">
      <w:r>
        <w:t xml:space="preserve">Text: </w:t>
      </w:r>
      <w:r>
        <w:rPr>
          <w:lang w:val="el-GR"/>
        </w:rPr>
        <w:t>έ</w:t>
      </w:r>
    </w:p>
    <w:p w:rsidR="0058583D" w:rsidRPr="0058583D" w:rsidRDefault="0058583D" w:rsidP="00235898">
      <w:r>
        <w:t xml:space="preserve">Margin: </w:t>
      </w:r>
      <w:r>
        <w:rPr>
          <w:lang w:val="el-GR"/>
        </w:rPr>
        <w:t>αί</w:t>
      </w:r>
    </w:p>
    <w:p w:rsidR="0058583D" w:rsidRDefault="0058583D" w:rsidP="00235898">
      <w:r>
        <w:t>Hand: majuscule</w:t>
      </w:r>
    </w:p>
    <w:p w:rsidR="0058583D" w:rsidRDefault="0058583D" w:rsidP="00235898">
      <w:r>
        <w:t>Type: C</w:t>
      </w:r>
    </w:p>
    <w:p w:rsidR="0058583D" w:rsidRDefault="0058583D" w:rsidP="00235898">
      <w:r>
        <w:t xml:space="preserve">Comments: </w:t>
      </w:r>
    </w:p>
    <w:p w:rsidR="0058583D" w:rsidRPr="004233A6" w:rsidRDefault="004233A6" w:rsidP="00235898">
      <w:r>
        <w:t xml:space="preserve">The marginal note changes the defective spelling </w:t>
      </w:r>
      <w:r>
        <w:rPr>
          <w:lang w:val="el-GR"/>
        </w:rPr>
        <w:t>σημένων</w:t>
      </w:r>
      <w:r w:rsidRPr="004233A6">
        <w:t xml:space="preserve"> </w:t>
      </w:r>
      <w:r>
        <w:t xml:space="preserve">in the text to </w:t>
      </w:r>
      <w:r>
        <w:rPr>
          <w:lang w:val="el-GR"/>
        </w:rPr>
        <w:t>σημαίνων</w:t>
      </w:r>
      <w:r>
        <w:t xml:space="preserve">. While the defective spelling is found in a few other witnesses (GA 05, 022, 038, and the first lection of L63), the vast majority of the manuscript tradition, including the Byzantine texttype, has the </w:t>
      </w:r>
      <w:r>
        <w:lastRenderedPageBreak/>
        <w:t xml:space="preserve">common spelling. For this reason, and because we know that </w:t>
      </w:r>
      <w:r>
        <w:rPr>
          <w:lang w:val="el-GR"/>
        </w:rPr>
        <w:t>αι</w:t>
      </w:r>
      <w:r>
        <w:t>-</w:t>
      </w:r>
      <w:r>
        <w:rPr>
          <w:lang w:val="el-GR"/>
        </w:rPr>
        <w:t>ε</w:t>
      </w:r>
      <w:r w:rsidRPr="004233A6">
        <w:t xml:space="preserve"> </w:t>
      </w:r>
      <w:r>
        <w:t>interchanges were a common mistake for the scribe of GA 274, we can confidently classify the marginal note as a correction.</w:t>
      </w:r>
    </w:p>
    <w:p w:rsidR="0058583D" w:rsidRPr="0058583D" w:rsidRDefault="0058583D" w:rsidP="00235898"/>
    <w:p w:rsidR="00235898" w:rsidRDefault="001F442F" w:rsidP="00235898">
      <w:r>
        <w:t>IV</w:t>
      </w:r>
      <w:r w:rsidR="00235898">
        <w:t>. Textual Affinity of Alternate Readings</w:t>
      </w:r>
    </w:p>
    <w:p w:rsidR="00235898" w:rsidRDefault="00235898" w:rsidP="00235898"/>
    <w:p w:rsidR="00BD3CCF" w:rsidRDefault="00A651DE" w:rsidP="00235898">
      <w:r>
        <w:t>Now that we have determined which of GA 274</w:t>
      </w:r>
      <w:r w:rsidR="002743D6">
        <w:t>’</w:t>
      </w:r>
      <w:r>
        <w:t>s marginal readings are likely based on sources other than the manuscript</w:t>
      </w:r>
      <w:r w:rsidR="002743D6">
        <w:t>’</w:t>
      </w:r>
      <w:r>
        <w:t xml:space="preserve">s main exemplar and the lectionary tradition, we want to </w:t>
      </w:r>
      <w:r w:rsidR="00C01576">
        <w:t>discover what these sources most likely were. Because many manusc</w:t>
      </w:r>
      <w:r w:rsidR="001A433F">
        <w:t>ripts of individual G</w:t>
      </w:r>
      <w:r w:rsidR="00C01576">
        <w:t>ospels</w:t>
      </w:r>
      <w:r w:rsidR="00700F79">
        <w:t xml:space="preserve"> exist and some </w:t>
      </w:r>
      <w:r w:rsidR="001A433F">
        <w:t xml:space="preserve">Gospels </w:t>
      </w:r>
      <w:r w:rsidR="00700F79">
        <w:t xml:space="preserve">manuscripts are known to exhibit different textual profiles in different </w:t>
      </w:r>
      <w:r w:rsidR="001A433F">
        <w:t>books</w:t>
      </w:r>
      <w:r w:rsidR="00C01576">
        <w:t xml:space="preserve">, we should </w:t>
      </w:r>
      <w:r w:rsidR="00700F79">
        <w:t>attempt to account for this type of mixture in the marginal readings of GA 274. To do this,</w:t>
      </w:r>
      <w:r w:rsidR="00C01576">
        <w:t xml:space="preserve"> we will </w:t>
      </w:r>
      <w:r w:rsidR="00700F79">
        <w:t>analyze the textual agreement of GA 274A with the other manuscript witnesses collated for this study</w:t>
      </w:r>
      <w:r w:rsidR="00C01576">
        <w:t xml:space="preserve"> separately for each </w:t>
      </w:r>
      <w:r w:rsidR="00700F79">
        <w:t>gospel.</w:t>
      </w:r>
    </w:p>
    <w:p w:rsidR="00700F79" w:rsidRDefault="00700F79" w:rsidP="00235898">
      <w:r>
        <w:tab/>
      </w:r>
      <w:r w:rsidR="007D20CC">
        <w:t>Our methodology is simple; for each gospel, we will list the other witnesses in descending order of the number of units in which they agree with the margin of GA 274. For the sake of getting a conservative estimate of textual agreement, lacunae are treated as disagreements.</w:t>
      </w:r>
      <w:r w:rsidR="00DE6DF6">
        <w:t xml:space="preserve"> </w:t>
      </w:r>
      <w:r w:rsidR="007F7EDD">
        <w:t>Defective and alternate orthographic forms are normalized for the purposes of comparison. After normalization, only first-hand readings are included in our tabulations;</w:t>
      </w:r>
      <w:r w:rsidR="00DE6DF6">
        <w:t xml:space="preserve"> corrections, alternate readi</w:t>
      </w:r>
      <w:r w:rsidR="007F7EDD">
        <w:t xml:space="preserve">ngs, and commentary readings are excluded. If a marginal reading has support from a division of a textual family (e.g., </w:t>
      </w:r>
      <w:r w:rsidR="007F7EDD" w:rsidRPr="007F7EDD">
        <w:rPr>
          <w:i/>
        </w:rPr>
        <w:t>f</w:t>
      </w:r>
      <w:r w:rsidR="007F7EDD" w:rsidRPr="007F7EDD">
        <w:rPr>
          <w:vertAlign w:val="superscript"/>
        </w:rPr>
        <w:t>1</w:t>
      </w:r>
      <w:r w:rsidR="007F7EDD">
        <w:rPr>
          <w:vertAlign w:val="superscript"/>
        </w:rPr>
        <w:t xml:space="preserve"> pt</w:t>
      </w:r>
      <w:r w:rsidR="007F7EDD">
        <w:t>) or one of multiple lections in a lectionary (e.g., L63/2) then the witness is treated as supporting the marginal reading.</w:t>
      </w:r>
    </w:p>
    <w:p w:rsidR="00E500EC" w:rsidRDefault="00E500EC" w:rsidP="00235898"/>
    <w:p w:rsidR="00E500EC" w:rsidRPr="00E500EC" w:rsidRDefault="00E500EC" w:rsidP="00235898">
      <w:pPr>
        <w:rPr>
          <w:i/>
        </w:rPr>
      </w:pPr>
      <w:r w:rsidRPr="00E500EC">
        <w:rPr>
          <w:i/>
        </w:rPr>
        <w:t>Matthew</w:t>
      </w:r>
    </w:p>
    <w:p w:rsidR="00E500EC" w:rsidRDefault="00E500EC" w:rsidP="00235898"/>
    <w:p w:rsidR="00E500EC" w:rsidRDefault="00321460" w:rsidP="00235898">
      <w:r>
        <w:lastRenderedPageBreak/>
        <w:t xml:space="preserve">Table </w:t>
      </w:r>
      <w:r w:rsidR="00030413">
        <w:t>5</w:t>
      </w:r>
      <w:r>
        <w:t xml:space="preserve"> </w:t>
      </w:r>
      <w:r w:rsidR="00501998">
        <w:t>lists the top twenty witnesses agreeing with GA 274A in Matthew.</w:t>
      </w:r>
    </w:p>
    <w:p w:rsidR="00321460" w:rsidRDefault="00321460" w:rsidP="00235898"/>
    <w:p w:rsidR="00321460" w:rsidRDefault="00321460" w:rsidP="00321460">
      <w:pPr>
        <w:jc w:val="center"/>
      </w:pPr>
      <w:r>
        <w:t xml:space="preserve">Table </w:t>
      </w:r>
      <w:r w:rsidR="00030413">
        <w:t>5</w:t>
      </w:r>
      <w:r>
        <w:t xml:space="preserve">: </w:t>
      </w:r>
      <w:r w:rsidR="00FD4CCA">
        <w:t>W</w:t>
      </w:r>
      <w:r>
        <w:t>itnesses with the highest number of agreements with GA 274</w:t>
      </w:r>
      <w:r w:rsidR="00501998">
        <w:t>A in Matthew</w:t>
      </w:r>
      <w:r>
        <w:t>.</w:t>
      </w:r>
    </w:p>
    <w:tbl>
      <w:tblPr>
        <w:tblStyle w:val="TableGrid"/>
        <w:tblW w:w="0" w:type="auto"/>
        <w:jc w:val="center"/>
        <w:tblLook w:val="04A0" w:firstRow="1" w:lastRow="0" w:firstColumn="1" w:lastColumn="0" w:noHBand="0" w:noVBand="1"/>
      </w:tblPr>
      <w:tblGrid>
        <w:gridCol w:w="960"/>
        <w:gridCol w:w="1323"/>
      </w:tblGrid>
      <w:tr w:rsidR="00321460" w:rsidRPr="00321460" w:rsidTr="0079300E">
        <w:trPr>
          <w:trHeight w:val="300"/>
          <w:jc w:val="center"/>
        </w:trPr>
        <w:tc>
          <w:tcPr>
            <w:tcW w:w="960" w:type="dxa"/>
            <w:tcBorders>
              <w:bottom w:val="double" w:sz="4" w:space="0" w:color="auto"/>
            </w:tcBorders>
            <w:noWrap/>
            <w:hideMark/>
          </w:tcPr>
          <w:p w:rsidR="00321460" w:rsidRPr="00321460" w:rsidRDefault="00321460">
            <w:pPr>
              <w:jc w:val="center"/>
              <w:rPr>
                <w:bCs/>
                <w:i/>
              </w:rPr>
            </w:pPr>
            <w:r w:rsidRPr="00321460">
              <w:rPr>
                <w:bCs/>
                <w:i/>
              </w:rPr>
              <w:t>witness</w:t>
            </w:r>
          </w:p>
        </w:tc>
        <w:tc>
          <w:tcPr>
            <w:tcW w:w="1323" w:type="dxa"/>
            <w:tcBorders>
              <w:bottom w:val="double" w:sz="4" w:space="0" w:color="auto"/>
            </w:tcBorders>
            <w:noWrap/>
            <w:hideMark/>
          </w:tcPr>
          <w:p w:rsidR="00321460" w:rsidRPr="00321460" w:rsidRDefault="00321460">
            <w:pPr>
              <w:jc w:val="center"/>
              <w:rPr>
                <w:bCs/>
                <w:i/>
              </w:rPr>
            </w:pPr>
            <w:r>
              <w:rPr>
                <w:bCs/>
                <w:i/>
              </w:rPr>
              <w:t>agreements</w:t>
            </w:r>
          </w:p>
        </w:tc>
      </w:tr>
      <w:tr w:rsidR="0079300E" w:rsidRPr="00321460" w:rsidTr="0079300E">
        <w:trPr>
          <w:trHeight w:val="300"/>
          <w:jc w:val="center"/>
        </w:trPr>
        <w:tc>
          <w:tcPr>
            <w:tcW w:w="960" w:type="dxa"/>
            <w:tcBorders>
              <w:top w:val="double" w:sz="4" w:space="0" w:color="auto"/>
            </w:tcBorders>
            <w:noWrap/>
            <w:hideMark/>
          </w:tcPr>
          <w:p w:rsidR="0079300E" w:rsidRPr="00853C1F" w:rsidRDefault="0079300E" w:rsidP="0079300E">
            <w:r w:rsidRPr="00853C1F">
              <w:t>33</w:t>
            </w:r>
          </w:p>
        </w:tc>
        <w:tc>
          <w:tcPr>
            <w:tcW w:w="1323" w:type="dxa"/>
            <w:tcBorders>
              <w:top w:val="double" w:sz="4" w:space="0" w:color="auto"/>
            </w:tcBorders>
            <w:noWrap/>
            <w:hideMark/>
          </w:tcPr>
          <w:p w:rsidR="0079300E" w:rsidRPr="00853C1F" w:rsidRDefault="0079300E" w:rsidP="0079300E">
            <w:pPr>
              <w:jc w:val="right"/>
            </w:pPr>
            <w:r w:rsidRPr="00853C1F">
              <w:t>7</w:t>
            </w:r>
            <w:r>
              <w:t>/10</w:t>
            </w:r>
          </w:p>
        </w:tc>
      </w:tr>
      <w:tr w:rsidR="0079300E" w:rsidRPr="00321460" w:rsidTr="0079300E">
        <w:trPr>
          <w:trHeight w:val="300"/>
          <w:jc w:val="center"/>
        </w:trPr>
        <w:tc>
          <w:tcPr>
            <w:tcW w:w="960" w:type="dxa"/>
            <w:noWrap/>
            <w:hideMark/>
          </w:tcPr>
          <w:p w:rsidR="0079300E" w:rsidRPr="00853C1F" w:rsidRDefault="0079300E" w:rsidP="0079300E">
            <w:r w:rsidRPr="00853C1F">
              <w:t>030</w:t>
            </w:r>
          </w:p>
        </w:tc>
        <w:tc>
          <w:tcPr>
            <w:tcW w:w="1323" w:type="dxa"/>
            <w:noWrap/>
            <w:hideMark/>
          </w:tcPr>
          <w:p w:rsidR="0079300E" w:rsidRPr="00853C1F" w:rsidRDefault="0079300E" w:rsidP="0079300E">
            <w:pPr>
              <w:jc w:val="right"/>
            </w:pPr>
            <w:r w:rsidRPr="00853C1F">
              <w:t>6</w:t>
            </w:r>
            <w:r>
              <w:t>/10</w:t>
            </w:r>
          </w:p>
        </w:tc>
      </w:tr>
      <w:tr w:rsidR="0079300E" w:rsidRPr="00321460" w:rsidTr="0079300E">
        <w:trPr>
          <w:trHeight w:val="300"/>
          <w:jc w:val="center"/>
        </w:trPr>
        <w:tc>
          <w:tcPr>
            <w:tcW w:w="960" w:type="dxa"/>
            <w:noWrap/>
            <w:hideMark/>
          </w:tcPr>
          <w:p w:rsidR="0079300E" w:rsidRPr="00853C1F" w:rsidRDefault="0079300E" w:rsidP="0079300E">
            <w:r w:rsidRPr="0079300E">
              <w:rPr>
                <w:i/>
              </w:rPr>
              <w:t>f</w:t>
            </w:r>
            <w:r w:rsidRPr="0079300E">
              <w:rPr>
                <w:vertAlign w:val="superscript"/>
              </w:rPr>
              <w:t>1</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16</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449</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585</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1093</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1216</w:t>
            </w:r>
          </w:p>
        </w:tc>
        <w:tc>
          <w:tcPr>
            <w:tcW w:w="1323" w:type="dxa"/>
            <w:noWrap/>
            <w:hideMark/>
          </w:tcPr>
          <w:p w:rsidR="0079300E" w:rsidRPr="00853C1F" w:rsidRDefault="0079300E" w:rsidP="0079300E">
            <w:pPr>
              <w:jc w:val="right"/>
            </w:pPr>
            <w:r w:rsidRPr="00853C1F">
              <w:t>5</w:t>
            </w:r>
            <w:r>
              <w:t>/10</w:t>
            </w:r>
          </w:p>
        </w:tc>
      </w:tr>
      <w:tr w:rsidR="0079300E" w:rsidRPr="00321460" w:rsidTr="0079300E">
        <w:trPr>
          <w:trHeight w:val="300"/>
          <w:jc w:val="center"/>
        </w:trPr>
        <w:tc>
          <w:tcPr>
            <w:tcW w:w="960" w:type="dxa"/>
            <w:noWrap/>
            <w:hideMark/>
          </w:tcPr>
          <w:p w:rsidR="0079300E" w:rsidRPr="00853C1F" w:rsidRDefault="0079300E" w:rsidP="0079300E">
            <w:r w:rsidRPr="00853C1F">
              <w:t>04</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021</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042</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157</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184</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431</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545</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1005</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1342</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1365</w:t>
            </w:r>
          </w:p>
        </w:tc>
        <w:tc>
          <w:tcPr>
            <w:tcW w:w="1323" w:type="dxa"/>
            <w:noWrap/>
            <w:hideMark/>
          </w:tcPr>
          <w:p w:rsidR="0079300E" w:rsidRPr="00853C1F" w:rsidRDefault="0079300E" w:rsidP="0079300E">
            <w:pPr>
              <w:jc w:val="right"/>
            </w:pPr>
            <w:r w:rsidRPr="00853C1F">
              <w:t>4</w:t>
            </w:r>
            <w:r>
              <w:t>/10</w:t>
            </w:r>
          </w:p>
        </w:tc>
      </w:tr>
      <w:tr w:rsidR="0079300E" w:rsidRPr="00321460" w:rsidTr="0079300E">
        <w:trPr>
          <w:trHeight w:val="300"/>
          <w:jc w:val="center"/>
        </w:trPr>
        <w:tc>
          <w:tcPr>
            <w:tcW w:w="960" w:type="dxa"/>
            <w:noWrap/>
            <w:hideMark/>
          </w:tcPr>
          <w:p w:rsidR="0079300E" w:rsidRPr="00853C1F" w:rsidRDefault="0079300E" w:rsidP="0079300E">
            <w:r w:rsidRPr="00853C1F">
              <w:t>01</w:t>
            </w:r>
          </w:p>
        </w:tc>
        <w:tc>
          <w:tcPr>
            <w:tcW w:w="1323" w:type="dxa"/>
            <w:noWrap/>
            <w:hideMark/>
          </w:tcPr>
          <w:p w:rsidR="0079300E" w:rsidRPr="00853C1F" w:rsidRDefault="0079300E" w:rsidP="0079300E">
            <w:pPr>
              <w:jc w:val="right"/>
            </w:pPr>
            <w:r w:rsidRPr="00853C1F">
              <w:t>3</w:t>
            </w:r>
            <w:r>
              <w:t>/10</w:t>
            </w:r>
          </w:p>
        </w:tc>
      </w:tr>
      <w:tr w:rsidR="0079300E" w:rsidRPr="00321460" w:rsidTr="0079300E">
        <w:trPr>
          <w:trHeight w:val="300"/>
          <w:jc w:val="center"/>
        </w:trPr>
        <w:tc>
          <w:tcPr>
            <w:tcW w:w="960" w:type="dxa"/>
            <w:noWrap/>
            <w:hideMark/>
          </w:tcPr>
          <w:p w:rsidR="0079300E" w:rsidRPr="00853C1F" w:rsidRDefault="0079300E" w:rsidP="0079300E">
            <w:r w:rsidRPr="00853C1F">
              <w:t>032</w:t>
            </w:r>
          </w:p>
        </w:tc>
        <w:tc>
          <w:tcPr>
            <w:tcW w:w="1323" w:type="dxa"/>
            <w:noWrap/>
            <w:hideMark/>
          </w:tcPr>
          <w:p w:rsidR="0079300E" w:rsidRDefault="0079300E" w:rsidP="0079300E">
            <w:pPr>
              <w:jc w:val="right"/>
            </w:pPr>
            <w:r w:rsidRPr="00853C1F">
              <w:t>3</w:t>
            </w:r>
            <w:r>
              <w:t>/10</w:t>
            </w:r>
          </w:p>
        </w:tc>
      </w:tr>
    </w:tbl>
    <w:p w:rsidR="00321460" w:rsidRDefault="00321460" w:rsidP="00321460">
      <w:pPr>
        <w:jc w:val="center"/>
      </w:pPr>
    </w:p>
    <w:p w:rsidR="00321460" w:rsidRDefault="00501998" w:rsidP="00321460">
      <w:r>
        <w:t xml:space="preserve">We note that GA 33, a </w:t>
      </w:r>
      <w:r w:rsidR="001D51A7">
        <w:t xml:space="preserve">ninth-century </w:t>
      </w:r>
      <w:r>
        <w:t>minuscule known to preserve many earlier Alexandrian readings,</w:t>
      </w:r>
      <w:r>
        <w:rPr>
          <w:rStyle w:val="FootnoteReference"/>
        </w:rPr>
        <w:footnoteReference w:id="75"/>
      </w:r>
      <w:r>
        <w:t xml:space="preserve"> just barely manages to top the list. The three readings not covered by this witness are </w:t>
      </w:r>
      <w:r>
        <w:rPr>
          <w:lang w:val="el-GR"/>
        </w:rPr>
        <w:t>τὰ</w:t>
      </w:r>
      <w:r w:rsidRPr="00501998">
        <w:t xml:space="preserve"> </w:t>
      </w:r>
      <w:r>
        <w:rPr>
          <w:lang w:val="el-GR"/>
        </w:rPr>
        <w:t>ἅγια</w:t>
      </w:r>
      <w:r w:rsidRPr="00501998">
        <w:t xml:space="preserve"> </w:t>
      </w:r>
      <w:r>
        <w:t xml:space="preserve">in 7:6, the addition of </w:t>
      </w:r>
      <w:r>
        <w:rPr>
          <w:lang w:val="el-GR"/>
        </w:rPr>
        <w:t>πάντων</w:t>
      </w:r>
      <w:r w:rsidRPr="00501998">
        <w:t xml:space="preserve"> </w:t>
      </w:r>
      <w:r>
        <w:t xml:space="preserve">in 13:32, and the transposition of the concluding phrase </w:t>
      </w:r>
      <w:r w:rsidR="001920B1">
        <w:t>of</w:t>
      </w:r>
      <w:r>
        <w:t xml:space="preserve"> 23:8 to 23:9.</w:t>
      </w:r>
      <w:r w:rsidR="001D51A7">
        <w:t xml:space="preserve"> All three of these readings are found in GA 431, a twelfth-century minuscule noted by Scrivener for having “many unusual readings.”</w:t>
      </w:r>
      <w:r w:rsidR="001D51A7">
        <w:rPr>
          <w:rStyle w:val="FootnoteReference"/>
        </w:rPr>
        <w:footnoteReference w:id="76"/>
      </w:r>
      <w:r w:rsidR="001D51A7">
        <w:t xml:space="preserve"> Thus, the alternate readings noted in the margin</w:t>
      </w:r>
      <w:r w:rsidR="003C156D">
        <w:t xml:space="preserve"> in Matthew appear to have a mixed profile, though with stronger Alexandrian elements.</w:t>
      </w:r>
    </w:p>
    <w:p w:rsidR="00E50F80" w:rsidRPr="00E50F80" w:rsidRDefault="00E50F80" w:rsidP="00321460">
      <w:r>
        <w:lastRenderedPageBreak/>
        <w:tab/>
        <w:t>It is worth recalling here that one of GA 274</w:t>
      </w:r>
      <w:r w:rsidR="002743D6">
        <w:t>’</w:t>
      </w:r>
      <w:r>
        <w:t xml:space="preserve">s marginal readings demonstrates an almost exclusive agreement with GA 33. This is the addition of </w:t>
      </w:r>
      <w:r>
        <w:rPr>
          <w:lang w:val="el-GR"/>
        </w:rPr>
        <w:t>πάντες</w:t>
      </w:r>
      <w:r w:rsidRPr="00E50F80">
        <w:t xml:space="preserve"> </w:t>
      </w:r>
      <w:r>
        <w:t>in 3:6, whose only outside support from the witnesses collated for this study comes from a later corrector of GA 04.</w:t>
      </w:r>
    </w:p>
    <w:p w:rsidR="003C156D" w:rsidRDefault="003C156D" w:rsidP="00321460"/>
    <w:p w:rsidR="003C156D" w:rsidRPr="003C156D" w:rsidRDefault="003C156D" w:rsidP="00321460">
      <w:pPr>
        <w:rPr>
          <w:i/>
        </w:rPr>
      </w:pPr>
      <w:r w:rsidRPr="003C156D">
        <w:rPr>
          <w:i/>
        </w:rPr>
        <w:t>Mark</w:t>
      </w:r>
    </w:p>
    <w:p w:rsidR="003C156D" w:rsidRDefault="003C156D" w:rsidP="00321460"/>
    <w:p w:rsidR="003C156D" w:rsidRDefault="003C156D" w:rsidP="003C156D">
      <w:r>
        <w:t xml:space="preserve">Table </w:t>
      </w:r>
      <w:r w:rsidR="00030413">
        <w:t>6</w:t>
      </w:r>
      <w:r>
        <w:t xml:space="preserve"> lists the top twenty witnesses agreeing with GA 274A in Mark.</w:t>
      </w:r>
    </w:p>
    <w:p w:rsidR="003C156D" w:rsidRDefault="003C156D" w:rsidP="003C156D"/>
    <w:p w:rsidR="003C156D" w:rsidRDefault="003C156D" w:rsidP="003C156D">
      <w:pPr>
        <w:jc w:val="center"/>
      </w:pPr>
      <w:r>
        <w:t xml:space="preserve">Table </w:t>
      </w:r>
      <w:r w:rsidR="00030413">
        <w:t>6</w:t>
      </w:r>
      <w:r>
        <w:t xml:space="preserve">: </w:t>
      </w:r>
      <w:r w:rsidR="00FD4CCA">
        <w:t>W</w:t>
      </w:r>
      <w:r>
        <w:t>itnesses with the highest number of agreements with GA 274A in Mark.</w:t>
      </w:r>
    </w:p>
    <w:tbl>
      <w:tblPr>
        <w:tblStyle w:val="TableGrid"/>
        <w:tblW w:w="0" w:type="auto"/>
        <w:jc w:val="center"/>
        <w:tblLook w:val="04A0" w:firstRow="1" w:lastRow="0" w:firstColumn="1" w:lastColumn="0" w:noHBand="0" w:noVBand="1"/>
      </w:tblPr>
      <w:tblGrid>
        <w:gridCol w:w="960"/>
        <w:gridCol w:w="1323"/>
      </w:tblGrid>
      <w:tr w:rsidR="003C156D" w:rsidRPr="00321460" w:rsidTr="003C156D">
        <w:trPr>
          <w:trHeight w:val="300"/>
          <w:jc w:val="center"/>
        </w:trPr>
        <w:tc>
          <w:tcPr>
            <w:tcW w:w="960" w:type="dxa"/>
            <w:tcBorders>
              <w:bottom w:val="double" w:sz="4" w:space="0" w:color="auto"/>
            </w:tcBorders>
            <w:noWrap/>
            <w:hideMark/>
          </w:tcPr>
          <w:p w:rsidR="003C156D" w:rsidRPr="00321460" w:rsidRDefault="003C156D" w:rsidP="00DC523B">
            <w:pPr>
              <w:jc w:val="center"/>
              <w:rPr>
                <w:bCs/>
                <w:i/>
              </w:rPr>
            </w:pPr>
            <w:r w:rsidRPr="00321460">
              <w:rPr>
                <w:bCs/>
                <w:i/>
              </w:rPr>
              <w:t>witness</w:t>
            </w:r>
          </w:p>
        </w:tc>
        <w:tc>
          <w:tcPr>
            <w:tcW w:w="1323" w:type="dxa"/>
            <w:tcBorders>
              <w:bottom w:val="double" w:sz="4" w:space="0" w:color="auto"/>
            </w:tcBorders>
            <w:noWrap/>
            <w:hideMark/>
          </w:tcPr>
          <w:p w:rsidR="003C156D" w:rsidRPr="00321460" w:rsidRDefault="003C156D" w:rsidP="00DC523B">
            <w:pPr>
              <w:jc w:val="center"/>
              <w:rPr>
                <w:bCs/>
                <w:i/>
              </w:rPr>
            </w:pPr>
            <w:r>
              <w:rPr>
                <w:bCs/>
                <w:i/>
              </w:rPr>
              <w:t>agreements</w:t>
            </w:r>
          </w:p>
        </w:tc>
      </w:tr>
      <w:tr w:rsidR="001920B1" w:rsidRPr="00321460" w:rsidTr="003C156D">
        <w:trPr>
          <w:trHeight w:val="300"/>
          <w:jc w:val="center"/>
        </w:trPr>
        <w:tc>
          <w:tcPr>
            <w:tcW w:w="960" w:type="dxa"/>
            <w:tcBorders>
              <w:top w:val="double" w:sz="4" w:space="0" w:color="auto"/>
            </w:tcBorders>
            <w:noWrap/>
            <w:hideMark/>
          </w:tcPr>
          <w:p w:rsidR="001920B1" w:rsidRPr="00A77DAF" w:rsidRDefault="001920B1" w:rsidP="001920B1">
            <w:r w:rsidRPr="00A77DAF">
              <w:t>1342</w:t>
            </w:r>
          </w:p>
        </w:tc>
        <w:tc>
          <w:tcPr>
            <w:tcW w:w="1323" w:type="dxa"/>
            <w:tcBorders>
              <w:top w:val="double" w:sz="4" w:space="0" w:color="auto"/>
            </w:tcBorders>
            <w:noWrap/>
            <w:hideMark/>
          </w:tcPr>
          <w:p w:rsidR="001920B1" w:rsidRPr="00A77DAF" w:rsidRDefault="001920B1" w:rsidP="001920B1">
            <w:pPr>
              <w:jc w:val="right"/>
            </w:pPr>
            <w:r w:rsidRPr="00A77DAF">
              <w:t>10</w:t>
            </w:r>
            <w:r>
              <w:t>/11</w:t>
            </w:r>
          </w:p>
        </w:tc>
      </w:tr>
      <w:tr w:rsidR="001920B1" w:rsidRPr="00321460" w:rsidTr="003C156D">
        <w:trPr>
          <w:trHeight w:val="300"/>
          <w:jc w:val="center"/>
        </w:trPr>
        <w:tc>
          <w:tcPr>
            <w:tcW w:w="960" w:type="dxa"/>
            <w:noWrap/>
            <w:hideMark/>
          </w:tcPr>
          <w:p w:rsidR="001920B1" w:rsidRPr="00A77DAF" w:rsidRDefault="001920B1" w:rsidP="001920B1">
            <w:r w:rsidRPr="00A77DAF">
              <w:t>019</w:t>
            </w:r>
          </w:p>
        </w:tc>
        <w:tc>
          <w:tcPr>
            <w:tcW w:w="1323" w:type="dxa"/>
            <w:noWrap/>
            <w:hideMark/>
          </w:tcPr>
          <w:p w:rsidR="001920B1" w:rsidRPr="00A77DAF" w:rsidRDefault="001920B1" w:rsidP="001920B1">
            <w:pPr>
              <w:jc w:val="right"/>
            </w:pPr>
            <w:r w:rsidRPr="00A77DAF">
              <w:t>6</w:t>
            </w:r>
            <w:r>
              <w:t>/11</w:t>
            </w:r>
          </w:p>
        </w:tc>
      </w:tr>
      <w:tr w:rsidR="001920B1" w:rsidRPr="00321460" w:rsidTr="003C156D">
        <w:trPr>
          <w:trHeight w:val="300"/>
          <w:jc w:val="center"/>
        </w:trPr>
        <w:tc>
          <w:tcPr>
            <w:tcW w:w="960" w:type="dxa"/>
            <w:noWrap/>
            <w:hideMark/>
          </w:tcPr>
          <w:p w:rsidR="001920B1" w:rsidRPr="00A77DAF" w:rsidRDefault="001920B1" w:rsidP="001920B1">
            <w:r w:rsidRPr="00A77DAF">
              <w:t>579</w:t>
            </w:r>
          </w:p>
        </w:tc>
        <w:tc>
          <w:tcPr>
            <w:tcW w:w="1323" w:type="dxa"/>
            <w:noWrap/>
            <w:hideMark/>
          </w:tcPr>
          <w:p w:rsidR="001920B1" w:rsidRPr="00A77DAF" w:rsidRDefault="001920B1" w:rsidP="001920B1">
            <w:pPr>
              <w:jc w:val="right"/>
            </w:pPr>
            <w:r w:rsidRPr="00A77DAF">
              <w:t>6</w:t>
            </w:r>
            <w:r>
              <w:t>/11</w:t>
            </w:r>
          </w:p>
        </w:tc>
      </w:tr>
      <w:tr w:rsidR="001920B1" w:rsidRPr="00321460" w:rsidTr="003C156D">
        <w:trPr>
          <w:trHeight w:val="300"/>
          <w:jc w:val="center"/>
        </w:trPr>
        <w:tc>
          <w:tcPr>
            <w:tcW w:w="960" w:type="dxa"/>
            <w:noWrap/>
            <w:hideMark/>
          </w:tcPr>
          <w:p w:rsidR="001920B1" w:rsidRPr="00A77DAF" w:rsidRDefault="001920B1" w:rsidP="001920B1">
            <w:r w:rsidRPr="00A77DAF">
              <w:t>1071</w:t>
            </w:r>
          </w:p>
        </w:tc>
        <w:tc>
          <w:tcPr>
            <w:tcW w:w="1323" w:type="dxa"/>
            <w:noWrap/>
            <w:hideMark/>
          </w:tcPr>
          <w:p w:rsidR="001920B1" w:rsidRPr="00A77DAF" w:rsidRDefault="001920B1" w:rsidP="001920B1">
            <w:pPr>
              <w:jc w:val="right"/>
            </w:pPr>
            <w:r w:rsidRPr="00A77DAF">
              <w:t>5</w:t>
            </w:r>
            <w:r>
              <w:t>/11</w:t>
            </w:r>
          </w:p>
        </w:tc>
      </w:tr>
      <w:tr w:rsidR="001920B1" w:rsidRPr="00321460" w:rsidTr="003C156D">
        <w:trPr>
          <w:trHeight w:val="300"/>
          <w:jc w:val="center"/>
        </w:trPr>
        <w:tc>
          <w:tcPr>
            <w:tcW w:w="960" w:type="dxa"/>
            <w:noWrap/>
            <w:hideMark/>
          </w:tcPr>
          <w:p w:rsidR="001920B1" w:rsidRPr="00A77DAF" w:rsidRDefault="001920B1" w:rsidP="001920B1">
            <w:r w:rsidRPr="00A77DAF">
              <w:t>01</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03</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05</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038</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042</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33</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372</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517</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565</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1093</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1243</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1424</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1574</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1675</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2786</w:t>
            </w:r>
          </w:p>
        </w:tc>
        <w:tc>
          <w:tcPr>
            <w:tcW w:w="1323" w:type="dxa"/>
            <w:noWrap/>
            <w:hideMark/>
          </w:tcPr>
          <w:p w:rsidR="001920B1" w:rsidRPr="00A77DAF" w:rsidRDefault="001920B1" w:rsidP="001920B1">
            <w:pPr>
              <w:jc w:val="right"/>
            </w:pPr>
            <w:r w:rsidRPr="00A77DAF">
              <w:t>4</w:t>
            </w:r>
            <w:r>
              <w:t>/11</w:t>
            </w:r>
          </w:p>
        </w:tc>
      </w:tr>
      <w:tr w:rsidR="001920B1" w:rsidRPr="00321460" w:rsidTr="003C156D">
        <w:trPr>
          <w:trHeight w:val="300"/>
          <w:jc w:val="center"/>
        </w:trPr>
        <w:tc>
          <w:tcPr>
            <w:tcW w:w="960" w:type="dxa"/>
            <w:noWrap/>
            <w:hideMark/>
          </w:tcPr>
          <w:p w:rsidR="001920B1" w:rsidRPr="00A77DAF" w:rsidRDefault="001920B1" w:rsidP="001920B1">
            <w:r w:rsidRPr="00A77DAF">
              <w:t>L387</w:t>
            </w:r>
          </w:p>
        </w:tc>
        <w:tc>
          <w:tcPr>
            <w:tcW w:w="1323" w:type="dxa"/>
            <w:noWrap/>
            <w:hideMark/>
          </w:tcPr>
          <w:p w:rsidR="001920B1" w:rsidRDefault="001920B1" w:rsidP="001920B1">
            <w:pPr>
              <w:jc w:val="right"/>
            </w:pPr>
            <w:r w:rsidRPr="00A77DAF">
              <w:t>4</w:t>
            </w:r>
            <w:r>
              <w:t>/11</w:t>
            </w:r>
          </w:p>
        </w:tc>
      </w:tr>
    </w:tbl>
    <w:p w:rsidR="003C156D" w:rsidRDefault="003C156D" w:rsidP="00321460"/>
    <w:p w:rsidR="003C156D" w:rsidRDefault="003C156D" w:rsidP="00321460"/>
    <w:p w:rsidR="003C156D" w:rsidRDefault="003C156D" w:rsidP="00321460">
      <w:r>
        <w:lastRenderedPageBreak/>
        <w:t xml:space="preserve">Here, the textual affinity of GA 274A is much clearer: </w:t>
      </w:r>
      <w:r w:rsidR="00681F19">
        <w:t>it agrees with GA 1342</w:t>
      </w:r>
      <w:r w:rsidR="00E10079">
        <w:t>, a thirteenth- or fourteenth-century minuscule,</w:t>
      </w:r>
      <w:r w:rsidR="00681F19">
        <w:t xml:space="preserve"> everywhere</w:t>
      </w:r>
      <w:r w:rsidR="00E10079">
        <w:t xml:space="preserve"> except at</w:t>
      </w:r>
      <w:r w:rsidR="00681F19">
        <w:t xml:space="preserve"> the addition of the intermediate ending after 16:8. This reading happens to be covered by the next two closest manuscripts, GA 019</w:t>
      </w:r>
      <w:r w:rsidR="00E10079">
        <w:t xml:space="preserve"> (eighth century)</w:t>
      </w:r>
      <w:r w:rsidR="001920B1">
        <w:t xml:space="preserve"> and 579 (thirteenth century)</w:t>
      </w:r>
      <w:r w:rsidR="00681F19">
        <w:t>.</w:t>
      </w:r>
      <w:r w:rsidR="00B1506B">
        <w:t xml:space="preserve"> While the latter two manuscripts are well-</w:t>
      </w:r>
      <w:r w:rsidR="00E10079">
        <w:t>known</w:t>
      </w:r>
      <w:r w:rsidR="00B1506B">
        <w:t>,</w:t>
      </w:r>
      <w:r w:rsidR="00B1506B">
        <w:rPr>
          <w:rStyle w:val="FootnoteReference"/>
        </w:rPr>
        <w:footnoteReference w:id="77"/>
      </w:r>
      <w:r w:rsidR="00B1506B">
        <w:t xml:space="preserve"> </w:t>
      </w:r>
      <w:r w:rsidR="00E10079">
        <w:t xml:space="preserve">GA 1342 </w:t>
      </w:r>
      <w:r w:rsidR="001920B1">
        <w:t>has received slightly less attention</w:t>
      </w:r>
      <w:r w:rsidR="00E10079">
        <w:t>; its text in Mark was described and collated by Silva New in 1932,</w:t>
      </w:r>
      <w:r w:rsidR="00E10079">
        <w:rPr>
          <w:rStyle w:val="FootnoteReference"/>
        </w:rPr>
        <w:footnoteReference w:id="78"/>
      </w:r>
      <w:r w:rsidR="00E10079">
        <w:t xml:space="preserve"> and </w:t>
      </w:r>
      <w:r w:rsidR="00B353BF">
        <w:t>Parker remarks on it briefly: “1342 is a manuscript that has an interesting text in Mark; I do not know that its text of Luke has ever been studied.”</w:t>
      </w:r>
      <w:r w:rsidR="00B353BF">
        <w:rPr>
          <w:rStyle w:val="FootnoteReference"/>
        </w:rPr>
        <w:footnoteReference w:id="79"/>
      </w:r>
      <w:r w:rsidR="009C369B">
        <w:t xml:space="preserve"> Given that this witness covers virtually all of the alternate readings found in the margin of GA 274, we have reason to suspect that these marginal readings were copied from a single, now-lost man</w:t>
      </w:r>
      <w:r w:rsidR="001F0E36">
        <w:t>uscript similar to GA 1342, but with the intermediate ending added.</w:t>
      </w:r>
    </w:p>
    <w:p w:rsidR="00E50F80" w:rsidRPr="00707EDE" w:rsidRDefault="00E50F80" w:rsidP="00321460">
      <w:r>
        <w:tab/>
      </w:r>
      <w:r w:rsidR="00D837FB">
        <w:t>In multiple places</w:t>
      </w:r>
      <w:r w:rsidR="00707EDE">
        <w:t xml:space="preserve"> in Mark</w:t>
      </w:r>
      <w:r w:rsidR="00D837FB">
        <w:t xml:space="preserve">, the margin of GA 274 agrees exclusively or almost exclusively with GA 019, 579, or 1342. </w:t>
      </w:r>
      <w:r w:rsidR="00707EDE">
        <w:t xml:space="preserve">In 5:21, only GA 274A and 1342 add the phrase </w:t>
      </w:r>
      <w:r w:rsidR="00707EDE" w:rsidRPr="00707EDE">
        <w:rPr>
          <w:i/>
        </w:rPr>
        <w:t>into Gennersaret</w:t>
      </w:r>
      <w:r w:rsidR="00707EDE">
        <w:t xml:space="preserve">. In 9:11, only four collated witnesses, two of which are GA 019 and 1342, join GA 274A in adding any mention of the Pharisees. </w:t>
      </w:r>
      <w:r w:rsidR="00526213">
        <w:t>Similarly, the small handful of Greek manuscripts that add the intermediate ending after 16:8 includes GA 019 and 579.</w:t>
      </w:r>
    </w:p>
    <w:p w:rsidR="001F0E36" w:rsidRDefault="001F0E36" w:rsidP="00321460"/>
    <w:p w:rsidR="001F0E36" w:rsidRPr="001F0E36" w:rsidRDefault="001F0E36" w:rsidP="00321460">
      <w:pPr>
        <w:rPr>
          <w:i/>
        </w:rPr>
      </w:pPr>
      <w:r w:rsidRPr="001F0E36">
        <w:rPr>
          <w:i/>
        </w:rPr>
        <w:t>Luke</w:t>
      </w:r>
    </w:p>
    <w:p w:rsidR="001F0E36" w:rsidRDefault="001F0E36" w:rsidP="00321460"/>
    <w:p w:rsidR="001F0E36" w:rsidRDefault="001F0E36" w:rsidP="001F0E36">
      <w:r>
        <w:t xml:space="preserve">Table </w:t>
      </w:r>
      <w:r w:rsidR="00030413">
        <w:t>7</w:t>
      </w:r>
      <w:r>
        <w:t xml:space="preserve"> lists the top twenty witnesses agreeing with GA 274A in Luke.</w:t>
      </w:r>
    </w:p>
    <w:p w:rsidR="001F0E36" w:rsidRDefault="001F0E36" w:rsidP="001F0E36"/>
    <w:p w:rsidR="001F0E36" w:rsidRDefault="001F0E36" w:rsidP="001F0E36">
      <w:pPr>
        <w:jc w:val="center"/>
      </w:pPr>
      <w:r>
        <w:lastRenderedPageBreak/>
        <w:t xml:space="preserve">Table </w:t>
      </w:r>
      <w:r w:rsidR="00030413">
        <w:t>7</w:t>
      </w:r>
      <w:r>
        <w:t xml:space="preserve">: </w:t>
      </w:r>
      <w:r w:rsidR="00FD4CCA">
        <w:t>W</w:t>
      </w:r>
      <w:r>
        <w:t>itnesses with the highest number of agreements with GA 274A in Luke.</w:t>
      </w:r>
    </w:p>
    <w:tbl>
      <w:tblPr>
        <w:tblStyle w:val="TableGrid"/>
        <w:tblW w:w="0" w:type="auto"/>
        <w:jc w:val="center"/>
        <w:tblLook w:val="04A0" w:firstRow="1" w:lastRow="0" w:firstColumn="1" w:lastColumn="0" w:noHBand="0" w:noVBand="1"/>
      </w:tblPr>
      <w:tblGrid>
        <w:gridCol w:w="960"/>
        <w:gridCol w:w="1323"/>
      </w:tblGrid>
      <w:tr w:rsidR="001F0E36" w:rsidRPr="00321460" w:rsidTr="00DC523B">
        <w:trPr>
          <w:trHeight w:val="300"/>
          <w:jc w:val="center"/>
        </w:trPr>
        <w:tc>
          <w:tcPr>
            <w:tcW w:w="960" w:type="dxa"/>
            <w:tcBorders>
              <w:bottom w:val="double" w:sz="4" w:space="0" w:color="auto"/>
            </w:tcBorders>
            <w:noWrap/>
            <w:hideMark/>
          </w:tcPr>
          <w:p w:rsidR="001F0E36" w:rsidRPr="00321460" w:rsidRDefault="001F0E36" w:rsidP="00DC523B">
            <w:pPr>
              <w:jc w:val="center"/>
              <w:rPr>
                <w:bCs/>
                <w:i/>
              </w:rPr>
            </w:pPr>
            <w:r w:rsidRPr="00321460">
              <w:rPr>
                <w:bCs/>
                <w:i/>
              </w:rPr>
              <w:t>witness</w:t>
            </w:r>
          </w:p>
        </w:tc>
        <w:tc>
          <w:tcPr>
            <w:tcW w:w="1323" w:type="dxa"/>
            <w:tcBorders>
              <w:bottom w:val="double" w:sz="4" w:space="0" w:color="auto"/>
            </w:tcBorders>
            <w:noWrap/>
            <w:hideMark/>
          </w:tcPr>
          <w:p w:rsidR="001F0E36" w:rsidRPr="00321460" w:rsidRDefault="001F0E36" w:rsidP="00DC523B">
            <w:pPr>
              <w:jc w:val="center"/>
              <w:rPr>
                <w:bCs/>
                <w:i/>
              </w:rPr>
            </w:pPr>
            <w:r>
              <w:rPr>
                <w:bCs/>
                <w:i/>
              </w:rPr>
              <w:t>agreements</w:t>
            </w:r>
          </w:p>
        </w:tc>
      </w:tr>
      <w:tr w:rsidR="00DF5121" w:rsidRPr="00321460" w:rsidTr="00DC523B">
        <w:trPr>
          <w:trHeight w:val="300"/>
          <w:jc w:val="center"/>
        </w:trPr>
        <w:tc>
          <w:tcPr>
            <w:tcW w:w="960" w:type="dxa"/>
            <w:tcBorders>
              <w:top w:val="double" w:sz="4" w:space="0" w:color="auto"/>
            </w:tcBorders>
            <w:noWrap/>
            <w:hideMark/>
          </w:tcPr>
          <w:p w:rsidR="00DF5121" w:rsidRPr="00D22CEF" w:rsidRDefault="00DF5121" w:rsidP="00DF5121">
            <w:r w:rsidRPr="00D22CEF">
              <w:t>1342</w:t>
            </w:r>
          </w:p>
        </w:tc>
        <w:tc>
          <w:tcPr>
            <w:tcW w:w="1323" w:type="dxa"/>
            <w:tcBorders>
              <w:top w:val="double" w:sz="4" w:space="0" w:color="auto"/>
            </w:tcBorders>
            <w:noWrap/>
            <w:hideMark/>
          </w:tcPr>
          <w:p w:rsidR="00DF5121" w:rsidRPr="00D22CEF" w:rsidRDefault="00DF5121" w:rsidP="00DF5121">
            <w:pPr>
              <w:jc w:val="right"/>
            </w:pPr>
            <w:r w:rsidRPr="00D22CEF">
              <w:t>5</w:t>
            </w:r>
            <w:r>
              <w:t>/9</w:t>
            </w:r>
          </w:p>
        </w:tc>
      </w:tr>
      <w:tr w:rsidR="00DF5121" w:rsidRPr="00321460" w:rsidTr="00DC523B">
        <w:trPr>
          <w:trHeight w:val="300"/>
          <w:jc w:val="center"/>
        </w:trPr>
        <w:tc>
          <w:tcPr>
            <w:tcW w:w="960" w:type="dxa"/>
            <w:noWrap/>
            <w:hideMark/>
          </w:tcPr>
          <w:p w:rsidR="00DF5121" w:rsidRPr="00D22CEF" w:rsidRDefault="00DF5121" w:rsidP="00DF5121">
            <w:r w:rsidRPr="00D22CEF">
              <w:t>157</w:t>
            </w:r>
          </w:p>
        </w:tc>
        <w:tc>
          <w:tcPr>
            <w:tcW w:w="1323" w:type="dxa"/>
            <w:noWrap/>
            <w:hideMark/>
          </w:tcPr>
          <w:p w:rsidR="00DF5121" w:rsidRPr="00D22CEF" w:rsidRDefault="00DF5121" w:rsidP="00DF5121">
            <w:pPr>
              <w:jc w:val="right"/>
            </w:pPr>
            <w:r w:rsidRPr="00D22CEF">
              <w:t>4</w:t>
            </w:r>
            <w:r>
              <w:t>/9</w:t>
            </w:r>
          </w:p>
        </w:tc>
      </w:tr>
      <w:tr w:rsidR="00DF5121" w:rsidRPr="00321460" w:rsidTr="00DC523B">
        <w:trPr>
          <w:trHeight w:val="300"/>
          <w:jc w:val="center"/>
        </w:trPr>
        <w:tc>
          <w:tcPr>
            <w:tcW w:w="960" w:type="dxa"/>
            <w:noWrap/>
            <w:hideMark/>
          </w:tcPr>
          <w:p w:rsidR="00DF5121" w:rsidRPr="00D22CEF" w:rsidRDefault="00DF5121" w:rsidP="00DF5121">
            <w:r w:rsidRPr="00D22CEF">
              <w:t>03</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05</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019</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040</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F5121">
              <w:rPr>
                <w:i/>
              </w:rPr>
              <w:t>f</w:t>
            </w:r>
            <w:r w:rsidRPr="00DF5121">
              <w:rPr>
                <w:vertAlign w:val="superscript"/>
              </w:rPr>
              <w:t>1</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33</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75</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892</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1241</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2786</w:t>
            </w:r>
          </w:p>
        </w:tc>
        <w:tc>
          <w:tcPr>
            <w:tcW w:w="1323" w:type="dxa"/>
            <w:noWrap/>
            <w:hideMark/>
          </w:tcPr>
          <w:p w:rsidR="00DF5121" w:rsidRPr="00D22CEF" w:rsidRDefault="00DF5121" w:rsidP="00DF5121">
            <w:pPr>
              <w:jc w:val="right"/>
            </w:pPr>
            <w:r w:rsidRPr="00D22CEF">
              <w:t>3</w:t>
            </w:r>
            <w:r>
              <w:t>/9</w:t>
            </w:r>
          </w:p>
        </w:tc>
      </w:tr>
      <w:tr w:rsidR="00DF5121" w:rsidRPr="00321460" w:rsidTr="00DC523B">
        <w:trPr>
          <w:trHeight w:val="300"/>
          <w:jc w:val="center"/>
        </w:trPr>
        <w:tc>
          <w:tcPr>
            <w:tcW w:w="960" w:type="dxa"/>
            <w:noWrap/>
            <w:hideMark/>
          </w:tcPr>
          <w:p w:rsidR="00DF5121" w:rsidRPr="00D22CEF" w:rsidRDefault="00DF5121" w:rsidP="00DF5121">
            <w:r w:rsidRPr="00D22CEF">
              <w:t>P75</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01</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032</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038</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044</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F5121">
              <w:rPr>
                <w:i/>
              </w:rPr>
              <w:t>f</w:t>
            </w:r>
            <w:r w:rsidRPr="00DF5121">
              <w:rPr>
                <w:vertAlign w:val="superscript"/>
              </w:rPr>
              <w:t>13</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2</w:t>
            </w:r>
          </w:p>
        </w:tc>
        <w:tc>
          <w:tcPr>
            <w:tcW w:w="1323" w:type="dxa"/>
            <w:noWrap/>
            <w:hideMark/>
          </w:tcPr>
          <w:p w:rsidR="00DF5121" w:rsidRPr="00D22CEF" w:rsidRDefault="00DF5121" w:rsidP="00DF5121">
            <w:pPr>
              <w:jc w:val="right"/>
            </w:pPr>
            <w:r w:rsidRPr="00D22CEF">
              <w:t>2</w:t>
            </w:r>
            <w:r>
              <w:t>/9</w:t>
            </w:r>
          </w:p>
        </w:tc>
      </w:tr>
      <w:tr w:rsidR="00DF5121" w:rsidRPr="00321460" w:rsidTr="00DC523B">
        <w:trPr>
          <w:trHeight w:val="300"/>
          <w:jc w:val="center"/>
        </w:trPr>
        <w:tc>
          <w:tcPr>
            <w:tcW w:w="960" w:type="dxa"/>
            <w:noWrap/>
            <w:hideMark/>
          </w:tcPr>
          <w:p w:rsidR="00DF5121" w:rsidRPr="00D22CEF" w:rsidRDefault="00DF5121" w:rsidP="00DF5121">
            <w:r w:rsidRPr="00D22CEF">
              <w:t>164</w:t>
            </w:r>
          </w:p>
        </w:tc>
        <w:tc>
          <w:tcPr>
            <w:tcW w:w="1323" w:type="dxa"/>
            <w:noWrap/>
            <w:hideMark/>
          </w:tcPr>
          <w:p w:rsidR="00DF5121" w:rsidRDefault="00DF5121" w:rsidP="00DF5121">
            <w:pPr>
              <w:jc w:val="right"/>
            </w:pPr>
            <w:r w:rsidRPr="00D22CEF">
              <w:t>2</w:t>
            </w:r>
            <w:r>
              <w:t>/9</w:t>
            </w:r>
          </w:p>
        </w:tc>
      </w:tr>
    </w:tbl>
    <w:p w:rsidR="001F0E36" w:rsidRDefault="001F0E36" w:rsidP="001F0E36"/>
    <w:p w:rsidR="001F0E36" w:rsidRDefault="00A227DF" w:rsidP="00321460">
      <w:r>
        <w:t xml:space="preserve">The situation in Luke is </w:t>
      </w:r>
      <w:r w:rsidR="00DF5121">
        <w:t>a bit</w:t>
      </w:r>
      <w:r>
        <w:t xml:space="preserve"> less clear. As in Mark, GA 1342 is </w:t>
      </w:r>
      <w:r w:rsidR="00DF5121">
        <w:t>the</w:t>
      </w:r>
      <w:r>
        <w:t xml:space="preserve"> top-ranking witness, </w:t>
      </w:r>
      <w:r w:rsidR="00DF5121">
        <w:t>followed</w:t>
      </w:r>
      <w:r>
        <w:t xml:space="preserve"> </w:t>
      </w:r>
      <w:r w:rsidR="00DF5121">
        <w:t>closely by</w:t>
      </w:r>
      <w:r>
        <w:t xml:space="preserve"> the twelfth-century minuscule GA 157.</w:t>
      </w:r>
      <w:r w:rsidR="00E8614D">
        <w:rPr>
          <w:rStyle w:val="FootnoteReference"/>
        </w:rPr>
        <w:footnoteReference w:id="80"/>
      </w:r>
      <w:r>
        <w:t xml:space="preserve"> Other </w:t>
      </w:r>
      <w:r w:rsidR="00DC523B">
        <w:t xml:space="preserve">manuscripts maintaining a </w:t>
      </w:r>
      <w:r>
        <w:t>high</w:t>
      </w:r>
      <w:r w:rsidR="00DC523B">
        <w:t xml:space="preserve"> rank</w:t>
      </w:r>
      <w:r>
        <w:t xml:space="preserve"> from </w:t>
      </w:r>
      <w:r w:rsidR="001A433F">
        <w:t>elsewhere in the G</w:t>
      </w:r>
      <w:r>
        <w:t xml:space="preserve">ospels </w:t>
      </w:r>
      <w:r w:rsidR="00DC523B">
        <w:t>include</w:t>
      </w:r>
      <w:r>
        <w:t xml:space="preserve"> GA 019 and 33.</w:t>
      </w:r>
      <w:r w:rsidR="00DC523B">
        <w:t xml:space="preserve"> The only reading not covered by GA 157 and 1342 is </w:t>
      </w:r>
      <w:r w:rsidR="00DC523B">
        <w:rPr>
          <w:lang w:val="el-GR"/>
        </w:rPr>
        <w:t>καὶ</w:t>
      </w:r>
      <w:r w:rsidR="00DC523B" w:rsidRPr="00DC523B">
        <w:t xml:space="preserve"> </w:t>
      </w:r>
      <w:r w:rsidR="00DC523B">
        <w:rPr>
          <w:lang w:val="el-GR"/>
        </w:rPr>
        <w:t>ἐξέτεινεν</w:t>
      </w:r>
      <w:r w:rsidR="00DC523B" w:rsidRPr="00DC523B">
        <w:t xml:space="preserve"> </w:t>
      </w:r>
      <w:r w:rsidR="00DC523B">
        <w:t xml:space="preserve">in 6:10, </w:t>
      </w:r>
      <w:r w:rsidR="00EE723A">
        <w:t xml:space="preserve">which is </w:t>
      </w:r>
      <w:r w:rsidR="00744634">
        <w:t>found in GA 05.</w:t>
      </w:r>
      <w:r w:rsidR="00BB5DF7">
        <w:t xml:space="preserve"> With these three witnesses providing a composite picture of the source of GA 274</w:t>
      </w:r>
      <w:r w:rsidR="002743D6">
        <w:t>’</w:t>
      </w:r>
      <w:r w:rsidR="00BB5DF7">
        <w:t>s alternate readings, the best description we can offer for such a source, if there was only one, is “mixed.”</w:t>
      </w:r>
    </w:p>
    <w:p w:rsidR="00526213" w:rsidRPr="002A2A6D" w:rsidRDefault="00526213" w:rsidP="00321460">
      <w:r>
        <w:lastRenderedPageBreak/>
        <w:tab/>
        <w:t xml:space="preserve">Nevertheless, there are </w:t>
      </w:r>
      <w:r w:rsidR="002A2A6D">
        <w:t>several</w:t>
      </w:r>
      <w:r>
        <w:t xml:space="preserve"> places in Luke where the margin of GA 274 agrees almost exclusively with </w:t>
      </w:r>
      <w:r w:rsidR="002A2A6D">
        <w:t xml:space="preserve">some of these </w:t>
      </w:r>
      <w:r>
        <w:t xml:space="preserve">witnesses. For instance, in 5:39, </w:t>
      </w:r>
      <w:r w:rsidR="002A2A6D">
        <w:t xml:space="preserve">the only collated witnesses attesting to </w:t>
      </w:r>
      <w:r>
        <w:t xml:space="preserve">the addition of </w:t>
      </w:r>
      <w:r>
        <w:rPr>
          <w:lang w:val="el-GR"/>
        </w:rPr>
        <w:t>οἶνον</w:t>
      </w:r>
      <w:r w:rsidR="002A2A6D">
        <w:t xml:space="preserve"> are GA 274A, 371, 1342, and L950. The situation is similar in 6:10, where only GA 05, 032, 274A, 517, 1424, 1675, and L950 support </w:t>
      </w:r>
      <w:r w:rsidR="002A2A6D">
        <w:rPr>
          <w:lang w:val="el-GR"/>
        </w:rPr>
        <w:t>καὶ</w:t>
      </w:r>
      <w:r w:rsidR="002A2A6D" w:rsidRPr="002A2A6D">
        <w:t xml:space="preserve"> </w:t>
      </w:r>
      <w:r w:rsidR="002A2A6D">
        <w:rPr>
          <w:lang w:val="el-GR"/>
        </w:rPr>
        <w:t>ἐξέτεινεν</w:t>
      </w:r>
      <w:r w:rsidR="002A2A6D">
        <w:t xml:space="preserve">. In 9:52, GA 1342 is the only other manuscript known to add </w:t>
      </w:r>
      <w:r w:rsidR="002A2A6D">
        <w:rPr>
          <w:lang w:val="el-GR"/>
        </w:rPr>
        <w:t>τόπον</w:t>
      </w:r>
      <w:r w:rsidR="002A2A6D">
        <w:t>.</w:t>
      </w:r>
    </w:p>
    <w:p w:rsidR="00472344" w:rsidRDefault="00472344" w:rsidP="00321460"/>
    <w:p w:rsidR="00472344" w:rsidRPr="00472344" w:rsidRDefault="00472344" w:rsidP="00321460">
      <w:pPr>
        <w:rPr>
          <w:i/>
        </w:rPr>
      </w:pPr>
      <w:r w:rsidRPr="00472344">
        <w:rPr>
          <w:i/>
        </w:rPr>
        <w:t xml:space="preserve">John </w:t>
      </w:r>
    </w:p>
    <w:p w:rsidR="00472344" w:rsidRDefault="00472344" w:rsidP="00321460"/>
    <w:p w:rsidR="00472344" w:rsidRDefault="00030413" w:rsidP="00472344">
      <w:r>
        <w:t>Table 8</w:t>
      </w:r>
      <w:r w:rsidR="00472344">
        <w:t xml:space="preserve"> lists the top twenty witnesses agreeing with GA 274A in John.</w:t>
      </w:r>
    </w:p>
    <w:p w:rsidR="00472344" w:rsidRDefault="00472344" w:rsidP="00472344"/>
    <w:p w:rsidR="00472344" w:rsidRDefault="00030413" w:rsidP="00472344">
      <w:pPr>
        <w:jc w:val="center"/>
      </w:pPr>
      <w:r>
        <w:t>Table 8</w:t>
      </w:r>
      <w:r w:rsidR="00472344">
        <w:t xml:space="preserve">: </w:t>
      </w:r>
      <w:r w:rsidR="00FD4CCA">
        <w:t>W</w:t>
      </w:r>
      <w:r w:rsidR="00472344">
        <w:t>itnesses with the highest number of agreements with GA 274A in John.</w:t>
      </w:r>
    </w:p>
    <w:tbl>
      <w:tblPr>
        <w:tblStyle w:val="TableGrid"/>
        <w:tblW w:w="0" w:type="auto"/>
        <w:jc w:val="center"/>
        <w:tblLook w:val="04A0" w:firstRow="1" w:lastRow="0" w:firstColumn="1" w:lastColumn="0" w:noHBand="0" w:noVBand="1"/>
      </w:tblPr>
      <w:tblGrid>
        <w:gridCol w:w="960"/>
        <w:gridCol w:w="1323"/>
      </w:tblGrid>
      <w:tr w:rsidR="00472344" w:rsidRPr="00321460" w:rsidTr="00593520">
        <w:trPr>
          <w:trHeight w:val="300"/>
          <w:jc w:val="center"/>
        </w:trPr>
        <w:tc>
          <w:tcPr>
            <w:tcW w:w="960" w:type="dxa"/>
            <w:tcBorders>
              <w:bottom w:val="double" w:sz="4" w:space="0" w:color="auto"/>
            </w:tcBorders>
            <w:noWrap/>
            <w:hideMark/>
          </w:tcPr>
          <w:p w:rsidR="00472344" w:rsidRPr="00321460" w:rsidRDefault="00472344" w:rsidP="00593520">
            <w:pPr>
              <w:jc w:val="center"/>
              <w:rPr>
                <w:bCs/>
                <w:i/>
              </w:rPr>
            </w:pPr>
            <w:r w:rsidRPr="00321460">
              <w:rPr>
                <w:bCs/>
                <w:i/>
              </w:rPr>
              <w:t>witness</w:t>
            </w:r>
          </w:p>
        </w:tc>
        <w:tc>
          <w:tcPr>
            <w:tcW w:w="1323" w:type="dxa"/>
            <w:tcBorders>
              <w:bottom w:val="double" w:sz="4" w:space="0" w:color="auto"/>
            </w:tcBorders>
            <w:noWrap/>
            <w:hideMark/>
          </w:tcPr>
          <w:p w:rsidR="00472344" w:rsidRPr="00321460" w:rsidRDefault="00472344" w:rsidP="00593520">
            <w:pPr>
              <w:jc w:val="center"/>
              <w:rPr>
                <w:bCs/>
                <w:i/>
              </w:rPr>
            </w:pPr>
            <w:r>
              <w:rPr>
                <w:bCs/>
                <w:i/>
              </w:rPr>
              <w:t>agreements</w:t>
            </w:r>
          </w:p>
        </w:tc>
      </w:tr>
      <w:tr w:rsidR="00DF5121" w:rsidRPr="00321460" w:rsidTr="00593520">
        <w:trPr>
          <w:trHeight w:val="300"/>
          <w:jc w:val="center"/>
        </w:trPr>
        <w:tc>
          <w:tcPr>
            <w:tcW w:w="960" w:type="dxa"/>
            <w:tcBorders>
              <w:top w:val="double" w:sz="4" w:space="0" w:color="auto"/>
            </w:tcBorders>
            <w:noWrap/>
            <w:hideMark/>
          </w:tcPr>
          <w:p w:rsidR="00DF5121" w:rsidRPr="001761FF" w:rsidRDefault="00DF5121" w:rsidP="00DF5121">
            <w:r w:rsidRPr="00DF5121">
              <w:rPr>
                <w:i/>
              </w:rPr>
              <w:t>f</w:t>
            </w:r>
            <w:r w:rsidRPr="00DF5121">
              <w:rPr>
                <w:vertAlign w:val="superscript"/>
              </w:rPr>
              <w:t>13</w:t>
            </w:r>
          </w:p>
        </w:tc>
        <w:tc>
          <w:tcPr>
            <w:tcW w:w="1323" w:type="dxa"/>
            <w:tcBorders>
              <w:top w:val="double" w:sz="4" w:space="0" w:color="auto"/>
            </w:tcBorders>
            <w:noWrap/>
            <w:hideMark/>
          </w:tcPr>
          <w:p w:rsidR="00DF5121" w:rsidRPr="001761FF" w:rsidRDefault="00DF5121" w:rsidP="00DF5121">
            <w:pPr>
              <w:jc w:val="right"/>
            </w:pPr>
            <w:r w:rsidRPr="001761FF">
              <w:t>2</w:t>
            </w:r>
            <w:r>
              <w:t>/2</w:t>
            </w:r>
          </w:p>
        </w:tc>
      </w:tr>
      <w:tr w:rsidR="00DF5121" w:rsidRPr="00321460" w:rsidTr="00593520">
        <w:trPr>
          <w:trHeight w:val="300"/>
          <w:jc w:val="center"/>
        </w:trPr>
        <w:tc>
          <w:tcPr>
            <w:tcW w:w="960" w:type="dxa"/>
            <w:noWrap/>
            <w:hideMark/>
          </w:tcPr>
          <w:p w:rsidR="00DF5121" w:rsidRPr="001761FF" w:rsidRDefault="00DF5121" w:rsidP="00DF5121">
            <w:r w:rsidRPr="00DF5121">
              <w:rPr>
                <w:i/>
              </w:rPr>
              <w:t>f</w:t>
            </w:r>
            <w:r w:rsidRPr="00DF5121">
              <w:rPr>
                <w:vertAlign w:val="superscript"/>
              </w:rPr>
              <w:t>35</w:t>
            </w:r>
          </w:p>
        </w:tc>
        <w:tc>
          <w:tcPr>
            <w:tcW w:w="1323" w:type="dxa"/>
            <w:noWrap/>
            <w:hideMark/>
          </w:tcPr>
          <w:p w:rsidR="00DF5121" w:rsidRPr="001761FF" w:rsidRDefault="00DF5121" w:rsidP="00DF5121">
            <w:pPr>
              <w:jc w:val="right"/>
            </w:pPr>
            <w:r w:rsidRPr="001761FF">
              <w:t>2</w:t>
            </w:r>
            <w:r>
              <w:t>/2</w:t>
            </w:r>
          </w:p>
        </w:tc>
      </w:tr>
      <w:tr w:rsidR="00DF5121" w:rsidRPr="00321460" w:rsidTr="00593520">
        <w:trPr>
          <w:trHeight w:val="300"/>
          <w:jc w:val="center"/>
        </w:trPr>
        <w:tc>
          <w:tcPr>
            <w:tcW w:w="960" w:type="dxa"/>
            <w:noWrap/>
            <w:hideMark/>
          </w:tcPr>
          <w:p w:rsidR="00DF5121" w:rsidRPr="001761FF" w:rsidRDefault="00DF5121" w:rsidP="00DF5121">
            <w:r w:rsidRPr="001761FF">
              <w:t>1093</w:t>
            </w:r>
          </w:p>
        </w:tc>
        <w:tc>
          <w:tcPr>
            <w:tcW w:w="1323" w:type="dxa"/>
            <w:noWrap/>
            <w:hideMark/>
          </w:tcPr>
          <w:p w:rsidR="00DF5121" w:rsidRPr="001761FF" w:rsidRDefault="00DF5121" w:rsidP="00DF5121">
            <w:pPr>
              <w:jc w:val="right"/>
            </w:pPr>
            <w:r w:rsidRPr="001761FF">
              <w:t>2</w:t>
            </w:r>
            <w:r>
              <w:t>/2</w:t>
            </w:r>
          </w:p>
        </w:tc>
      </w:tr>
      <w:tr w:rsidR="00DF5121" w:rsidRPr="00321460" w:rsidTr="00593520">
        <w:trPr>
          <w:trHeight w:val="300"/>
          <w:jc w:val="center"/>
        </w:trPr>
        <w:tc>
          <w:tcPr>
            <w:tcW w:w="960" w:type="dxa"/>
            <w:noWrap/>
            <w:hideMark/>
          </w:tcPr>
          <w:p w:rsidR="00DF5121" w:rsidRPr="001761FF" w:rsidRDefault="00DF5121" w:rsidP="00DF5121">
            <w:r w:rsidRPr="001761FF">
              <w:t>1365</w:t>
            </w:r>
          </w:p>
        </w:tc>
        <w:tc>
          <w:tcPr>
            <w:tcW w:w="1323" w:type="dxa"/>
            <w:noWrap/>
            <w:hideMark/>
          </w:tcPr>
          <w:p w:rsidR="00DF5121" w:rsidRPr="001761FF" w:rsidRDefault="00DF5121" w:rsidP="00DF5121">
            <w:pPr>
              <w:jc w:val="right"/>
            </w:pPr>
            <w:r w:rsidRPr="001761FF">
              <w:t>2</w:t>
            </w:r>
            <w:r>
              <w:t>/2</w:t>
            </w:r>
          </w:p>
        </w:tc>
      </w:tr>
      <w:tr w:rsidR="00DF5121" w:rsidRPr="00321460" w:rsidTr="00593520">
        <w:trPr>
          <w:trHeight w:val="300"/>
          <w:jc w:val="center"/>
        </w:trPr>
        <w:tc>
          <w:tcPr>
            <w:tcW w:w="960" w:type="dxa"/>
            <w:noWrap/>
            <w:hideMark/>
          </w:tcPr>
          <w:p w:rsidR="00DF5121" w:rsidRPr="001761FF" w:rsidRDefault="00DF5121" w:rsidP="00DF5121">
            <w:r w:rsidRPr="001761FF">
              <w:t>L773</w:t>
            </w:r>
          </w:p>
        </w:tc>
        <w:tc>
          <w:tcPr>
            <w:tcW w:w="1323" w:type="dxa"/>
            <w:noWrap/>
            <w:hideMark/>
          </w:tcPr>
          <w:p w:rsidR="00DF5121" w:rsidRPr="001761FF" w:rsidRDefault="00DF5121" w:rsidP="00DF5121">
            <w:pPr>
              <w:jc w:val="right"/>
            </w:pPr>
            <w:r w:rsidRPr="001761FF">
              <w:t>2</w:t>
            </w:r>
            <w:r>
              <w:t>/2</w:t>
            </w:r>
          </w:p>
        </w:tc>
      </w:tr>
      <w:tr w:rsidR="00DF5121" w:rsidRPr="00321460" w:rsidTr="00593520">
        <w:trPr>
          <w:trHeight w:val="300"/>
          <w:jc w:val="center"/>
        </w:trPr>
        <w:tc>
          <w:tcPr>
            <w:tcW w:w="960" w:type="dxa"/>
            <w:noWrap/>
            <w:hideMark/>
          </w:tcPr>
          <w:p w:rsidR="00DF5121" w:rsidRPr="001761FF" w:rsidRDefault="00DF5121" w:rsidP="00DF5121">
            <w:r w:rsidRPr="001761FF">
              <w:t>013</w:t>
            </w:r>
          </w:p>
        </w:tc>
        <w:tc>
          <w:tcPr>
            <w:tcW w:w="1323" w:type="dxa"/>
            <w:noWrap/>
            <w:hideMark/>
          </w:tcPr>
          <w:p w:rsidR="00DF5121" w:rsidRPr="001761FF" w:rsidRDefault="00DF5121" w:rsidP="00DF5121">
            <w:pPr>
              <w:jc w:val="right"/>
            </w:pPr>
            <w:r>
              <w:t>1/2</w:t>
            </w:r>
          </w:p>
        </w:tc>
      </w:tr>
      <w:tr w:rsidR="00DF5121" w:rsidRPr="00321460" w:rsidTr="00593520">
        <w:trPr>
          <w:trHeight w:val="300"/>
          <w:jc w:val="center"/>
        </w:trPr>
        <w:tc>
          <w:tcPr>
            <w:tcW w:w="960" w:type="dxa"/>
            <w:noWrap/>
            <w:hideMark/>
          </w:tcPr>
          <w:p w:rsidR="00DF5121" w:rsidRPr="001761FF" w:rsidRDefault="00DF5121" w:rsidP="00DF5121">
            <w:r w:rsidRPr="001761FF">
              <w:t>017</w:t>
            </w:r>
          </w:p>
        </w:tc>
        <w:tc>
          <w:tcPr>
            <w:tcW w:w="1323" w:type="dxa"/>
            <w:noWrap/>
            <w:hideMark/>
          </w:tcPr>
          <w:p w:rsidR="00DF5121" w:rsidRPr="001761FF" w:rsidRDefault="00DF5121" w:rsidP="00DF5121">
            <w:pPr>
              <w:jc w:val="right"/>
            </w:pPr>
            <w:r>
              <w:t>1/2</w:t>
            </w:r>
          </w:p>
        </w:tc>
      </w:tr>
      <w:tr w:rsidR="00DF5121" w:rsidRPr="00321460" w:rsidTr="00593520">
        <w:trPr>
          <w:trHeight w:val="300"/>
          <w:jc w:val="center"/>
        </w:trPr>
        <w:tc>
          <w:tcPr>
            <w:tcW w:w="960" w:type="dxa"/>
            <w:noWrap/>
            <w:hideMark/>
          </w:tcPr>
          <w:p w:rsidR="00DF5121" w:rsidRPr="001761FF" w:rsidRDefault="00DF5121" w:rsidP="00DF5121">
            <w:r w:rsidRPr="001761FF">
              <w:t>029</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030</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036</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039</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041</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054</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083</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0141</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DF5121">
              <w:rPr>
                <w:i/>
              </w:rPr>
              <w:t>f</w:t>
            </w:r>
            <w:r w:rsidRPr="00DF5121">
              <w:rPr>
                <w:vertAlign w:val="superscript"/>
              </w:rPr>
              <w:t>1</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22</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33</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114</w:t>
            </w:r>
          </w:p>
        </w:tc>
        <w:tc>
          <w:tcPr>
            <w:tcW w:w="1323" w:type="dxa"/>
            <w:noWrap/>
            <w:hideMark/>
          </w:tcPr>
          <w:p w:rsidR="00DF5121" w:rsidRPr="001761FF" w:rsidRDefault="00DF5121" w:rsidP="00DF5121">
            <w:pPr>
              <w:jc w:val="right"/>
            </w:pPr>
            <w:r w:rsidRPr="001761FF">
              <w:t>1</w:t>
            </w:r>
            <w:r>
              <w:t>/2</w:t>
            </w:r>
          </w:p>
        </w:tc>
      </w:tr>
      <w:tr w:rsidR="00DF5121" w:rsidRPr="00321460" w:rsidTr="00593520">
        <w:trPr>
          <w:trHeight w:val="300"/>
          <w:jc w:val="center"/>
        </w:trPr>
        <w:tc>
          <w:tcPr>
            <w:tcW w:w="960" w:type="dxa"/>
            <w:noWrap/>
            <w:hideMark/>
          </w:tcPr>
          <w:p w:rsidR="00DF5121" w:rsidRPr="001761FF" w:rsidRDefault="00DF5121" w:rsidP="00DF5121">
            <w:r w:rsidRPr="001761FF">
              <w:t>164</w:t>
            </w:r>
          </w:p>
        </w:tc>
        <w:tc>
          <w:tcPr>
            <w:tcW w:w="1323" w:type="dxa"/>
            <w:noWrap/>
            <w:hideMark/>
          </w:tcPr>
          <w:p w:rsidR="00DF5121" w:rsidRDefault="00DF5121" w:rsidP="00DF5121">
            <w:pPr>
              <w:jc w:val="right"/>
            </w:pPr>
            <w:r w:rsidRPr="001761FF">
              <w:t>1</w:t>
            </w:r>
            <w:r>
              <w:t>/2</w:t>
            </w:r>
          </w:p>
        </w:tc>
      </w:tr>
    </w:tbl>
    <w:p w:rsidR="00472344" w:rsidRDefault="00472344" w:rsidP="00472344"/>
    <w:p w:rsidR="00472344" w:rsidRPr="005459FA" w:rsidRDefault="005459FA" w:rsidP="00321460">
      <w:r>
        <w:lastRenderedPageBreak/>
        <w:t xml:space="preserve">Since only two marginal readings in John (those at 1:28 and 19:35) </w:t>
      </w:r>
      <w:r w:rsidR="00740A95">
        <w:t>are</w:t>
      </w:r>
      <w:r>
        <w:t xml:space="preserve"> classified as possibly indicating knowledge of textual variants, and since in both cases the Byzantine texttype is divided between the text and marginal readings, it is fair to say that </w:t>
      </w:r>
      <w:r w:rsidR="00024F00">
        <w:t>the text of John in GA 274 and 274A is thoroughly Byzantine, with little to no</w:t>
      </w:r>
      <w:r w:rsidR="001A433F">
        <w:t>ne of the mixture found in the Synoptic G</w:t>
      </w:r>
      <w:r w:rsidR="00024F00">
        <w:t>ospels.</w:t>
      </w:r>
    </w:p>
    <w:p w:rsidR="00BD3CCF" w:rsidRDefault="00BD3CCF" w:rsidP="00235898"/>
    <w:p w:rsidR="00235898" w:rsidRDefault="00235898" w:rsidP="00235898">
      <w:r>
        <w:t>V. Concluding Remarks</w:t>
      </w:r>
    </w:p>
    <w:p w:rsidR="00371EB6" w:rsidRDefault="00371EB6" w:rsidP="00235898"/>
    <w:p w:rsidR="00371EB6" w:rsidRDefault="0045779A" w:rsidP="00235898">
      <w:r>
        <w:t xml:space="preserve">In our analysis of the marginal readings of GA 274, we have shown that </w:t>
      </w:r>
      <w:r w:rsidR="00BA0A86">
        <w:t>the margin of this manuscript preserves readings</w:t>
      </w:r>
      <w:r w:rsidR="00593520">
        <w:t xml:space="preserve"> of all types, from corrections to lection-related variants</w:t>
      </w:r>
      <w:r w:rsidR="00BA0A86">
        <w:t xml:space="preserve"> to variants of genealogical significance. </w:t>
      </w:r>
      <w:r w:rsidR="00D64534">
        <w:t>The marginal readings in the last category have a mixed pro</w:t>
      </w:r>
      <w:r w:rsidR="001A433F">
        <w:t>file throughout the Synoptic G</w:t>
      </w:r>
      <w:r w:rsidR="00D64534">
        <w:t>ospels, skewing Alexandrian (in agreement in GA 33) in Matthew, resembling the mixed text of GA 1342 in Mark, and having readings from a variety of sources</w:t>
      </w:r>
      <w:r w:rsidR="00C902B6">
        <w:t>, including GA 1342,</w:t>
      </w:r>
      <w:r w:rsidR="00D64534">
        <w:t xml:space="preserve"> in Luke. In John, the marginal readings typically consist of corrections, alterations intended for lections, and vari</w:t>
      </w:r>
      <w:r w:rsidR="00E50F80">
        <w:t>ants within the Byzantine text.</w:t>
      </w:r>
      <w:r w:rsidR="00D51AA2">
        <w:t xml:space="preserve"> Based on the marginal notes</w:t>
      </w:r>
      <w:r w:rsidR="002743D6">
        <w:t>’</w:t>
      </w:r>
      <w:r w:rsidR="00D51AA2">
        <w:t xml:space="preserve"> connections to it in Mark and Luke, we feel that further investigation into the textual character of GA 1342, particularly in Luke, would be a fruitful future effort; the manuscript is included in the IGNTP Luke collation, so the data needed for such a study is already available in full.</w:t>
      </w:r>
    </w:p>
    <w:p w:rsidR="00530B62" w:rsidRDefault="00530B62" w:rsidP="00235898">
      <w:r>
        <w:tab/>
        <w:t>To help determine which marginal notes were likely corrections, we tabulated statistics of scribal habits in GA 274</w:t>
      </w:r>
      <w:r w:rsidR="001B1D55">
        <w:t xml:space="preserve"> based on its points of variation from the Robinson-Pierpont Byzantine text</w:t>
      </w:r>
      <w:r>
        <w:t xml:space="preserve">. </w:t>
      </w:r>
      <w:r w:rsidR="001B1D55">
        <w:t xml:space="preserve">While we are confident in the accuracy of the collation, we are certain that the cause tags we added to variation units to measure scribal habits are not as comprehensive as they could be. </w:t>
      </w:r>
      <w:r w:rsidR="001B1D55">
        <w:lastRenderedPageBreak/>
        <w:t xml:space="preserve">Since the tagging process amounts to an exercise in evaluating various transcriptional scenarios, there are likely many possibilities we have not considered at certain variation units. We hope that the approach taken in this study will prove valuable in its own right and that its application by more knowledgeable textual critics will lead to improvements. </w:t>
      </w:r>
    </w:p>
    <w:p w:rsidR="00FE165C" w:rsidRDefault="005D72C3" w:rsidP="00235898">
      <w:r>
        <w:tab/>
        <w:t xml:space="preserve">We have noted that the marginal notes of GA 274 appear to be written </w:t>
      </w:r>
      <w:r w:rsidR="00487005">
        <w:t>by</w:t>
      </w:r>
      <w:r>
        <w:t xml:space="preserve"> </w:t>
      </w:r>
      <w:r w:rsidR="004E4213">
        <w:t>multiple</w:t>
      </w:r>
      <w:r>
        <w:t xml:space="preserve"> </w:t>
      </w:r>
      <w:r w:rsidR="00487005">
        <w:t xml:space="preserve">distinct </w:t>
      </w:r>
      <w:r>
        <w:t xml:space="preserve">hands, </w:t>
      </w:r>
      <w:r w:rsidR="004E4213">
        <w:t>some</w:t>
      </w:r>
      <w:r>
        <w:t xml:space="preserve"> using majuscule script and </w:t>
      </w:r>
      <w:r w:rsidR="004E4213">
        <w:t>others</w:t>
      </w:r>
      <w:r>
        <w:t xml:space="preserve"> using </w:t>
      </w:r>
      <w:r w:rsidR="004E4213">
        <w:t>minuscule script. Exactly how many distinct hands wer</w:t>
      </w:r>
      <w:r w:rsidR="00CA474C">
        <w:t>e responsible for the notes, and how old they are, are questions that remain to be answered.</w:t>
      </w:r>
      <w:r w:rsidR="00487005">
        <w:t xml:space="preserve"> We have noted that the shade of one majuscule note</w:t>
      </w:r>
      <w:r w:rsidR="004E4213">
        <w:t xml:space="preserve"> (in Luke 9:52)</w:t>
      </w:r>
      <w:r w:rsidR="00487005">
        <w:t xml:space="preserve"> gives the impression that it was written with the same ink used for the main text</w:t>
      </w:r>
      <w:r w:rsidR="004E4213">
        <w:t xml:space="preserve">, so </w:t>
      </w:r>
      <w:r w:rsidR="00FE165C">
        <w:t xml:space="preserve">we have </w:t>
      </w:r>
      <w:r w:rsidR="004E4213">
        <w:t xml:space="preserve">reason to suspect that </w:t>
      </w:r>
      <w:r w:rsidR="00FE165C">
        <w:t>some of the notes were written by</w:t>
      </w:r>
      <w:r w:rsidR="00CA474C">
        <w:t xml:space="preserve"> the </w:t>
      </w:r>
      <w:r w:rsidR="00FE165C">
        <w:t>scribe responsible for the text.</w:t>
      </w:r>
    </w:p>
    <w:p w:rsidR="005D72C3" w:rsidRDefault="00FE165C" w:rsidP="00235898">
      <w:r>
        <w:tab/>
        <w:t xml:space="preserve">A more important question is why the non-correction, non-lection-related notes were written in the first place. </w:t>
      </w:r>
      <w:r w:rsidR="00181D7B">
        <w:t>Lacking a simpler explanation, we suppose that the scribes or readers responsible for these notes added them simply because they knew of textual issues in these places. Given the textual affinities o</w:t>
      </w:r>
      <w:r w:rsidR="00452F1E">
        <w:t xml:space="preserve">f these notes in the synoptics, the noted variants may have been identified by the scribes or readers responsible checking the text of GA 274 against a single non-Byzantine exemplar, or perhaps a few non-Byzantine exemplars. If this was indeed what happened, then the margin of GA 274 would serve as </w:t>
      </w:r>
      <w:r w:rsidR="00D51AA2">
        <w:t>a remarkably extensive</w:t>
      </w:r>
      <w:r w:rsidR="00452F1E">
        <w:t xml:space="preserve"> example of New Testament textual criticism in the </w:t>
      </w:r>
      <w:proofErr w:type="gramStart"/>
      <w:r w:rsidR="00452F1E">
        <w:t>Middle</w:t>
      </w:r>
      <w:proofErr w:type="gramEnd"/>
      <w:r w:rsidR="00452F1E">
        <w:t xml:space="preserve"> Ages.</w:t>
      </w:r>
    </w:p>
    <w:p w:rsidR="007E5732" w:rsidRDefault="00452F1E" w:rsidP="00235898">
      <w:r>
        <w:tab/>
        <w:t>Another more nuanced possibility is that the marginal notes arose through a copying process that involved block mixture. While the text of GA 274 is largely Byz</w:t>
      </w:r>
      <w:r w:rsidR="001A433F">
        <w:t>antine</w:t>
      </w:r>
      <w:r>
        <w:t xml:space="preserve">, it </w:t>
      </w:r>
      <w:r w:rsidR="00D91904">
        <w:t xml:space="preserve">occasionally departs from the Byzantine textual profile in subtle ways. Our transcription of GA 274 revealed </w:t>
      </w:r>
      <w:r w:rsidR="003F48C7">
        <w:t>several</w:t>
      </w:r>
      <w:r w:rsidR="00D91904">
        <w:t xml:space="preserve"> locations where the text seems to have been copied from, or at least influenced by, a non-Byzantine exemplar. In Matt </w:t>
      </w:r>
      <w:r w:rsidR="00EE79E0">
        <w:t>3</w:t>
      </w:r>
      <w:r w:rsidR="00D91904">
        <w:t xml:space="preserve">, </w:t>
      </w:r>
      <w:r w:rsidR="003F48C7">
        <w:t>as we have already shown</w:t>
      </w:r>
      <w:r w:rsidR="00D91904">
        <w:t xml:space="preserve">, GA 274 </w:t>
      </w:r>
      <w:r w:rsidR="00EE79E0">
        <w:t xml:space="preserve">features </w:t>
      </w:r>
      <w:r w:rsidR="00EE79E0">
        <w:lastRenderedPageBreak/>
        <w:t>three significant marginal variants in close succession</w:t>
      </w:r>
      <w:r w:rsidR="00D91904">
        <w:t>; in Matt 23:30,</w:t>
      </w:r>
      <w:r w:rsidR="005A0AD5">
        <w:t xml:space="preserve"> not long after the marginal note at 23:9,</w:t>
      </w:r>
      <w:r w:rsidR="00D91904">
        <w:t xml:space="preserve"> it</w:t>
      </w:r>
      <w:r w:rsidR="003F48C7">
        <w:t>s text</w:t>
      </w:r>
      <w:r w:rsidR="00D91904">
        <w:t xml:space="preserve"> has ε</w:t>
      </w:r>
      <w:r w:rsidR="00D91904" w:rsidRPr="00D91904">
        <w:t>ἰ</w:t>
      </w:r>
      <w:r w:rsidR="00D91904">
        <w:t xml:space="preserve"> </w:t>
      </w:r>
      <w:r w:rsidR="00D91904" w:rsidRPr="00D91904">
        <w:t xml:space="preserve">ἤμεθα ... </w:t>
      </w:r>
      <w:r w:rsidR="00D91904">
        <w:rPr>
          <w:lang w:val="el-GR"/>
        </w:rPr>
        <w:t>οὐκ</w:t>
      </w:r>
      <w:r w:rsidR="00D91904" w:rsidRPr="00D91904">
        <w:t xml:space="preserve"> </w:t>
      </w:r>
      <w:r w:rsidR="00D91904">
        <w:rPr>
          <w:lang w:val="el-GR"/>
        </w:rPr>
        <w:t>ἂν</w:t>
      </w:r>
      <w:r w:rsidR="00D91904" w:rsidRPr="00D91904">
        <w:t xml:space="preserve"> </w:t>
      </w:r>
      <w:r w:rsidR="00D91904">
        <w:rPr>
          <w:lang w:val="el-GR"/>
        </w:rPr>
        <w:t>ἤμεθα</w:t>
      </w:r>
      <w:r w:rsidR="00D91904">
        <w:t xml:space="preserve"> where the Byzantine text has </w:t>
      </w:r>
      <w:r w:rsidR="00D91904">
        <w:rPr>
          <w:lang w:val="el-GR"/>
        </w:rPr>
        <w:t>εἰ</w:t>
      </w:r>
      <w:r w:rsidR="00D91904" w:rsidRPr="00D91904">
        <w:t xml:space="preserve"> </w:t>
      </w:r>
      <w:r w:rsidR="00D91904" w:rsidRPr="00D91904">
        <w:rPr>
          <w:lang w:val="el-GR"/>
        </w:rPr>
        <w:t>ἦμεν</w:t>
      </w:r>
      <w:r w:rsidR="00D91904" w:rsidRPr="00D91904">
        <w:t xml:space="preserve"> ... </w:t>
      </w:r>
      <w:r w:rsidR="00D91904">
        <w:rPr>
          <w:lang w:val="el-GR"/>
        </w:rPr>
        <w:t>οὐκ</w:t>
      </w:r>
      <w:r w:rsidR="00D91904" w:rsidRPr="00D91904">
        <w:t xml:space="preserve"> </w:t>
      </w:r>
      <w:r w:rsidR="00D91904">
        <w:rPr>
          <w:lang w:val="el-GR"/>
        </w:rPr>
        <w:t>ἂν</w:t>
      </w:r>
      <w:r w:rsidR="00D91904">
        <w:t xml:space="preserve"> </w:t>
      </w:r>
      <w:r w:rsidR="00D91904">
        <w:rPr>
          <w:lang w:val="el-GR"/>
        </w:rPr>
        <w:t>ἦμεν</w:t>
      </w:r>
      <w:r w:rsidR="00D91904">
        <w:t xml:space="preserve">; </w:t>
      </w:r>
      <w:r w:rsidR="00197094">
        <w:t>in Mark 7:2,</w:t>
      </w:r>
      <w:r w:rsidR="005A0AD5">
        <w:t xml:space="preserve"> after the marginal note adding </w:t>
      </w:r>
      <w:r w:rsidR="005A0AD5">
        <w:rPr>
          <w:lang w:val="el-GR"/>
        </w:rPr>
        <w:t>ὅτι</w:t>
      </w:r>
      <w:r w:rsidR="005A0AD5">
        <w:t xml:space="preserve"> in the same verse,</w:t>
      </w:r>
      <w:r w:rsidR="00197094">
        <w:t xml:space="preserve"> </w:t>
      </w:r>
      <w:r w:rsidR="007808DD">
        <w:t>it omits ἐμέμψαντο; in Mark 14:27,</w:t>
      </w:r>
      <w:r w:rsidR="005A0AD5">
        <w:t xml:space="preserve"> the same verse that contains two marginal notes,</w:t>
      </w:r>
      <w:r w:rsidR="007808DD">
        <w:t xml:space="preserve"> it omits the harmonizing </w:t>
      </w:r>
      <w:r w:rsidR="003D30AA" w:rsidRPr="003D30AA">
        <w:t>ἐν ἐμοὶ ἐν τῇ νυκτὶ ταύτῃ</w:t>
      </w:r>
      <w:r w:rsidR="003D30AA">
        <w:t xml:space="preserve"> found in the Byzantine text; in Luke 9:55–56, </w:t>
      </w:r>
      <w:r w:rsidR="00870F54">
        <w:t xml:space="preserve">following </w:t>
      </w:r>
      <w:r w:rsidR="00EE79E0">
        <w:t>four</w:t>
      </w:r>
      <w:r w:rsidR="00870F54">
        <w:t xml:space="preserve"> </w:t>
      </w:r>
      <w:r w:rsidR="00EE79E0">
        <w:t>significant</w:t>
      </w:r>
      <w:r w:rsidR="00870F54">
        <w:t xml:space="preserve"> marginal notes in the same chapter, </w:t>
      </w:r>
      <w:r w:rsidR="003D30AA">
        <w:t xml:space="preserve">it omits the Byzantine addition </w:t>
      </w:r>
      <w:r w:rsidR="003D30AA" w:rsidRPr="003D30AA">
        <w:t>καὶ εἶπεν, Οὐκ οἰδατε οἵου πνεύματός ἐστε ὑμεῖς·</w:t>
      </w:r>
      <w:r w:rsidR="003D30AA">
        <w:t xml:space="preserve"> </w:t>
      </w:r>
      <w:r w:rsidR="003D30AA" w:rsidRPr="003D30AA">
        <w:t xml:space="preserve">ὁ γὰρ </w:t>
      </w:r>
      <w:r w:rsidR="00530B62">
        <w:rPr>
          <w:lang w:val="el-GR"/>
        </w:rPr>
        <w:t>υἱ</w:t>
      </w:r>
      <w:r w:rsidR="003D30AA" w:rsidRPr="003D30AA">
        <w:t>ὸς τοῦ ἀνθρώπου οὐκ ἦλθεν ψυχὰς ἀνθρώπων ἀπολέσαι, ἀλλὰ σῶσαι.</w:t>
      </w:r>
      <w:r w:rsidR="003F48C7">
        <w:t xml:space="preserve"> </w:t>
      </w:r>
      <w:r w:rsidR="00B12265">
        <w:t>Further study</w:t>
      </w:r>
      <w:r w:rsidR="00B814AC">
        <w:t xml:space="preserve"> is needed to determine if this</w:t>
      </w:r>
      <w:r w:rsidR="001A433F">
        <w:t xml:space="preserve"> trend persists throughout the G</w:t>
      </w:r>
      <w:r w:rsidR="00B814AC">
        <w:t>ospels, but if it does, then the genealogically-significant marginal readings would</w:t>
      </w:r>
      <w:r w:rsidR="007E666D">
        <w:t xml:space="preserve"> have to</w:t>
      </w:r>
      <w:r w:rsidR="00B814AC">
        <w:t xml:space="preserve"> </w:t>
      </w:r>
      <w:r w:rsidR="007E666D">
        <w:t>be</w:t>
      </w:r>
      <w:r w:rsidR="00B814AC">
        <w:t xml:space="preserve"> the work of the first hand, as they would represent places where the scribe was copying the text from a non-Byzantine exemplar, noticed that there was a variant in the process of copying, and supplied a Byzantine reading from memory, relegating the text of the non-Byzantine exemplar to the margin.</w:t>
      </w:r>
    </w:p>
    <w:p w:rsidR="009E188B" w:rsidRPr="005A53B0" w:rsidRDefault="007E666D" w:rsidP="00235898">
      <w:r>
        <w:tab/>
        <w:t>Whatever the source of GA 274</w:t>
      </w:r>
      <w:r w:rsidR="002743D6">
        <w:t>’</w:t>
      </w:r>
      <w:r>
        <w:t xml:space="preserve">s marginal notes is, it is clear that in many cases, they were written with the express purpose of </w:t>
      </w:r>
      <w:r w:rsidR="00D51AA2">
        <w:t xml:space="preserve">recording </w:t>
      </w:r>
      <w:r>
        <w:t>non-Byzantine variants</w:t>
      </w:r>
      <w:r w:rsidR="00D51AA2">
        <w:t>, many of which are known to be early</w:t>
      </w:r>
      <w:r>
        <w:t xml:space="preserve">. Even apart from the text of GA 274, which has some uncommon characteristics of its own, the margin </w:t>
      </w:r>
      <w:r w:rsidR="00D51AA2">
        <w:t>attests</w:t>
      </w:r>
      <w:r>
        <w:t xml:space="preserve"> to readings with </w:t>
      </w:r>
      <w:r w:rsidR="00D51AA2">
        <w:t>sparse (</w:t>
      </w:r>
      <w:r>
        <w:t xml:space="preserve">in some cases, </w:t>
      </w:r>
      <w:r w:rsidR="00D51AA2">
        <w:t>otherwise</w:t>
      </w:r>
      <w:r>
        <w:t xml:space="preserve"> singular</w:t>
      </w:r>
      <w:r w:rsidR="00D51AA2">
        <w:t>)</w:t>
      </w:r>
      <w:r>
        <w:t xml:space="preserve"> support, and </w:t>
      </w:r>
      <w:r w:rsidR="00D51AA2">
        <w:t xml:space="preserve">for this reason, we feel that GA 274, or at least its margin, is worthy of inclusion in the apparatus of critical </w:t>
      </w:r>
      <w:r w:rsidR="005A53B0">
        <w:t>editions</w:t>
      </w:r>
      <w:r w:rsidR="00D51AA2">
        <w:t xml:space="preserve"> of the New Testament.</w:t>
      </w:r>
    </w:p>
    <w:sectPr w:rsidR="009E188B" w:rsidRPr="005A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57C" w:rsidRDefault="0024657C" w:rsidP="00C04D6B">
      <w:pPr>
        <w:spacing w:line="240" w:lineRule="auto"/>
      </w:pPr>
      <w:r>
        <w:separator/>
      </w:r>
    </w:p>
  </w:endnote>
  <w:endnote w:type="continuationSeparator" w:id="0">
    <w:p w:rsidR="0024657C" w:rsidRDefault="0024657C" w:rsidP="00C04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57C" w:rsidRDefault="0024657C" w:rsidP="00C04D6B">
      <w:pPr>
        <w:spacing w:line="240" w:lineRule="auto"/>
      </w:pPr>
      <w:r>
        <w:separator/>
      </w:r>
    </w:p>
  </w:footnote>
  <w:footnote w:type="continuationSeparator" w:id="0">
    <w:p w:rsidR="0024657C" w:rsidRDefault="0024657C" w:rsidP="00C04D6B">
      <w:pPr>
        <w:spacing w:line="240" w:lineRule="auto"/>
      </w:pPr>
      <w:r>
        <w:continuationSeparator/>
      </w:r>
    </w:p>
  </w:footnote>
  <w:footnote w:id="1">
    <w:p w:rsidR="0082266F" w:rsidRDefault="0082266F">
      <w:pPr>
        <w:pStyle w:val="FootnoteText"/>
      </w:pPr>
      <w:r>
        <w:rPr>
          <w:rStyle w:val="FootnoteReference"/>
        </w:rPr>
        <w:footnoteRef/>
      </w:r>
      <w:r>
        <w:t xml:space="preserve"> Frederick Henry Ambrose Scrivener, </w:t>
      </w:r>
      <w:r w:rsidRPr="001E13C6">
        <w:rPr>
          <w:i/>
        </w:rPr>
        <w:t>A Plain Introduction to the Criticism of the New Testament for the Use of Biblical Students</w:t>
      </w:r>
      <w:r>
        <w:t>, 4</w:t>
      </w:r>
      <w:r w:rsidRPr="00C04D6B">
        <w:rPr>
          <w:vertAlign w:val="superscript"/>
        </w:rPr>
        <w:t>th</w:t>
      </w:r>
      <w:r>
        <w:t xml:space="preserve"> ed., ed. Edward Miller (London: George Bell and Sons, 1894), 226.</w:t>
      </w:r>
    </w:p>
  </w:footnote>
  <w:footnote w:id="2">
    <w:p w:rsidR="0082266F" w:rsidRDefault="0082266F">
      <w:pPr>
        <w:pStyle w:val="FootnoteText"/>
      </w:pPr>
      <w:r>
        <w:rPr>
          <w:rStyle w:val="FootnoteReference"/>
        </w:rPr>
        <w:footnoteRef/>
      </w:r>
      <w:r>
        <w:t xml:space="preserve"> Ibid.</w:t>
      </w:r>
    </w:p>
  </w:footnote>
  <w:footnote w:id="3">
    <w:p w:rsidR="0082266F" w:rsidRDefault="0082266F">
      <w:pPr>
        <w:pStyle w:val="FootnoteText"/>
      </w:pPr>
      <w:r>
        <w:rPr>
          <w:rStyle w:val="FootnoteReference"/>
        </w:rPr>
        <w:footnoteRef/>
      </w:r>
      <w:r>
        <w:t xml:space="preserve"> Scrivener (</w:t>
      </w:r>
      <w:r w:rsidRPr="001E13C6">
        <w:t>ibid.</w:t>
      </w:r>
      <w:r>
        <w:t xml:space="preserve">) seems to suggest that all seven lacunae are supplied by a later hand, but no supplemental pages for these passages are present in current microfilm images of GA 274. This point is clarified in Hermann Frieherr von Soden, </w:t>
      </w:r>
      <w:r w:rsidRPr="00B621E1">
        <w:rPr>
          <w:i/>
        </w:rPr>
        <w:t>Die Schriften des Neuen Testaments in Ihrer Ältesten Erreichbaren Textgestalt Hergestellt auf Grund Ihrer Textgeschichte</w:t>
      </w:r>
      <w:r w:rsidRPr="00B621E1">
        <w:t>, vol. 1.1, 134.</w:t>
      </w:r>
    </w:p>
  </w:footnote>
  <w:footnote w:id="4">
    <w:p w:rsidR="0082266F" w:rsidRDefault="0082266F">
      <w:pPr>
        <w:pStyle w:val="FootnoteText"/>
      </w:pPr>
      <w:r>
        <w:rPr>
          <w:rStyle w:val="FootnoteReference"/>
        </w:rPr>
        <w:footnoteRef/>
      </w:r>
      <w:r>
        <w:t xml:space="preserve"> Frederik Wisse, The Profile Method for the Classification and Evaluation of Manuscript Evidence as Applied to the Continuous Greek Text of the Gospel of Luke, SD 44, ed. Irving Alan Sparks (Grand Rapids, MI: Eerdmans, 1982), 58.</w:t>
      </w:r>
    </w:p>
  </w:footnote>
  <w:footnote w:id="5">
    <w:p w:rsidR="0082266F" w:rsidRPr="007050C6" w:rsidRDefault="0082266F">
      <w:pPr>
        <w:pStyle w:val="FootnoteText"/>
      </w:pPr>
      <w:r>
        <w:rPr>
          <w:rStyle w:val="FootnoteReference"/>
        </w:rPr>
        <w:footnoteRef/>
      </w:r>
      <w:r>
        <w:t xml:space="preserve"> For information, see von Soden, </w:t>
      </w:r>
      <w:r w:rsidRPr="00B621E1">
        <w:rPr>
          <w:i/>
        </w:rPr>
        <w:t>Die Schriften des Neuen Testaments</w:t>
      </w:r>
      <w:r>
        <w:rPr>
          <w:i/>
        </w:rPr>
        <w:t xml:space="preserve">, </w:t>
      </w:r>
      <w:r>
        <w:t>vol. 1.1, 487–490.</w:t>
      </w:r>
    </w:p>
  </w:footnote>
  <w:footnote w:id="6">
    <w:p w:rsidR="0082266F" w:rsidRDefault="0082266F">
      <w:pPr>
        <w:pStyle w:val="FootnoteText"/>
      </w:pPr>
      <w:r>
        <w:rPr>
          <w:rStyle w:val="FootnoteReference"/>
        </w:rPr>
        <w:footnoteRef/>
      </w:r>
      <w:r>
        <w:t xml:space="preserve"> For Matthew: Kurt Aland, Barbara Aland, Klaus Wachtel, eds., in collaboration with Klaus Witte, </w:t>
      </w:r>
      <w:r w:rsidRPr="001E5D78">
        <w:rPr>
          <w:i/>
        </w:rPr>
        <w:t>Text und Textwert der Griechischen Handschriften des Neuen Testaments, vol. 4: Die Synoptischen Evangelien, num. 2: Das Matthäusevangelium, band 2.1: Handschriftenliste und Vergleichende Beschreibung</w:t>
      </w:r>
      <w:r>
        <w:t>, ANTF 28 (Berlin: Walter de Gruyter, 1999), 120.</w:t>
      </w:r>
    </w:p>
    <w:p w:rsidR="0082266F" w:rsidRDefault="0082266F">
      <w:pPr>
        <w:pStyle w:val="FootnoteText"/>
      </w:pPr>
      <w:r>
        <w:t xml:space="preserve">For Mark: Kurt Aland and Barbara Aland, eds., in collaboration with Klaus Wachtel and Klaus Witte, </w:t>
      </w:r>
      <w:r w:rsidRPr="001E5D78">
        <w:rPr>
          <w:i/>
        </w:rPr>
        <w:t>Text und Textwert der Griechischen Handschriften des Neuen Testaments, vol. 4: Die</w:t>
      </w:r>
      <w:r>
        <w:rPr>
          <w:i/>
        </w:rPr>
        <w:t xml:space="preserve"> Synoptischen Evangelien, num. 1</w:t>
      </w:r>
      <w:r w:rsidRPr="001E5D78">
        <w:rPr>
          <w:i/>
        </w:rPr>
        <w:t>: Das Ma</w:t>
      </w:r>
      <w:r>
        <w:rPr>
          <w:i/>
        </w:rPr>
        <w:t>rkusevangelium, band 1</w:t>
      </w:r>
      <w:r w:rsidRPr="001E5D78">
        <w:rPr>
          <w:i/>
        </w:rPr>
        <w:t>.1: Handschriftenliste und Vergleichende Beschreibung</w:t>
      </w:r>
      <w:r>
        <w:t>, ANTF 26 (Berlin: Walter de Gruyter, 1998), 164.</w:t>
      </w:r>
    </w:p>
    <w:p w:rsidR="0082266F" w:rsidRDefault="0082266F">
      <w:pPr>
        <w:pStyle w:val="FootnoteText"/>
      </w:pPr>
      <w:r>
        <w:t xml:space="preserve">For Luke: Kurt Aland, Barbara Aland, and Klaus Wachtel, eds., in collaboration with Klaus Witte, </w:t>
      </w:r>
      <w:r w:rsidRPr="001E5D78">
        <w:rPr>
          <w:i/>
        </w:rPr>
        <w:t>Text und Textwert der Griechischen Handschriften des Neuen Testaments, vol. 4: Die</w:t>
      </w:r>
      <w:r>
        <w:rPr>
          <w:i/>
        </w:rPr>
        <w:t xml:space="preserve"> Synoptischen Evangelien, num. 3: Das Lukasevangelium, band 3</w:t>
      </w:r>
      <w:r w:rsidRPr="001E5D78">
        <w:rPr>
          <w:i/>
        </w:rPr>
        <w:t>.1: Handschriftenliste und Vergleichende Beschreibung</w:t>
      </w:r>
      <w:r>
        <w:t>, ANTF 30 (Berlin: Walter de Gruyter, 1999), 118.</w:t>
      </w:r>
    </w:p>
    <w:p w:rsidR="0082266F" w:rsidRDefault="0082266F">
      <w:pPr>
        <w:pStyle w:val="FootnoteText"/>
      </w:pPr>
      <w:r>
        <w:t xml:space="preserve">For John: Kurt Aland, Barbara Aland, and Klaus Wachtel, eds., in collaboration with Klaus Witte, </w:t>
      </w:r>
      <w:r w:rsidRPr="001E5D78">
        <w:rPr>
          <w:i/>
        </w:rPr>
        <w:t>Text und Textwert der Griechischen Handschrif</w:t>
      </w:r>
      <w:r>
        <w:rPr>
          <w:i/>
        </w:rPr>
        <w:t>ten des Neuen Testaments, vol. 5</w:t>
      </w:r>
      <w:r w:rsidRPr="001E5D78">
        <w:rPr>
          <w:i/>
        </w:rPr>
        <w:t>: Die</w:t>
      </w:r>
      <w:r>
        <w:rPr>
          <w:i/>
        </w:rPr>
        <w:t xml:space="preserve"> Johannesevangelium, num. 1</w:t>
      </w:r>
      <w:r w:rsidRPr="001E5D78">
        <w:rPr>
          <w:i/>
        </w:rPr>
        <w:t xml:space="preserve">: </w:t>
      </w:r>
      <w:r>
        <w:rPr>
          <w:i/>
        </w:rPr>
        <w:t>Teststellenkollation der Kapitel 1–10, band 1</w:t>
      </w:r>
      <w:r w:rsidRPr="001E5D78">
        <w:rPr>
          <w:i/>
        </w:rPr>
        <w:t>.1: Handschriftenliste und Vergleichende Beschreibung</w:t>
      </w:r>
      <w:r>
        <w:t>, ANTF 35 (Berlin: Walter de Gruyter, 2005), 186.</w:t>
      </w:r>
    </w:p>
  </w:footnote>
  <w:footnote w:id="7">
    <w:p w:rsidR="0082266F" w:rsidRDefault="0082266F">
      <w:pPr>
        <w:pStyle w:val="FootnoteText"/>
      </w:pPr>
      <w:r>
        <w:rPr>
          <w:rStyle w:val="FootnoteReference"/>
        </w:rPr>
        <w:footnoteRef/>
      </w:r>
      <w:r>
        <w:t xml:space="preserve"> Michael Bruce Morrill, “A Complete Collation and Analysis of All Greek Manuscripts of John 18” (PhD diss., University of Birmingham, 2012), 88, accessible online at </w:t>
      </w:r>
      <w:r w:rsidRPr="009E6358">
        <w:t>https://etheses.bham.ac.uk/id/eprint/3733/</w:t>
      </w:r>
      <w:r>
        <w:t>.</w:t>
      </w:r>
    </w:p>
  </w:footnote>
  <w:footnote w:id="8">
    <w:p w:rsidR="0082266F" w:rsidRDefault="0082266F">
      <w:pPr>
        <w:pStyle w:val="FootnoteText"/>
      </w:pPr>
      <w:r>
        <w:rPr>
          <w:rStyle w:val="FootnoteReference"/>
        </w:rPr>
        <w:footnoteRef/>
      </w:r>
      <w:r>
        <w:t xml:space="preserve"> For Luke, see </w:t>
      </w:r>
      <w:r w:rsidRPr="00542BB4">
        <w:rPr>
          <w:i/>
        </w:rPr>
        <w:t>The Gospel according to St. Luke</w:t>
      </w:r>
      <w:r>
        <w:t xml:space="preserve">, ed. the American and British Committees of the International Greek New Testament Project (Oxford: Clarendon Press, 1984–1987); for John, see </w:t>
      </w:r>
      <w:r w:rsidRPr="00F858EA">
        <w:t>http://www.iohannes.com/</w:t>
      </w:r>
      <w:r>
        <w:t>.</w:t>
      </w:r>
    </w:p>
  </w:footnote>
  <w:footnote w:id="9">
    <w:p w:rsidR="0082266F" w:rsidRDefault="0082266F">
      <w:pPr>
        <w:pStyle w:val="FootnoteText"/>
      </w:pPr>
      <w:r>
        <w:rPr>
          <w:rStyle w:val="FootnoteReference"/>
        </w:rPr>
        <w:footnoteRef/>
      </w:r>
      <w:r>
        <w:t xml:space="preserve"> Maurice A. Robinson and William G. Pierpont, eds., </w:t>
      </w:r>
      <w:proofErr w:type="gramStart"/>
      <w:r w:rsidRPr="0042461F">
        <w:rPr>
          <w:i/>
        </w:rPr>
        <w:t>The</w:t>
      </w:r>
      <w:proofErr w:type="gramEnd"/>
      <w:r w:rsidRPr="0042461F">
        <w:rPr>
          <w:i/>
        </w:rPr>
        <w:t xml:space="preserve"> New Testament in the Original Greek: Byzantine Textform</w:t>
      </w:r>
      <w:r>
        <w:t xml:space="preserve"> (</w:t>
      </w:r>
      <w:r w:rsidRPr="0042461F">
        <w:t>Nürnberg: VTR Publications, 2018</w:t>
      </w:r>
      <w:r>
        <w:t>).</w:t>
      </w:r>
    </w:p>
  </w:footnote>
  <w:footnote w:id="10">
    <w:p w:rsidR="0082266F" w:rsidRDefault="0082266F">
      <w:pPr>
        <w:pStyle w:val="FootnoteText"/>
      </w:pPr>
      <w:r>
        <w:rPr>
          <w:rStyle w:val="FootnoteReference"/>
        </w:rPr>
        <w:footnoteRef/>
      </w:r>
      <w:r>
        <w:t xml:space="preserve"> Accessible at </w:t>
      </w:r>
      <w:r w:rsidRPr="00C2073B">
        <w:t>http://www.itsee.birmingham.ac.uk/ote/</w:t>
      </w:r>
      <w:r>
        <w:t>.</w:t>
      </w:r>
    </w:p>
  </w:footnote>
  <w:footnote w:id="11">
    <w:p w:rsidR="0082266F" w:rsidRDefault="0082266F">
      <w:pPr>
        <w:pStyle w:val="FootnoteText"/>
      </w:pPr>
      <w:r>
        <w:rPr>
          <w:rStyle w:val="FootnoteReference"/>
        </w:rPr>
        <w:footnoteRef/>
      </w:r>
      <w:r>
        <w:t xml:space="preserve"> For more information, see https://tei-c.org/ and H. A. G. </w:t>
      </w:r>
      <w:r w:rsidRPr="00A722D4">
        <w:t>Houghton</w:t>
      </w:r>
      <w:r>
        <w:t xml:space="preserve">, </w:t>
      </w:r>
      <w:r w:rsidRPr="00DA624F">
        <w:rPr>
          <w:i/>
        </w:rPr>
        <w:t>IGNTP Guidelines for XML Transcriptions of New Testament Manuscripts (Version 1.5)</w:t>
      </w:r>
      <w:r>
        <w:t>,</w:t>
      </w:r>
      <w:r w:rsidRPr="00A722D4">
        <w:t xml:space="preserve"> </w:t>
      </w:r>
      <w:r>
        <w:t xml:space="preserve">2016, Manual, </w:t>
      </w:r>
      <w:r w:rsidRPr="00A722D4">
        <w:t>International Greek New Testamen</w:t>
      </w:r>
      <w:r>
        <w:t>t Project (u</w:t>
      </w:r>
      <w:r w:rsidRPr="00A722D4">
        <w:t>npublished)</w:t>
      </w:r>
      <w:r>
        <w:t xml:space="preserve">, accessible at </w:t>
      </w:r>
      <w:r w:rsidRPr="00A722D4">
        <w:t>http://epapers.bham.ac.uk/1892/</w:t>
      </w:r>
      <w:r>
        <w:t xml:space="preserve">. Our TEI XML transcriptions are freely accessible at </w:t>
      </w:r>
      <w:r w:rsidRPr="00A36D32">
        <w:rPr>
          <w:color w:val="FF0000"/>
        </w:rPr>
        <w:t>[place GitHub link here]</w:t>
      </w:r>
      <w:r>
        <w:t>; however, at this time, none of these transcriptions has been reconciled against a second one, so some errors may be present.</w:t>
      </w:r>
    </w:p>
  </w:footnote>
  <w:footnote w:id="12">
    <w:p w:rsidR="0082266F" w:rsidRPr="00A722D4" w:rsidRDefault="0082266F">
      <w:pPr>
        <w:pStyle w:val="FootnoteText"/>
      </w:pPr>
      <w:r>
        <w:rPr>
          <w:rStyle w:val="FootnoteReference"/>
        </w:rPr>
        <w:footnoteRef/>
      </w:r>
      <w:r>
        <w:t xml:space="preserve"> The first change is from </w:t>
      </w:r>
      <w:r>
        <w:rPr>
          <w:lang w:val="el-GR"/>
        </w:rPr>
        <w:t>β</w:t>
      </w:r>
      <w:r w:rsidRPr="00A722D4">
        <w:t>άλε τὴ</w:t>
      </w:r>
      <w:r>
        <w:t>ν μάχαιρ</w:t>
      </w:r>
      <w:r>
        <w:rPr>
          <w:lang w:val="el-GR"/>
        </w:rPr>
        <w:t>ά</w:t>
      </w:r>
      <w:r w:rsidRPr="00A722D4">
        <w:t xml:space="preserve">ν </w:t>
      </w:r>
      <w:r>
        <w:rPr>
          <w:lang w:val="el-GR"/>
        </w:rPr>
        <w:t>σου</w:t>
      </w:r>
      <w:r w:rsidRPr="00A722D4">
        <w:t xml:space="preserve"> </w:t>
      </w:r>
      <w:r>
        <w:t xml:space="preserve">to </w:t>
      </w:r>
      <w:r>
        <w:rPr>
          <w:lang w:val="el-GR"/>
        </w:rPr>
        <w:t>β</w:t>
      </w:r>
      <w:r w:rsidRPr="00A722D4">
        <w:t>άλε τὴ</w:t>
      </w:r>
      <w:r>
        <w:t xml:space="preserve">ν </w:t>
      </w:r>
      <w:r w:rsidRPr="00A722D4">
        <w:t>μάχαιραν</w:t>
      </w:r>
      <w:r>
        <w:t xml:space="preserve"> in John 18:11; the second is from </w:t>
      </w:r>
      <w:r w:rsidRPr="00A722D4">
        <w:t>ἤμελλεν</w:t>
      </w:r>
      <w:r>
        <w:t xml:space="preserve"> to </w:t>
      </w:r>
      <w:r>
        <w:rPr>
          <w:lang w:val="el-GR"/>
        </w:rPr>
        <w:t>ἔμελλεν</w:t>
      </w:r>
      <w:r w:rsidRPr="00A722D4">
        <w:t xml:space="preserve"> </w:t>
      </w:r>
      <w:r>
        <w:t>in John 18:32.</w:t>
      </w:r>
    </w:p>
  </w:footnote>
  <w:footnote w:id="13">
    <w:p w:rsidR="0082266F" w:rsidRDefault="0082266F">
      <w:pPr>
        <w:pStyle w:val="FootnoteText"/>
      </w:pPr>
      <w:r>
        <w:rPr>
          <w:rStyle w:val="FootnoteReference"/>
        </w:rPr>
        <w:footnoteRef/>
      </w:r>
      <w:r>
        <w:t xml:space="preserve"> For more information, see </w:t>
      </w:r>
      <w:r w:rsidRPr="008E07F3">
        <w:t>https://collatex.net/</w:t>
      </w:r>
      <w:r>
        <w:t>.</w:t>
      </w:r>
    </w:p>
  </w:footnote>
  <w:footnote w:id="14">
    <w:p w:rsidR="0082266F" w:rsidRDefault="0082266F">
      <w:pPr>
        <w:pStyle w:val="FootnoteText"/>
      </w:pPr>
      <w:r>
        <w:rPr>
          <w:rStyle w:val="FootnoteReference"/>
        </w:rPr>
        <w:footnoteRef/>
      </w:r>
      <w:r>
        <w:t xml:space="preserve"> Because of the complications surrounding the textual history of the PA, we tagged all disagreements between GA 274 and RP in that passage as being due to contamination.</w:t>
      </w:r>
    </w:p>
  </w:footnote>
  <w:footnote w:id="15">
    <w:p w:rsidR="0082266F" w:rsidRDefault="0082266F">
      <w:pPr>
        <w:pStyle w:val="FootnoteText"/>
      </w:pPr>
      <w:r>
        <w:rPr>
          <w:rStyle w:val="FootnoteReference"/>
        </w:rPr>
        <w:footnoteRef/>
      </w:r>
      <w:r>
        <w:t xml:space="preserve"> Contamination is excluded because it is not properly classified as a scribal error or innovation; it is simply the act of copying faithfully from a different exemplar.</w:t>
      </w:r>
    </w:p>
  </w:footnote>
  <w:footnote w:id="16">
    <w:p w:rsidR="0082266F" w:rsidRDefault="0082266F">
      <w:pPr>
        <w:pStyle w:val="FootnoteText"/>
      </w:pPr>
      <w:r>
        <w:rPr>
          <w:rStyle w:val="FootnoteReference"/>
        </w:rPr>
        <w:footnoteRef/>
      </w:r>
      <w:r>
        <w:t xml:space="preserve"> For more on the textual problem of the ending of Mark, including discussion of the intermediate ending of Mark and its attestation in GA 274, see Bruce M. Metzger and Bart D. Ehrman, </w:t>
      </w:r>
      <w:r w:rsidRPr="009C0E35">
        <w:rPr>
          <w:i/>
        </w:rPr>
        <w:t>The Text of the New Testament: Its Transmission, Corruption, and Restoration</w:t>
      </w:r>
      <w:r>
        <w:t>, 4</w:t>
      </w:r>
      <w:r w:rsidRPr="009C0E35">
        <w:rPr>
          <w:vertAlign w:val="superscript"/>
        </w:rPr>
        <w:t>th</w:t>
      </w:r>
      <w:r>
        <w:t xml:space="preserve"> ed. (Oxford: Oxford University Press, 2005), 322–327; D. C. Parker, </w:t>
      </w:r>
      <w:r w:rsidRPr="00714FFF">
        <w:rPr>
          <w:i/>
        </w:rPr>
        <w:t xml:space="preserve">The Living Text of the </w:t>
      </w:r>
      <w:bookmarkStart w:id="0" w:name="_GoBack"/>
      <w:r w:rsidRPr="00714FFF">
        <w:rPr>
          <w:i/>
        </w:rPr>
        <w:t>Gospels</w:t>
      </w:r>
      <w:bookmarkEnd w:id="0"/>
      <w:r>
        <w:t xml:space="preserve"> (Cambridge: Cambridge University Press, 1997), 124–147; Bruce M. Metzger, </w:t>
      </w:r>
      <w:r w:rsidRPr="00C35543">
        <w:rPr>
          <w:i/>
        </w:rPr>
        <w:t>A Textual Commentary on the Greek New Testament</w:t>
      </w:r>
      <w:r>
        <w:t>, 2</w:t>
      </w:r>
      <w:r w:rsidRPr="004B3117">
        <w:rPr>
          <w:vertAlign w:val="superscript"/>
        </w:rPr>
        <w:t>nd</w:t>
      </w:r>
      <w:r>
        <w:t xml:space="preserve"> ed. (Stuttgart: Deutsche Bibelgesellschaft, 1994), 102–106; Philip Wesley Comfort, </w:t>
      </w:r>
      <w:r w:rsidRPr="00CB3259">
        <w:rPr>
          <w:i/>
        </w:rPr>
        <w:t>A Commentary on the Manuscripts and Text of the New Testament</w:t>
      </w:r>
      <w:r>
        <w:t xml:space="preserve"> (Grand Rapids, MI: Kregel Academic, 2015), 197–206; and Nicholas P. Lunn, </w:t>
      </w:r>
      <w:r w:rsidRPr="00CB3259">
        <w:rPr>
          <w:i/>
        </w:rPr>
        <w:t>The Original Ending of Mark: A New Case for the Authenticity of Mark 16:9–20</w:t>
      </w:r>
      <w:r>
        <w:t xml:space="preserve"> (Eugene, OR: Pickwick Publications, 2014).</w:t>
      </w:r>
    </w:p>
  </w:footnote>
  <w:footnote w:id="17">
    <w:p w:rsidR="0082266F" w:rsidRDefault="0082266F">
      <w:pPr>
        <w:pStyle w:val="FootnoteText"/>
      </w:pPr>
      <w:r>
        <w:rPr>
          <w:rStyle w:val="FootnoteReference"/>
        </w:rPr>
        <w:footnoteRef/>
      </w:r>
      <w:r>
        <w:t xml:space="preserve"> </w:t>
      </w:r>
      <w:r w:rsidR="007348BB">
        <w:rPr>
          <w:color w:val="FF0000"/>
        </w:rPr>
        <w:t>[Add acknowledgements here; thank Brent Niedergall for providing helpful comments on the first draft.</w:t>
      </w:r>
      <w:r w:rsidRPr="006D3230">
        <w:rPr>
          <w:color w:val="FF0000"/>
        </w:rPr>
        <w:t>]</w:t>
      </w:r>
    </w:p>
  </w:footnote>
  <w:footnote w:id="18">
    <w:p w:rsidR="0082266F" w:rsidRDefault="0082266F">
      <w:pPr>
        <w:pStyle w:val="FootnoteText"/>
      </w:pPr>
      <w:r>
        <w:rPr>
          <w:rStyle w:val="FootnoteReference"/>
        </w:rPr>
        <w:footnoteRef/>
      </w:r>
      <w:r>
        <w:t xml:space="preserve"> We accessed images primarily through the INTF’s Virtual Manuscript Room (</w:t>
      </w:r>
      <w:r w:rsidRPr="00580835">
        <w:t>http://ntvmr.uni-muenster.de</w:t>
      </w:r>
      <w:r>
        <w:t>) and the Center for the Study of New Testament Manuscripts (http://csntm.org). Manuscripts deemed illegible were generally palimpsests without published transcriptions. Where these manuscripts had transcriptions available, we used them. Some manuscripts, like the commentary majuscule GA 055, have incomplete contents and are not indexed in the Virtual Manuscript Room, so we have opted not to use them.</w:t>
      </w:r>
    </w:p>
  </w:footnote>
  <w:footnote w:id="19">
    <w:p w:rsidR="0082266F" w:rsidRDefault="0082266F" w:rsidP="001D57B4">
      <w:pPr>
        <w:pStyle w:val="FootnoteText"/>
      </w:pPr>
      <w:r>
        <w:rPr>
          <w:rStyle w:val="FootnoteReference"/>
        </w:rPr>
        <w:footnoteRef/>
      </w:r>
      <w:r>
        <w:t xml:space="preserve"> For convenience, we will cite all of these sources below.</w:t>
      </w:r>
    </w:p>
    <w:p w:rsidR="0082266F" w:rsidRDefault="0082266F" w:rsidP="001D57B4">
      <w:pPr>
        <w:pStyle w:val="FootnoteText"/>
      </w:pPr>
      <w:r>
        <w:tab/>
        <w:t xml:space="preserve">For GA 04: Constantin von Tischendorf, </w:t>
      </w:r>
      <w:r w:rsidRPr="001D57B4">
        <w:rPr>
          <w:i/>
        </w:rPr>
        <w:t>Codex Ephraemi Syri Rescriptus, sive Fragmenta Novi Testamenti…</w:t>
      </w:r>
      <w:r>
        <w:t xml:space="preserve"> (Leipzig: Tauchnitz, 1843) and R. W. Lyon, “A Re-Examination of Codex Ephraemi Rescriptus,” </w:t>
      </w:r>
      <w:r w:rsidRPr="001D57B4">
        <w:rPr>
          <w:i/>
        </w:rPr>
        <w:t>NTS</w:t>
      </w:r>
      <w:r>
        <w:t xml:space="preserve"> 5 (1959), 260–272.</w:t>
      </w:r>
    </w:p>
    <w:p w:rsidR="0082266F" w:rsidRDefault="0082266F" w:rsidP="001D57B4">
      <w:pPr>
        <w:pStyle w:val="FootnoteText"/>
      </w:pPr>
      <w:r>
        <w:tab/>
        <w:t xml:space="preserve">For GA 022: </w:t>
      </w:r>
      <w:r w:rsidRPr="001D57B4">
        <w:t xml:space="preserve">H. S. Cronin, </w:t>
      </w:r>
      <w:r w:rsidRPr="001D57B4">
        <w:rPr>
          <w:i/>
        </w:rPr>
        <w:t>Codex Purpureus Petropolitanus: The Text of Codex N of the Gospels Edited with an Introduction and Appendix</w:t>
      </w:r>
      <w:r w:rsidRPr="001D57B4">
        <w:t>, TextsS 5.4 (London: C. J. Clay &amp; Sons, 1899).</w:t>
      </w:r>
    </w:p>
    <w:p w:rsidR="0082266F" w:rsidRDefault="0082266F" w:rsidP="001D57B4">
      <w:pPr>
        <w:pStyle w:val="FootnoteText"/>
      </w:pPr>
      <w:r>
        <w:tab/>
        <w:t xml:space="preserve">For GA 024: </w:t>
      </w:r>
      <w:r w:rsidRPr="001D57B4">
        <w:t xml:space="preserve">Constantin von Tischendorf, </w:t>
      </w:r>
      <w:r w:rsidRPr="001D57B4">
        <w:rPr>
          <w:i/>
        </w:rPr>
        <w:t>Monumenta Sacra Inedita</w:t>
      </w:r>
      <w:r>
        <w:t>, vol. 6</w:t>
      </w:r>
      <w:r>
        <w:rPr>
          <w:i/>
        </w:rPr>
        <w:t xml:space="preserve"> </w:t>
      </w:r>
      <w:r w:rsidRPr="001D57B4">
        <w:t>(Leipzig: J. C. Hinrichs, 1869).</w:t>
      </w:r>
    </w:p>
    <w:p w:rsidR="0082266F" w:rsidRDefault="0082266F" w:rsidP="001D57B4">
      <w:pPr>
        <w:pStyle w:val="FootnoteText"/>
      </w:pPr>
      <w:r>
        <w:tab/>
        <w:t xml:space="preserve">For GA 026: </w:t>
      </w:r>
      <w:r w:rsidRPr="001D57B4">
        <w:t xml:space="preserve">Constantin von Tischendorf, </w:t>
      </w:r>
      <w:r>
        <w:rPr>
          <w:i/>
        </w:rPr>
        <w:t>Monumenta Sacra Inedita</w:t>
      </w:r>
      <w:r>
        <w:t xml:space="preserve">, vol. 3 </w:t>
      </w:r>
      <w:r w:rsidRPr="001D57B4">
        <w:t>(Leipzig: J. C. Hinrichs, 1860).</w:t>
      </w:r>
    </w:p>
    <w:p w:rsidR="0082266F" w:rsidRDefault="0082266F" w:rsidP="001D57B4">
      <w:pPr>
        <w:pStyle w:val="FootnoteText"/>
      </w:pPr>
      <w:r>
        <w:tab/>
        <w:t xml:space="preserve">For GA 027: </w:t>
      </w:r>
      <w:r w:rsidRPr="001D57B4">
        <w:t xml:space="preserve">Constantin von Tischendorf, </w:t>
      </w:r>
      <w:r>
        <w:rPr>
          <w:i/>
        </w:rPr>
        <w:t>Monumenta Sacra Inedita</w:t>
      </w:r>
      <w:r>
        <w:t>, vol. 2 (Leipzig: J. C. Hinrichs, 1857</w:t>
      </w:r>
      <w:r w:rsidRPr="001D57B4">
        <w:t>).</w:t>
      </w:r>
    </w:p>
    <w:p w:rsidR="0082266F" w:rsidRDefault="0082266F" w:rsidP="001D57B4">
      <w:pPr>
        <w:pStyle w:val="FootnoteText"/>
      </w:pPr>
      <w:r>
        <w:tab/>
        <w:t xml:space="preserve">For GA 035: </w:t>
      </w:r>
      <w:r w:rsidRPr="005B569B">
        <w:t xml:space="preserve">Thomas Kingsmill Abbott, </w:t>
      </w:r>
      <w:r w:rsidRPr="005B569B">
        <w:rPr>
          <w:i/>
        </w:rPr>
        <w:t>Par Palimpsestorum Dublinensium: The Codex Rescriptus Dublinensis of St. Matthew's Gospel (Z)</w:t>
      </w:r>
      <w:r w:rsidRPr="005B569B">
        <w:t xml:space="preserve"> (Dublin: Hodges, 1880).</w:t>
      </w:r>
    </w:p>
    <w:p w:rsidR="0082266F" w:rsidRDefault="0082266F" w:rsidP="005B569B">
      <w:pPr>
        <w:pStyle w:val="FootnoteText"/>
      </w:pPr>
      <w:r>
        <w:tab/>
        <w:t xml:space="preserve">For GA 040: S. P. Tregelles, </w:t>
      </w:r>
      <w:r w:rsidRPr="005B569B">
        <w:rPr>
          <w:i/>
        </w:rPr>
        <w:t>Codex Zacynthius: Greek Palimpsest Fragments of the Gospel of Saint Luke</w:t>
      </w:r>
      <w:r>
        <w:t xml:space="preserve"> (London: Samuel Bagster and Sons, 1861) and J. H. Greenlee, “A Corrected Collation of Codex Zacynthius (Cod. Ξ),” </w:t>
      </w:r>
      <w:r w:rsidRPr="005B569B">
        <w:rPr>
          <w:i/>
        </w:rPr>
        <w:t>JBL</w:t>
      </w:r>
      <w:r>
        <w:t xml:space="preserve"> 76 (1957).</w:t>
      </w:r>
    </w:p>
    <w:p w:rsidR="0082266F" w:rsidRDefault="0082266F" w:rsidP="005B569B">
      <w:pPr>
        <w:pStyle w:val="FootnoteText"/>
      </w:pPr>
      <w:r>
        <w:tab/>
        <w:t xml:space="preserve">For GA 042: </w:t>
      </w:r>
      <w:r w:rsidRPr="005B569B">
        <w:t xml:space="preserve">Oscar von Gebhardt, </w:t>
      </w:r>
      <w:r w:rsidRPr="005B569B">
        <w:rPr>
          <w:i/>
        </w:rPr>
        <w:t>Die Evangelien des Matthaeus und des Marcus aus dem Codex Purpureus Rossanensis</w:t>
      </w:r>
      <w:r w:rsidRPr="005B569B">
        <w:t xml:space="preserve"> (Leipzig: J. C. Hinrichs, 1883).</w:t>
      </w:r>
    </w:p>
    <w:p w:rsidR="0082266F" w:rsidRDefault="0082266F" w:rsidP="005B569B">
      <w:pPr>
        <w:pStyle w:val="FootnoteText"/>
      </w:pPr>
      <w:r>
        <w:tab/>
        <w:t xml:space="preserve">For GA 043: </w:t>
      </w:r>
      <w:r w:rsidRPr="005B569B">
        <w:t xml:space="preserve">Pierre Batiffol, </w:t>
      </w:r>
      <w:r w:rsidRPr="005B569B">
        <w:rPr>
          <w:i/>
        </w:rPr>
        <w:t xml:space="preserve">Les manuscrits grecs de Berat d’Albanie </w:t>
      </w:r>
      <w:proofErr w:type="gramStart"/>
      <w:r w:rsidRPr="005B569B">
        <w:rPr>
          <w:i/>
        </w:rPr>
        <w:t>et</w:t>
      </w:r>
      <w:proofErr w:type="gramEnd"/>
      <w:r w:rsidRPr="005B569B">
        <w:rPr>
          <w:i/>
        </w:rPr>
        <w:t xml:space="preserve"> le Codex Purpureus Φ</w:t>
      </w:r>
      <w:r w:rsidRPr="005B569B">
        <w:t>, (Paris: Imprimerie Nationale, 1886).</w:t>
      </w:r>
    </w:p>
  </w:footnote>
  <w:footnote w:id="20">
    <w:p w:rsidR="0082266F" w:rsidRDefault="0082266F">
      <w:pPr>
        <w:pStyle w:val="FootnoteText"/>
      </w:pPr>
      <w:r>
        <w:rPr>
          <w:rStyle w:val="FootnoteReference"/>
        </w:rPr>
        <w:footnoteRef/>
      </w:r>
      <w:r>
        <w:t xml:space="preserve"> For convenience, these are cited below.</w:t>
      </w:r>
    </w:p>
    <w:p w:rsidR="0082266F" w:rsidRDefault="0082266F">
      <w:pPr>
        <w:pStyle w:val="FootnoteText"/>
      </w:pPr>
      <w:r>
        <w:tab/>
        <w:t xml:space="preserve">For Family 1: </w:t>
      </w:r>
      <w:r w:rsidRPr="001C7BF8">
        <w:t xml:space="preserve">Kirsopp Lake, </w:t>
      </w:r>
      <w:r w:rsidRPr="001C7BF8">
        <w:rPr>
          <w:i/>
        </w:rPr>
        <w:t>Codex 1 of the Gospels and Its Allies</w:t>
      </w:r>
      <w:r w:rsidRPr="001C7BF8">
        <w:t>, TextsS 3, vol. 7, ed. J. Armitage Robinson (repr. Eugene, OR: Wipf and Stock Publishers, 2004)</w:t>
      </w:r>
      <w:r>
        <w:t>.</w:t>
      </w:r>
    </w:p>
    <w:p w:rsidR="0082266F" w:rsidRDefault="0082266F">
      <w:pPr>
        <w:pStyle w:val="FootnoteText"/>
      </w:pPr>
      <w:r>
        <w:tab/>
        <w:t xml:space="preserve">For Family 13: Kirsopp Lake and Silva Lake, </w:t>
      </w:r>
      <w:r w:rsidRPr="001C7BF8">
        <w:rPr>
          <w:i/>
        </w:rPr>
        <w:t>Family 13 (The Ferrar Group)</w:t>
      </w:r>
      <w:r>
        <w:rPr>
          <w:i/>
        </w:rPr>
        <w:t>: The Text a</w:t>
      </w:r>
      <w:r w:rsidRPr="001C7BF8">
        <w:rPr>
          <w:i/>
        </w:rPr>
        <w:t>ccording to Mark</w:t>
      </w:r>
      <w:r>
        <w:rPr>
          <w:i/>
        </w:rPr>
        <w:t>, with a Collation of Codex 28 of the Gospels</w:t>
      </w:r>
      <w:r>
        <w:t xml:space="preserve">, SD 11 (Philadelphia, PA: University of Philadelphia Press, 1941); Jacob Geerlings, </w:t>
      </w:r>
      <w:r w:rsidRPr="007F11B9">
        <w:rPr>
          <w:i/>
        </w:rPr>
        <w:t>Family 13—The Ferrar Group: The Text according to Matthew</w:t>
      </w:r>
      <w:r>
        <w:t>, SD 19 (Salt Lake City, UT</w:t>
      </w:r>
      <w:r w:rsidRPr="007F11B9">
        <w:t>: University of Utah Press, 1961</w:t>
      </w:r>
      <w:r>
        <w:t xml:space="preserve">); Jacob Geerlings, </w:t>
      </w:r>
      <w:r w:rsidRPr="007F11B9">
        <w:rPr>
          <w:i/>
        </w:rPr>
        <w:t xml:space="preserve">Family 13—The Ferrar Group: The Text according to </w:t>
      </w:r>
      <w:r>
        <w:rPr>
          <w:i/>
        </w:rPr>
        <w:t>Luke</w:t>
      </w:r>
      <w:r>
        <w:t>, SD 20 (Salt Lake City, UT</w:t>
      </w:r>
      <w:r w:rsidRPr="007F11B9">
        <w:t>: University of Utah Press, 1961</w:t>
      </w:r>
      <w:r>
        <w:t xml:space="preserve">); and Jacob Geerlings, </w:t>
      </w:r>
      <w:r w:rsidRPr="007F11B9">
        <w:rPr>
          <w:i/>
        </w:rPr>
        <w:t xml:space="preserve">Family 13—The Ferrar Group: The Text according to </w:t>
      </w:r>
      <w:r>
        <w:rPr>
          <w:i/>
        </w:rPr>
        <w:t>John</w:t>
      </w:r>
      <w:r>
        <w:t>, SD 21 (Salt Lake City, UT: University of Utah Press, 1962).</w:t>
      </w:r>
    </w:p>
    <w:p w:rsidR="0082266F" w:rsidRPr="0057470F" w:rsidRDefault="0082266F">
      <w:pPr>
        <w:pStyle w:val="FootnoteText"/>
      </w:pPr>
      <w:r>
        <w:tab/>
        <w:t xml:space="preserve">For Family 35: Wilbur N. Pickering, </w:t>
      </w:r>
      <w:r w:rsidRPr="00190C65">
        <w:rPr>
          <w:i/>
        </w:rPr>
        <w:t>The Greek New Testament according to Family 35</w:t>
      </w:r>
      <w:r>
        <w:t>, 2</w:t>
      </w:r>
      <w:r w:rsidRPr="00190C65">
        <w:rPr>
          <w:vertAlign w:val="superscript"/>
        </w:rPr>
        <w:t>nd</w:t>
      </w:r>
      <w:r>
        <w:t xml:space="preserve"> ed. (Wilbur N. Pickering, 2015).</w:t>
      </w:r>
    </w:p>
  </w:footnote>
  <w:footnote w:id="21">
    <w:p w:rsidR="0082266F" w:rsidRDefault="0082266F">
      <w:pPr>
        <w:pStyle w:val="FootnoteText"/>
      </w:pPr>
      <w:r>
        <w:rPr>
          <w:rStyle w:val="FootnoteReference"/>
        </w:rPr>
        <w:footnoteRef/>
      </w:r>
      <w:r>
        <w:t xml:space="preserve"> These groups are described in Wisse, </w:t>
      </w:r>
      <w:r w:rsidRPr="00190C65">
        <w:rPr>
          <w:i/>
        </w:rPr>
        <w:t>Profile Method</w:t>
      </w:r>
      <w:r>
        <w:t>, 91–116.</w:t>
      </w:r>
    </w:p>
  </w:footnote>
  <w:footnote w:id="22">
    <w:p w:rsidR="0082266F" w:rsidRDefault="0082266F">
      <w:pPr>
        <w:pStyle w:val="FootnoteText"/>
      </w:pPr>
      <w:r>
        <w:rPr>
          <w:rStyle w:val="FootnoteReference"/>
        </w:rPr>
        <w:footnoteRef/>
      </w:r>
      <w:r>
        <w:t xml:space="preserve"> All images are taken from </w:t>
      </w:r>
      <w:r w:rsidRPr="007E5732">
        <w:t>gallica.bnf.fr / National Library of France</w:t>
      </w:r>
      <w:r>
        <w:t>.</w:t>
      </w:r>
    </w:p>
  </w:footnote>
  <w:footnote w:id="23">
    <w:p w:rsidR="0082266F" w:rsidRDefault="0082266F">
      <w:pPr>
        <w:pStyle w:val="FootnoteText"/>
      </w:pPr>
      <w:r>
        <w:rPr>
          <w:rStyle w:val="FootnoteReference"/>
        </w:rPr>
        <w:footnoteRef/>
      </w:r>
      <w:r>
        <w:t xml:space="preserve"> Barbara Aland et al., eds., </w:t>
      </w:r>
      <w:proofErr w:type="gramStart"/>
      <w:r w:rsidRPr="00775B2C">
        <w:rPr>
          <w:i/>
        </w:rPr>
        <w:t>The</w:t>
      </w:r>
      <w:proofErr w:type="gramEnd"/>
      <w:r w:rsidRPr="00775B2C">
        <w:rPr>
          <w:i/>
        </w:rPr>
        <w:t xml:space="preserve"> Greek New Testament</w:t>
      </w:r>
      <w:r>
        <w:t>, 4</w:t>
      </w:r>
      <w:r w:rsidRPr="00417D27">
        <w:rPr>
          <w:vertAlign w:val="superscript"/>
        </w:rPr>
        <w:t>th</w:t>
      </w:r>
      <w:r>
        <w:t xml:space="preserve"> ed. (Stuttgart: Deutsche Bibelgesellschaft, 1994), 2.</w:t>
      </w:r>
    </w:p>
  </w:footnote>
  <w:footnote w:id="24">
    <w:p w:rsidR="0082266F" w:rsidRDefault="0082266F">
      <w:pPr>
        <w:pStyle w:val="FootnoteText"/>
      </w:pPr>
      <w:r>
        <w:rPr>
          <w:rStyle w:val="FootnoteReference"/>
        </w:rPr>
        <w:footnoteRef/>
      </w:r>
      <w:r>
        <w:t xml:space="preserve"> Amy M. Donaldson, “</w:t>
      </w:r>
      <w:r w:rsidRPr="000B0E6A">
        <w:t>Explicit References to New Testament Variant Readings among Greek and Latin Church Fathers</w:t>
      </w:r>
      <w:r>
        <w:t>” (PhD diss., University of Notre Dame, 2009), 344–345.</w:t>
      </w:r>
    </w:p>
  </w:footnote>
  <w:footnote w:id="25">
    <w:p w:rsidR="0082266F" w:rsidRDefault="0082266F">
      <w:pPr>
        <w:pStyle w:val="FootnoteText"/>
      </w:pPr>
      <w:r>
        <w:rPr>
          <w:rStyle w:val="FootnoteReference"/>
        </w:rPr>
        <w:footnoteRef/>
      </w:r>
      <w:r>
        <w:t xml:space="preserve"> Of the eighty-nine witnesses checked for this variation unit, fifty-eight have the </w:t>
      </w:r>
      <w:r w:rsidRPr="00DB6867">
        <w:rPr>
          <w:i/>
        </w:rPr>
        <w:t>epsilon</w:t>
      </w:r>
      <w:r>
        <w:t xml:space="preserve"> spellings, while thirty-one have the </w:t>
      </w:r>
      <w:r w:rsidRPr="00DB6867">
        <w:rPr>
          <w:i/>
        </w:rPr>
        <w:t>eta</w:t>
      </w:r>
      <w:r>
        <w:t xml:space="preserve"> spelling for at least one of the two words involved.</w:t>
      </w:r>
    </w:p>
  </w:footnote>
  <w:footnote w:id="26">
    <w:p w:rsidR="0082266F" w:rsidRPr="00CC681A" w:rsidRDefault="0082266F">
      <w:pPr>
        <w:pStyle w:val="FootnoteText"/>
      </w:pPr>
      <w:r>
        <w:rPr>
          <w:rStyle w:val="FootnoteReference"/>
        </w:rPr>
        <w:footnoteRef/>
      </w:r>
      <w:r>
        <w:t xml:space="preserve"> Of the manuscripts sampled for this study, four are corrected here: GA 269, 461, 1192, and 1519. Of these, 461 and 1192 are corrected to the standard spelling for both words. In 269, only the first spelling is corrected. The first hand of 1519 used the eta spelling for the first word, but omitted the beginning of v. 12, probably due to a skip of the eye; the corrector that supplied the missing text did so with the epsilon spelling, but did not bother to make the spelling in v. 11 consistent with this correction.</w:t>
      </w:r>
    </w:p>
  </w:footnote>
  <w:footnote w:id="27">
    <w:p w:rsidR="0082266F" w:rsidRDefault="0082266F">
      <w:pPr>
        <w:pStyle w:val="FootnoteText"/>
      </w:pPr>
      <w:r>
        <w:rPr>
          <w:rStyle w:val="FootnoteReference"/>
        </w:rPr>
        <w:footnoteRef/>
      </w:r>
      <w:r>
        <w:t xml:space="preserve"> Specifically, GA 16, </w:t>
      </w:r>
      <w:r w:rsidRPr="00CC68F8">
        <w:t xml:space="preserve">119, 217, 517, 892, </w:t>
      </w:r>
      <w:r>
        <w:t xml:space="preserve">and </w:t>
      </w:r>
      <w:r w:rsidRPr="00CC68F8">
        <w:t>1675</w:t>
      </w:r>
      <w:r>
        <w:t xml:space="preserve"> have the longer reading as their main text; GA 2, 75, and 461 join 274 in placing it in the margin; and the second corrector of GA 05 adds (and subsequently crosses out) </w:t>
      </w:r>
      <w:r w:rsidRPr="00CC68F8">
        <w:t>τον μαγον</w:t>
      </w:r>
      <w:r>
        <w:t xml:space="preserve"> after the shorter reading.</w:t>
      </w:r>
    </w:p>
  </w:footnote>
  <w:footnote w:id="28">
    <w:p w:rsidR="0082266F" w:rsidRPr="00503B4E" w:rsidRDefault="0082266F">
      <w:pPr>
        <w:pStyle w:val="FootnoteText"/>
      </w:pPr>
      <w:r>
        <w:rPr>
          <w:rStyle w:val="FootnoteReference"/>
        </w:rPr>
        <w:footnoteRef/>
      </w:r>
      <w:r>
        <w:t xml:space="preserve"> Metzger and Ehrman, </w:t>
      </w:r>
      <w:proofErr w:type="gramStart"/>
      <w:r w:rsidRPr="009C0E35">
        <w:rPr>
          <w:i/>
        </w:rPr>
        <w:t>The</w:t>
      </w:r>
      <w:proofErr w:type="gramEnd"/>
      <w:r w:rsidRPr="009C0E35">
        <w:rPr>
          <w:i/>
        </w:rPr>
        <w:t xml:space="preserve"> Text of the New Testament</w:t>
      </w:r>
      <w:r>
        <w:t>, 87–88.</w:t>
      </w:r>
    </w:p>
  </w:footnote>
  <w:footnote w:id="29">
    <w:p w:rsidR="0082266F" w:rsidRDefault="0082266F">
      <w:pPr>
        <w:pStyle w:val="FootnoteText"/>
      </w:pPr>
      <w:r>
        <w:rPr>
          <w:rStyle w:val="FootnoteReference"/>
        </w:rPr>
        <w:footnoteRef/>
      </w:r>
      <w:r>
        <w:t xml:space="preserve"> </w:t>
      </w:r>
      <w:proofErr w:type="gramStart"/>
      <w:r>
        <w:t>Ibid.,</w:t>
      </w:r>
      <w:proofErr w:type="gramEnd"/>
      <w:r>
        <w:t xml:space="preserve"> 69–70.</w:t>
      </w:r>
    </w:p>
  </w:footnote>
  <w:footnote w:id="30">
    <w:p w:rsidR="0082266F" w:rsidRPr="008C6AF3" w:rsidRDefault="0082266F">
      <w:pPr>
        <w:pStyle w:val="FootnoteText"/>
      </w:pPr>
      <w:r>
        <w:rPr>
          <w:rStyle w:val="FootnoteReference"/>
        </w:rPr>
        <w:footnoteRef/>
      </w:r>
      <w:r>
        <w:t xml:space="preserve"> Jean-Fran</w:t>
      </w:r>
      <w:r w:rsidRPr="008C6AF3">
        <w:t>ç</w:t>
      </w:r>
      <w:r>
        <w:t xml:space="preserve">ois Racine, </w:t>
      </w:r>
      <w:proofErr w:type="gramStart"/>
      <w:r w:rsidRPr="00D979E8">
        <w:rPr>
          <w:i/>
        </w:rPr>
        <w:t>The</w:t>
      </w:r>
      <w:proofErr w:type="gramEnd"/>
      <w:r w:rsidRPr="00D979E8">
        <w:rPr>
          <w:i/>
        </w:rPr>
        <w:t xml:space="preserve"> Text of Matthew in the Writings of Basil of Caesarea</w:t>
      </w:r>
      <w:r>
        <w:t>, NTGF 5 (Atlanta, GA: Society of Biblical Literature, 2004), 45.</w:t>
      </w:r>
    </w:p>
  </w:footnote>
  <w:footnote w:id="31">
    <w:p w:rsidR="0082266F" w:rsidRDefault="0082266F" w:rsidP="00691202">
      <w:pPr>
        <w:pStyle w:val="FootnoteText"/>
      </w:pPr>
      <w:r>
        <w:rPr>
          <w:rStyle w:val="FootnoteReference"/>
        </w:rPr>
        <w:footnoteRef/>
      </w:r>
      <w:r>
        <w:t xml:space="preserve"> See </w:t>
      </w:r>
      <w:r w:rsidRPr="00EA1E59">
        <w:t>Philip B. Payne, “Fuldensis, Sigla for Variant</w:t>
      </w:r>
      <w:r>
        <w:t>s in Vaticanus, and 1 Cor 14.34–</w:t>
      </w:r>
      <w:r w:rsidRPr="00EA1E59">
        <w:t xml:space="preserve">5” </w:t>
      </w:r>
      <w:r w:rsidRPr="00EA1E59">
        <w:rPr>
          <w:i/>
        </w:rPr>
        <w:t>NTS</w:t>
      </w:r>
      <w:r>
        <w:t xml:space="preserve"> 41 (1995) 240–262; </w:t>
      </w:r>
      <w:r w:rsidRPr="00E018B1">
        <w:t>Philip B. Payne and Paul</w:t>
      </w:r>
      <w:r>
        <w:t xml:space="preserve"> Canart,</w:t>
      </w:r>
      <w:r w:rsidRPr="00E018B1">
        <w:t xml:space="preserve"> </w:t>
      </w:r>
      <w:r>
        <w:t xml:space="preserve">“The Originality of Text-Critical Symbols in Codex Vaticanus,” </w:t>
      </w:r>
      <w:r w:rsidRPr="00E018B1">
        <w:rPr>
          <w:i/>
        </w:rPr>
        <w:t>NovT</w:t>
      </w:r>
      <w:r>
        <w:t xml:space="preserve"> 42 (2000), 105–113; J. Edward Miller, “Some Observations on the Text-Critical Function of the Umlauts in Vaticanus, with Special Attention to 1 Corinthians 14.34–35,” </w:t>
      </w:r>
      <w:r w:rsidRPr="00D4710B">
        <w:rPr>
          <w:i/>
        </w:rPr>
        <w:t>JSNT</w:t>
      </w:r>
      <w:r>
        <w:t xml:space="preserve"> 26.2 (2003), 217–236; </w:t>
      </w:r>
      <w:r w:rsidRPr="00F33433">
        <w:t xml:space="preserve">Philip B. Payne, “The Text-Critical Function of the Umlauts in Vaticanus, with Special Attention to 1 Corinthians 14.34-35: A Response to J. Edward Miller” </w:t>
      </w:r>
      <w:r w:rsidRPr="00F33433">
        <w:rPr>
          <w:i/>
        </w:rPr>
        <w:t>JSNT</w:t>
      </w:r>
      <w:r>
        <w:t xml:space="preserve"> 27.1 (2004) 105–</w:t>
      </w:r>
      <w:r w:rsidRPr="00F33433">
        <w:t>112</w:t>
      </w:r>
      <w:r>
        <w:t xml:space="preserve">; Christian-B. Amphoux, “Codex Vaticanus B: Les points diacritiques des marges de Marc,” </w:t>
      </w:r>
      <w:r w:rsidRPr="00691202">
        <w:rPr>
          <w:i/>
        </w:rPr>
        <w:t>JTS</w:t>
      </w:r>
      <w:r>
        <w:t xml:space="preserve"> 58.2 (2007): 440–466; Edward D. Gravely, “The Text Critical Sigla in Codex Vaticanus” (PhD diss., Southeastern Baptist Theological Seminary, 2009); </w:t>
      </w:r>
      <w:r w:rsidRPr="00E018B1">
        <w:t>Philip B. Payne and Paul</w:t>
      </w:r>
      <w:r>
        <w:t xml:space="preserve"> Canart,</w:t>
      </w:r>
      <w:r w:rsidRPr="00E018B1">
        <w:t xml:space="preserve"> “Distigmai Matching the Original Ink of Codex Vaticanus: Do they Mark the Location of Textual Variants?” in Patrick Andrist, ed., </w:t>
      </w:r>
      <w:r w:rsidRPr="00E018B1">
        <w:rPr>
          <w:i/>
        </w:rPr>
        <w:t>Le manuscrit B de la Bible (Vaticanus graecus 1209): Introduction au fac-similé, Actes du Colloque de G</w:t>
      </w:r>
      <w:r>
        <w:rPr>
          <w:i/>
        </w:rPr>
        <w:t>enève (11 J</w:t>
      </w:r>
      <w:r w:rsidRPr="00E018B1">
        <w:rPr>
          <w:i/>
        </w:rPr>
        <w:t>uin 2001), Contributions supplémentaires</w:t>
      </w:r>
      <w:r w:rsidRPr="00E018B1">
        <w:t xml:space="preserve"> </w:t>
      </w:r>
      <w:r>
        <w:t>(Lausanne: Éditions du Zèbre, 2009), 199–</w:t>
      </w:r>
      <w:r w:rsidRPr="00E018B1">
        <w:t>226</w:t>
      </w:r>
      <w:r>
        <w:t xml:space="preserve">; Edward D. Gravely, “The Relationship of the Vaticanus Umlauts to Family 1,” in Mark Billington and Peter Streitenberger, eds., </w:t>
      </w:r>
      <w:r w:rsidRPr="00132984">
        <w:rPr>
          <w:i/>
        </w:rPr>
        <w:t>Digging for the Truth: Collected Essays regarding the Byzantine Text of the Greek New Testament</w:t>
      </w:r>
      <w:r>
        <w:rPr>
          <w:i/>
        </w:rPr>
        <w:t>; a</w:t>
      </w:r>
      <w:r w:rsidRPr="00132984">
        <w:rPr>
          <w:i/>
        </w:rPr>
        <w:t xml:space="preserve"> Festschrift in Honor of Maurice A. Robinson</w:t>
      </w:r>
      <w:r>
        <w:t xml:space="preserve"> (Norden: FocusYourMission KG, 2014), 54–72; Philip B. Payne, “</w:t>
      </w:r>
      <w:r w:rsidRPr="00132984">
        <w:t>Vaticanus Distigme-obelos Symbols Marking Added Text, Including 1 Corinthians 14.34–5</w:t>
      </w:r>
      <w:r>
        <w:t xml:space="preserve">,” </w:t>
      </w:r>
      <w:r w:rsidRPr="00132984">
        <w:rPr>
          <w:i/>
        </w:rPr>
        <w:t>NTS</w:t>
      </w:r>
      <w:r>
        <w:t xml:space="preserve"> 63.4 (2017), 604–625.</w:t>
      </w:r>
    </w:p>
  </w:footnote>
  <w:footnote w:id="32">
    <w:p w:rsidR="0082266F" w:rsidRDefault="0082266F">
      <w:pPr>
        <w:pStyle w:val="FootnoteText"/>
      </w:pPr>
      <w:r>
        <w:rPr>
          <w:rStyle w:val="FootnoteReference"/>
        </w:rPr>
        <w:footnoteRef/>
      </w:r>
      <w:r>
        <w:t xml:space="preserve"> See Racine, </w:t>
      </w:r>
      <w:r w:rsidRPr="00D979E8">
        <w:rPr>
          <w:i/>
        </w:rPr>
        <w:t>The Text of Matthew in the Writings of Basil of Caesarea</w:t>
      </w:r>
      <w:r>
        <w:t xml:space="preserve">, 46–47, and Roderic L. Mullen, </w:t>
      </w:r>
      <w:r w:rsidRPr="00926C60">
        <w:rPr>
          <w:i/>
        </w:rPr>
        <w:t>The New Testament Text of Cyril of Jerusalem</w:t>
      </w:r>
      <w:r>
        <w:t>, NTGF 7 (Atlanta, GA: Society of Biblical Literature, 1997), 73.</w:t>
      </w:r>
    </w:p>
  </w:footnote>
  <w:footnote w:id="33">
    <w:p w:rsidR="0082266F" w:rsidRDefault="0082266F">
      <w:pPr>
        <w:pStyle w:val="FootnoteText"/>
      </w:pPr>
      <w:r>
        <w:rPr>
          <w:rStyle w:val="FootnoteReference"/>
        </w:rPr>
        <w:footnoteRef/>
      </w:r>
      <w:r>
        <w:t xml:space="preserve"> In what follows, we will selectively combine our collation data with data found in Aland et al., </w:t>
      </w:r>
      <w:r w:rsidRPr="00B94074">
        <w:rPr>
          <w:i/>
        </w:rPr>
        <w:t>The Greek New Testament</w:t>
      </w:r>
      <w:r>
        <w:t>, 16.</w:t>
      </w:r>
    </w:p>
  </w:footnote>
  <w:footnote w:id="34">
    <w:p w:rsidR="0082266F" w:rsidRPr="008D066C" w:rsidRDefault="0082266F" w:rsidP="0030334C">
      <w:pPr>
        <w:pStyle w:val="FootnoteText"/>
      </w:pPr>
      <w:r>
        <w:rPr>
          <w:rStyle w:val="FootnoteReference"/>
        </w:rPr>
        <w:footnoteRef/>
      </w:r>
      <w:r>
        <w:t xml:space="preserve"> Michael W. Holmes, ed., </w:t>
      </w:r>
      <w:proofErr w:type="gramStart"/>
      <w:r w:rsidRPr="002B6BC0">
        <w:rPr>
          <w:i/>
        </w:rPr>
        <w:t>The</w:t>
      </w:r>
      <w:proofErr w:type="gramEnd"/>
      <w:r w:rsidRPr="002B6BC0">
        <w:rPr>
          <w:i/>
        </w:rPr>
        <w:t xml:space="preserve"> Apostolic Fathers: Greek Texts and English Translation</w:t>
      </w:r>
      <w:r>
        <w:t>, 3</w:t>
      </w:r>
      <w:r w:rsidRPr="002B6BC0">
        <w:rPr>
          <w:vertAlign w:val="superscript"/>
        </w:rPr>
        <w:t>rd</w:t>
      </w:r>
      <w:r>
        <w:t xml:space="preserve"> ed. (Grand Rapids, MI: Baker Academic, 2007), 344.</w:t>
      </w:r>
    </w:p>
  </w:footnote>
  <w:footnote w:id="35">
    <w:p w:rsidR="0082266F" w:rsidRDefault="0082266F" w:rsidP="0030334C">
      <w:pPr>
        <w:pStyle w:val="FootnoteText"/>
      </w:pPr>
      <w:r>
        <w:rPr>
          <w:rStyle w:val="FootnoteReference"/>
        </w:rPr>
        <w:footnoteRef/>
      </w:r>
      <w:r>
        <w:t xml:space="preserve"> So Donaldson, “</w:t>
      </w:r>
      <w:r w:rsidRPr="000B0E6A">
        <w:t>Explicit References to New Testament Variant Readings</w:t>
      </w:r>
      <w:r>
        <w:t>,” 355, f. 8.</w:t>
      </w:r>
    </w:p>
  </w:footnote>
  <w:footnote w:id="36">
    <w:p w:rsidR="0082266F" w:rsidRPr="00926C60" w:rsidRDefault="0082266F">
      <w:pPr>
        <w:pStyle w:val="FootnoteText"/>
      </w:pPr>
      <w:r>
        <w:rPr>
          <w:rStyle w:val="FootnoteReference"/>
        </w:rPr>
        <w:footnoteRef/>
      </w:r>
      <w:r>
        <w:t xml:space="preserve"> See Mullen, </w:t>
      </w:r>
      <w:proofErr w:type="gramStart"/>
      <w:r w:rsidRPr="00926C60">
        <w:rPr>
          <w:i/>
        </w:rPr>
        <w:t>The</w:t>
      </w:r>
      <w:proofErr w:type="gramEnd"/>
      <w:r w:rsidRPr="00926C60">
        <w:rPr>
          <w:i/>
        </w:rPr>
        <w:t xml:space="preserve"> New Testament Text of Cyril of Jerusalem</w:t>
      </w:r>
      <w:r>
        <w:t xml:space="preserve">, 78, and Bart D. Ehrman, </w:t>
      </w:r>
      <w:r w:rsidRPr="009223AA">
        <w:rPr>
          <w:i/>
        </w:rPr>
        <w:t>Didymus the Blind and the Text of the Gospels</w:t>
      </w:r>
      <w:r>
        <w:t xml:space="preserve">, NTGF 1 (Atlanta, GA: Society of Biblical Literature, 1986), 50. It is worth noting that Didymus the Blind alternates between citing </w:t>
      </w:r>
      <w:r>
        <w:rPr>
          <w:lang w:val="el-GR"/>
        </w:rPr>
        <w:t>τὰ</w:t>
      </w:r>
      <w:r w:rsidRPr="000B58B4">
        <w:t xml:space="preserve"> </w:t>
      </w:r>
      <w:r>
        <w:rPr>
          <w:lang w:val="el-GR"/>
        </w:rPr>
        <w:t>ἅγια</w:t>
      </w:r>
      <w:r w:rsidRPr="000B58B4">
        <w:t xml:space="preserve"> </w:t>
      </w:r>
      <w:r>
        <w:t xml:space="preserve">and </w:t>
      </w:r>
      <w:r>
        <w:rPr>
          <w:lang w:val="el-GR"/>
        </w:rPr>
        <w:t>τὸ</w:t>
      </w:r>
      <w:r w:rsidRPr="00926C60">
        <w:t xml:space="preserve"> </w:t>
      </w:r>
      <w:r>
        <w:rPr>
          <w:lang w:val="el-GR"/>
        </w:rPr>
        <w:t>ἅγιον</w:t>
      </w:r>
      <w:r w:rsidRPr="00926C60">
        <w:t xml:space="preserve"> </w:t>
      </w:r>
      <w:r>
        <w:t>in different writings.</w:t>
      </w:r>
    </w:p>
  </w:footnote>
  <w:footnote w:id="37">
    <w:p w:rsidR="0082266F" w:rsidRDefault="0082266F">
      <w:pPr>
        <w:pStyle w:val="FootnoteText"/>
      </w:pPr>
      <w:r>
        <w:rPr>
          <w:rStyle w:val="FootnoteReference"/>
        </w:rPr>
        <w:footnoteRef/>
      </w:r>
      <w:r>
        <w:t xml:space="preserve"> Comfort, </w:t>
      </w:r>
      <w:r>
        <w:rPr>
          <w:i/>
        </w:rPr>
        <w:t>Commentary</w:t>
      </w:r>
      <w:r>
        <w:t>, 140.</w:t>
      </w:r>
    </w:p>
  </w:footnote>
  <w:footnote w:id="38">
    <w:p w:rsidR="0082266F" w:rsidRDefault="0082266F">
      <w:pPr>
        <w:pStyle w:val="FootnoteText"/>
      </w:pPr>
      <w:r>
        <w:rPr>
          <w:rStyle w:val="FootnoteReference"/>
        </w:rPr>
        <w:footnoteRef/>
      </w:r>
      <w:r>
        <w:t xml:space="preserve"> All but one of the lectionaries selected for this study end the lection with the shorter reading, and the one remaining lectionary (L844) adds a common explicit. Of the manuscripts with the longer reading that include lectionary notation, the longer reading occurs between the </w:t>
      </w:r>
      <w:r>
        <w:rPr>
          <w:lang w:val="el-GR"/>
        </w:rPr>
        <w:t>τελος</w:t>
      </w:r>
      <w:r w:rsidRPr="00B6202A">
        <w:t xml:space="preserve"> </w:t>
      </w:r>
      <w:r>
        <w:t xml:space="preserve">abbreviation marking the end of the lection and the </w:t>
      </w:r>
      <w:r>
        <w:rPr>
          <w:lang w:val="el-GR"/>
        </w:rPr>
        <w:t>αρχη</w:t>
      </w:r>
      <w:r w:rsidRPr="00B6202A">
        <w:t xml:space="preserve"> </w:t>
      </w:r>
      <w:r>
        <w:t xml:space="preserve">abbreviation marking the start of the next lection: GA 04, 07, 038, 0211, 1, 184, 348, 545, 895, 983, 1190, 1194, 1216, 1528, and 1689. While the lectionary marking in the fifth-century majuscule GA 04 appears to have been supplied by a later hand, the placement of the markings is considerably widespread. Of course, many other manuscripts with the longer reading place the </w:t>
      </w:r>
      <w:r>
        <w:rPr>
          <w:lang w:val="el-GR"/>
        </w:rPr>
        <w:t>τελος</w:t>
      </w:r>
      <w:r w:rsidRPr="00852373">
        <w:t xml:space="preserve"> </w:t>
      </w:r>
      <w:r>
        <w:t>marker after it, and a more comprehensive study of the lectionary tradition may reveal that parts of the tradition include the longer reading in the lection. Additionally, it is possible that the longer reading is a later addition, and scribes merely placed the lectionary markings around it because they knew it was not found in their lectionaries.</w:t>
      </w:r>
    </w:p>
  </w:footnote>
  <w:footnote w:id="39">
    <w:p w:rsidR="0082266F" w:rsidRDefault="0082266F">
      <w:pPr>
        <w:pStyle w:val="FootnoteText"/>
      </w:pPr>
      <w:r>
        <w:rPr>
          <w:rStyle w:val="FootnoteReference"/>
        </w:rPr>
        <w:footnoteRef/>
      </w:r>
      <w:r>
        <w:t xml:space="preserve"> Maurice A. Robinson and William G. Pierpont, eds., </w:t>
      </w:r>
      <w:proofErr w:type="gramStart"/>
      <w:r w:rsidRPr="005421A1">
        <w:rPr>
          <w:i/>
        </w:rPr>
        <w:t>The</w:t>
      </w:r>
      <w:proofErr w:type="gramEnd"/>
      <w:r w:rsidRPr="005421A1">
        <w:rPr>
          <w:i/>
        </w:rPr>
        <w:t xml:space="preserve"> New Testament in the Original Greek: Byzantine Textform</w:t>
      </w:r>
      <w:r>
        <w:t xml:space="preserve"> (</w:t>
      </w:r>
      <w:r w:rsidRPr="005421A1">
        <w:t>Nürnberg</w:t>
      </w:r>
      <w:r>
        <w:t xml:space="preserve">: </w:t>
      </w:r>
      <w:r w:rsidRPr="005421A1">
        <w:t>VTR Publications</w:t>
      </w:r>
      <w:r>
        <w:t>, 2018).</w:t>
      </w:r>
    </w:p>
  </w:footnote>
  <w:footnote w:id="40">
    <w:p w:rsidR="0082266F" w:rsidRDefault="0082266F">
      <w:pPr>
        <w:pStyle w:val="FootnoteText"/>
      </w:pPr>
      <w:r>
        <w:rPr>
          <w:rStyle w:val="FootnoteReference"/>
        </w:rPr>
        <w:footnoteRef/>
      </w:r>
      <w:r>
        <w:t xml:space="preserve"> It is also found in GA </w:t>
      </w:r>
      <w:r w:rsidRPr="002E76E3">
        <w:t xml:space="preserve">021, </w:t>
      </w:r>
      <w:r w:rsidRPr="002E76E3">
        <w:rPr>
          <w:i/>
        </w:rPr>
        <w:t>f</w:t>
      </w:r>
      <w:r w:rsidRPr="002E76E3">
        <w:rPr>
          <w:vertAlign w:val="superscript"/>
        </w:rPr>
        <w:t>13 pt</w:t>
      </w:r>
      <w:r w:rsidRPr="002E76E3">
        <w:t>, 2*, 9, 184, 199, 371, 565, 579, 1005, 1216, 1243, 1325, 1342, 1424, 1519,</w:t>
      </w:r>
      <w:r>
        <w:t xml:space="preserve"> and</w:t>
      </w:r>
      <w:r w:rsidRPr="002E76E3">
        <w:t xml:space="preserve"> L63</w:t>
      </w:r>
      <w:r>
        <w:t>.</w:t>
      </w:r>
    </w:p>
  </w:footnote>
  <w:footnote w:id="41">
    <w:p w:rsidR="0082266F" w:rsidRDefault="0082266F">
      <w:pPr>
        <w:pStyle w:val="FootnoteText"/>
      </w:pPr>
      <w:r>
        <w:rPr>
          <w:rStyle w:val="FootnoteReference"/>
        </w:rPr>
        <w:footnoteRef/>
      </w:r>
      <w:r>
        <w:t xml:space="preserve"> Versional evidence would certainly offer other early witnesses for us to consider, but since transpositions of word order can easily be lost in translation, we feel it is safer to set aside versional evidence so as not to risk a misinterpretation of the evidence here.</w:t>
      </w:r>
    </w:p>
  </w:footnote>
  <w:footnote w:id="42">
    <w:p w:rsidR="0082266F" w:rsidRDefault="0082266F">
      <w:pPr>
        <w:pStyle w:val="FootnoteText"/>
      </w:pPr>
      <w:r>
        <w:rPr>
          <w:rStyle w:val="FootnoteReference"/>
        </w:rPr>
        <w:footnoteRef/>
      </w:r>
      <w:r>
        <w:t xml:space="preserve"> Aland et al., </w:t>
      </w:r>
      <w:proofErr w:type="gramStart"/>
      <w:r w:rsidRPr="00C35543">
        <w:rPr>
          <w:i/>
        </w:rPr>
        <w:t>The</w:t>
      </w:r>
      <w:proofErr w:type="gramEnd"/>
      <w:r w:rsidRPr="00C35543">
        <w:rPr>
          <w:i/>
        </w:rPr>
        <w:t xml:space="preserve"> Greek New Testament</w:t>
      </w:r>
      <w:r>
        <w:t>, 77.</w:t>
      </w:r>
    </w:p>
  </w:footnote>
  <w:footnote w:id="43">
    <w:p w:rsidR="0082266F" w:rsidRDefault="0082266F" w:rsidP="00DF1F0E">
      <w:pPr>
        <w:pStyle w:val="FootnoteText"/>
      </w:pPr>
      <w:r>
        <w:rPr>
          <w:rStyle w:val="FootnoteReference"/>
        </w:rPr>
        <w:footnoteRef/>
      </w:r>
      <w:r>
        <w:t xml:space="preserve"> Metzger, </w:t>
      </w:r>
      <w:r w:rsidRPr="00C35543">
        <w:rPr>
          <w:i/>
        </w:rPr>
        <w:t>Textual Commentary</w:t>
      </w:r>
      <w:r>
        <w:t>, 42.</w:t>
      </w:r>
    </w:p>
  </w:footnote>
  <w:footnote w:id="44">
    <w:p w:rsidR="0082266F" w:rsidRDefault="0082266F">
      <w:pPr>
        <w:pStyle w:val="FootnoteText"/>
      </w:pPr>
      <w:r>
        <w:rPr>
          <w:rStyle w:val="FootnoteReference"/>
        </w:rPr>
        <w:footnoteRef/>
      </w:r>
      <w:r>
        <w:t xml:space="preserve"> The marginal reading </w:t>
      </w:r>
      <w:r w:rsidRPr="00A76FA6">
        <w:t>συνερεῖ</w:t>
      </w:r>
      <w:r>
        <w:t xml:space="preserve"> is found in the fifth-century majuscules GA 05 and 032, while </w:t>
      </w:r>
      <w:r w:rsidRPr="00A76FA6">
        <w:t>συναίρει</w:t>
      </w:r>
      <w:r>
        <w:t xml:space="preserve"> has fifth-century support in GA 02 and 04 and fourth-century support in GA 01 and 03 and a citation from Basil of Caesarea </w:t>
      </w:r>
      <w:r w:rsidRPr="003D22AF">
        <w:t>(</w:t>
      </w:r>
      <w:r>
        <w:t xml:space="preserve">Racine, </w:t>
      </w:r>
      <w:r w:rsidRPr="00D979E8">
        <w:rPr>
          <w:i/>
        </w:rPr>
        <w:t>The Text of Matthew in the Writings of Basil of Caesarea</w:t>
      </w:r>
      <w:r>
        <w:t>, 214).</w:t>
      </w:r>
    </w:p>
  </w:footnote>
  <w:footnote w:id="45">
    <w:p w:rsidR="0082266F" w:rsidRDefault="0082266F">
      <w:pPr>
        <w:pStyle w:val="FootnoteText"/>
      </w:pPr>
      <w:r>
        <w:rPr>
          <w:rStyle w:val="FootnoteReference"/>
        </w:rPr>
        <w:footnoteRef/>
      </w:r>
      <w:r>
        <w:t xml:space="preserve"> The full lectionary explicit is added after v. 29 in GA </w:t>
      </w:r>
      <w:r w:rsidRPr="002A6753">
        <w:t>0211, 2*, 75, 269</w:t>
      </w:r>
      <w:r>
        <w:t xml:space="preserve">, </w:t>
      </w:r>
      <w:r w:rsidRPr="002A6753">
        <w:t>371, 431</w:t>
      </w:r>
      <w:r>
        <w:t xml:space="preserve">, 954, </w:t>
      </w:r>
      <w:r w:rsidRPr="002A6753">
        <w:t>1243</w:t>
      </w:r>
      <w:r>
        <w:t>, and</w:t>
      </w:r>
      <w:r w:rsidRPr="002A6753">
        <w:t xml:space="preserve"> 1519</w:t>
      </w:r>
      <w:r>
        <w:t xml:space="preserve">. The shorter explicit </w:t>
      </w:r>
      <w:r>
        <w:rPr>
          <w:lang w:val="el-GR"/>
        </w:rPr>
        <w:t>ὁ</w:t>
      </w:r>
      <w:r w:rsidRPr="00AF5A3E">
        <w:t xml:space="preserve"> </w:t>
      </w:r>
      <w:r w:rsidRPr="00AF5A3E">
        <w:rPr>
          <w:lang w:val="el-GR"/>
        </w:rPr>
        <w:t>ἔχων</w:t>
      </w:r>
      <w:r w:rsidRPr="00AF5A3E">
        <w:t xml:space="preserve"> </w:t>
      </w:r>
      <w:r w:rsidRPr="00AF5A3E">
        <w:rPr>
          <w:lang w:val="el-GR"/>
        </w:rPr>
        <w:t>ὦτα</w:t>
      </w:r>
      <w:r w:rsidRPr="00AF5A3E">
        <w:t xml:space="preserve"> </w:t>
      </w:r>
      <w:r w:rsidRPr="00AF5A3E">
        <w:rPr>
          <w:lang w:val="el-GR"/>
        </w:rPr>
        <w:t>ἀκούειν</w:t>
      </w:r>
      <w:r w:rsidRPr="00AF5A3E">
        <w:t xml:space="preserve"> </w:t>
      </w:r>
      <w:r w:rsidRPr="00AF5A3E">
        <w:rPr>
          <w:lang w:val="el-GR"/>
        </w:rPr>
        <w:t>ἀκουέτω</w:t>
      </w:r>
      <w:r>
        <w:t xml:space="preserve"> is added after v. 29 in GA 1167*. The full explicit is added after v. 30 in GA </w:t>
      </w:r>
      <w:r w:rsidRPr="002A6753">
        <w:t xml:space="preserve">034, 036, 045, </w:t>
      </w:r>
      <w:r w:rsidRPr="002A6753">
        <w:rPr>
          <w:i/>
        </w:rPr>
        <w:t>f</w:t>
      </w:r>
      <w:r w:rsidRPr="002A6753">
        <w:rPr>
          <w:vertAlign w:val="superscript"/>
        </w:rPr>
        <w:t>13</w:t>
      </w:r>
      <w:r w:rsidRPr="002A6753">
        <w:t xml:space="preserve">, 804, </w:t>
      </w:r>
      <w:r>
        <w:t xml:space="preserve">and </w:t>
      </w:r>
      <w:r w:rsidRPr="002A6753">
        <w:t>1675</w:t>
      </w:r>
      <w:r>
        <w:t>.</w:t>
      </w:r>
    </w:p>
  </w:footnote>
  <w:footnote w:id="46">
    <w:p w:rsidR="0082266F" w:rsidRDefault="0082266F">
      <w:pPr>
        <w:pStyle w:val="FootnoteText"/>
      </w:pPr>
      <w:r>
        <w:rPr>
          <w:rStyle w:val="FootnoteReference"/>
        </w:rPr>
        <w:footnoteRef/>
      </w:r>
      <w:r>
        <w:t xml:space="preserve"> Specifically, GA L63, L844, L848, L1126, and L2211 lack the explicit altogether, and each of GA L773 and L950 has one lection with the explicit and one without it.</w:t>
      </w:r>
    </w:p>
  </w:footnote>
  <w:footnote w:id="47">
    <w:p w:rsidR="0082266F" w:rsidRPr="00EC3B1C" w:rsidRDefault="0082266F">
      <w:pPr>
        <w:pStyle w:val="FootnoteText"/>
      </w:pPr>
      <w:r>
        <w:rPr>
          <w:rStyle w:val="FootnoteReference"/>
        </w:rPr>
        <w:footnoteRef/>
      </w:r>
      <w:r>
        <w:t xml:space="preserve"> The longer reading has early support from GA P45 (third century), P37 (third or fourth century), and 01 and 03 (fourth century). Clement of Alexandria (second century) appears to support the shorter reading with a citation that begins with </w:t>
      </w:r>
      <w:r>
        <w:rPr>
          <w:lang w:val="el-GR"/>
        </w:rPr>
        <w:t>τοῦτο</w:t>
      </w:r>
      <w:r w:rsidRPr="00600C4B">
        <w:t xml:space="preserve"> </w:t>
      </w:r>
      <w:r>
        <w:rPr>
          <w:lang w:val="el-GR"/>
        </w:rPr>
        <w:t>μου</w:t>
      </w:r>
      <w:r w:rsidRPr="00600C4B">
        <w:t xml:space="preserve"> </w:t>
      </w:r>
      <w:r>
        <w:rPr>
          <w:lang w:val="el-GR"/>
        </w:rPr>
        <w:t>ἐστὶν</w:t>
      </w:r>
      <w:r w:rsidRPr="00600C4B">
        <w:t xml:space="preserve"> </w:t>
      </w:r>
      <w:r>
        <w:rPr>
          <w:lang w:val="el-GR"/>
        </w:rPr>
        <w:t>τὸ</w:t>
      </w:r>
      <w:r w:rsidRPr="00600C4B">
        <w:t xml:space="preserve"> </w:t>
      </w:r>
      <w:r w:rsidRPr="00220C4D">
        <w:rPr>
          <w:lang w:val="el-GR"/>
        </w:rPr>
        <w:t>αἷ</w:t>
      </w:r>
      <w:r>
        <w:rPr>
          <w:lang w:val="el-GR"/>
        </w:rPr>
        <w:t>μα</w:t>
      </w:r>
      <w:r>
        <w:t xml:space="preserve"> (Carl P. Cosaert, </w:t>
      </w:r>
      <w:r w:rsidRPr="00220C4D">
        <w:rPr>
          <w:i/>
        </w:rPr>
        <w:t>The Text of the Gospels in Clement of Alexandria</w:t>
      </w:r>
      <w:r>
        <w:t xml:space="preserve">, NTGF 9 [Atlanta, GA: Society of Biblical Literature, 2008]). Of course, we must be careful in taking Clement’s citation as evidence for two reasons: first, the citation may be indirect or imprecise, since it already transposes the larger phrase to an order not found in any known manuscript and shares elements with some forms of Mark 14:23; second, the context of the citation in Clement’s commentary may have led him to drop a </w:t>
      </w:r>
      <w:r>
        <w:rPr>
          <w:lang w:val="el-GR"/>
        </w:rPr>
        <w:t>γάρ</w:t>
      </w:r>
      <w:r>
        <w:t xml:space="preserve"> originally present in his lemma.</w:t>
      </w:r>
    </w:p>
  </w:footnote>
  <w:footnote w:id="48">
    <w:p w:rsidR="0082266F" w:rsidRDefault="0082266F">
      <w:pPr>
        <w:pStyle w:val="FootnoteText"/>
      </w:pPr>
      <w:r>
        <w:rPr>
          <w:rStyle w:val="FootnoteReference"/>
        </w:rPr>
        <w:footnoteRef/>
      </w:r>
      <w:r>
        <w:t xml:space="preserve"> Of the witnesses collated for this study, the only ones that support the shorter reading are </w:t>
      </w:r>
      <w:r w:rsidRPr="00E26226">
        <w:rPr>
          <w:i/>
        </w:rPr>
        <w:t>f</w:t>
      </w:r>
      <w:r w:rsidRPr="00E26226">
        <w:rPr>
          <w:vertAlign w:val="superscript"/>
        </w:rPr>
        <w:t>1</w:t>
      </w:r>
      <w:r w:rsidRPr="00E26226">
        <w:t xml:space="preserve">, 22, 75, 274T, 291, 449, 700, 1319, 1519, </w:t>
      </w:r>
      <w:r>
        <w:t xml:space="preserve">L63, L627, </w:t>
      </w:r>
      <w:r w:rsidRPr="00E26226">
        <w:t xml:space="preserve">L773, L848, </w:t>
      </w:r>
      <w:r>
        <w:t xml:space="preserve">L950, and </w:t>
      </w:r>
      <w:r w:rsidRPr="00E26226">
        <w:t>L1126</w:t>
      </w:r>
      <w:r>
        <w:t>.</w:t>
      </w:r>
    </w:p>
  </w:footnote>
  <w:footnote w:id="49">
    <w:p w:rsidR="0082266F" w:rsidRDefault="0082266F">
      <w:pPr>
        <w:pStyle w:val="FootnoteText"/>
      </w:pPr>
      <w:r>
        <w:rPr>
          <w:rStyle w:val="FootnoteReference"/>
        </w:rPr>
        <w:footnoteRef/>
      </w:r>
      <w:r>
        <w:t xml:space="preserve"> </w:t>
      </w:r>
      <w:r w:rsidRPr="00282156">
        <w:rPr>
          <w:i/>
        </w:rPr>
        <w:t>Textual Commentary</w:t>
      </w:r>
      <w:r>
        <w:t>, 64.</w:t>
      </w:r>
    </w:p>
  </w:footnote>
  <w:footnote w:id="50">
    <w:p w:rsidR="0082266F" w:rsidRDefault="0082266F">
      <w:pPr>
        <w:pStyle w:val="FootnoteText"/>
      </w:pPr>
      <w:r>
        <w:rPr>
          <w:rStyle w:val="FootnoteReference"/>
        </w:rPr>
        <w:footnoteRef/>
      </w:r>
      <w:r>
        <w:t xml:space="preserve"> These include GA </w:t>
      </w:r>
      <w:r w:rsidRPr="00AF4B95">
        <w:t xml:space="preserve">274T, 732, 803, 2106*, </w:t>
      </w:r>
      <w:r>
        <w:t xml:space="preserve">and </w:t>
      </w:r>
      <w:r w:rsidRPr="00AF4B95">
        <w:t>2206*</w:t>
      </w:r>
      <w:r>
        <w:t>.</w:t>
      </w:r>
    </w:p>
  </w:footnote>
  <w:footnote w:id="51">
    <w:p w:rsidR="0082266F" w:rsidRPr="00877EB7" w:rsidRDefault="0082266F">
      <w:pPr>
        <w:pStyle w:val="FootnoteText"/>
      </w:pPr>
      <w:r>
        <w:rPr>
          <w:rStyle w:val="FootnoteReference"/>
        </w:rPr>
        <w:footnoteRef/>
      </w:r>
      <w:r>
        <w:t xml:space="preserve"> The Robinson-Pierpont edition prints ἐμέμψαντο in its text as the Byzantine reading, with no alternative listed in the margin. The critical apparatus of NA</w:t>
      </w:r>
      <w:r w:rsidRPr="00877EB7">
        <w:rPr>
          <w:vertAlign w:val="superscript"/>
        </w:rPr>
        <w:t>28</w:t>
      </w:r>
      <w:r>
        <w:t xml:space="preserve"> places the </w:t>
      </w:r>
      <w:r w:rsidRPr="00877EB7">
        <w:rPr>
          <w:i/>
        </w:rPr>
        <w:t>pm</w:t>
      </w:r>
      <w:r>
        <w:rPr>
          <w:i/>
        </w:rPr>
        <w:t xml:space="preserve"> </w:t>
      </w:r>
      <w:r>
        <w:t>(</w:t>
      </w:r>
      <w:r>
        <w:rPr>
          <w:i/>
        </w:rPr>
        <w:t>permulti</w:t>
      </w:r>
      <w:r>
        <w:t xml:space="preserve">) siglum under the addition of ἐμέμψαντο and the omission, indicating that the majority is divided between the two readings here (Barbara Aland </w:t>
      </w:r>
      <w:r w:rsidRPr="00877EB7">
        <w:rPr>
          <w:i/>
        </w:rPr>
        <w:t>et al</w:t>
      </w:r>
      <w:r>
        <w:t xml:space="preserve">., eds., </w:t>
      </w:r>
      <w:r w:rsidRPr="007E4055">
        <w:rPr>
          <w:i/>
        </w:rPr>
        <w:t>Nestle-Aland Novum Testamentum Graece</w:t>
      </w:r>
      <w:r>
        <w:t>, 28</w:t>
      </w:r>
      <w:r w:rsidRPr="007E4055">
        <w:rPr>
          <w:vertAlign w:val="superscript"/>
        </w:rPr>
        <w:t>th</w:t>
      </w:r>
      <w:r>
        <w:t xml:space="preserve"> ed. [Stuttgart: Deutsche Bibelgesellschaft, 2012], 129).</w:t>
      </w:r>
    </w:p>
  </w:footnote>
  <w:footnote w:id="52">
    <w:p w:rsidR="0082266F" w:rsidRDefault="0082266F">
      <w:pPr>
        <w:pStyle w:val="FootnoteText"/>
      </w:pPr>
      <w:r>
        <w:rPr>
          <w:rStyle w:val="FootnoteReference"/>
        </w:rPr>
        <w:footnoteRef/>
      </w:r>
      <w:r>
        <w:t xml:space="preserve"> </w:t>
      </w:r>
      <w:r w:rsidRPr="00E11A85">
        <w:rPr>
          <w:color w:val="FF0000"/>
        </w:rPr>
        <w:t>[This is entry A.II.3.b in LSJ, but a reference to a printed lexicon would be better.]</w:t>
      </w:r>
    </w:p>
  </w:footnote>
  <w:footnote w:id="53">
    <w:p w:rsidR="0082266F" w:rsidRDefault="0082266F" w:rsidP="007815CD">
      <w:pPr>
        <w:pStyle w:val="FootnoteText"/>
      </w:pPr>
      <w:r>
        <w:rPr>
          <w:rStyle w:val="FootnoteReference"/>
        </w:rPr>
        <w:footnoteRef/>
      </w:r>
      <w:r>
        <w:t xml:space="preserve"> Aland </w:t>
      </w:r>
      <w:r w:rsidRPr="007815CD">
        <w:rPr>
          <w:i/>
        </w:rPr>
        <w:t>et al</w:t>
      </w:r>
      <w:r>
        <w:t xml:space="preserve">., </w:t>
      </w:r>
      <w:r w:rsidRPr="007815CD">
        <w:rPr>
          <w:i/>
        </w:rPr>
        <w:t>Nestle-Aland Novum Testament</w:t>
      </w:r>
      <w:r>
        <w:rPr>
          <w:i/>
        </w:rPr>
        <w:t>um</w:t>
      </w:r>
      <w:r w:rsidRPr="007815CD">
        <w:rPr>
          <w:i/>
        </w:rPr>
        <w:t xml:space="preserve"> Graece</w:t>
      </w:r>
      <w:r>
        <w:t>, 139.</w:t>
      </w:r>
    </w:p>
  </w:footnote>
  <w:footnote w:id="54">
    <w:p w:rsidR="0082266F" w:rsidRDefault="0082266F">
      <w:pPr>
        <w:pStyle w:val="FootnoteText"/>
      </w:pPr>
      <w:r>
        <w:rPr>
          <w:rStyle w:val="FootnoteReference"/>
        </w:rPr>
        <w:footnoteRef/>
      </w:r>
      <w:r>
        <w:t xml:space="preserve"> Further collation data is needed to determine how common the addition was in the lectionary tradition. Besides the lectionaries collated in this study, we have also found the addition in GA L46, L182, and L563.</w:t>
      </w:r>
    </w:p>
  </w:footnote>
  <w:footnote w:id="55">
    <w:p w:rsidR="0082266F" w:rsidRDefault="0082266F">
      <w:pPr>
        <w:pStyle w:val="FootnoteText"/>
      </w:pPr>
      <w:r>
        <w:rPr>
          <w:rStyle w:val="FootnoteReference"/>
        </w:rPr>
        <w:footnoteRef/>
      </w:r>
      <w:r>
        <w:t xml:space="preserve"> Aland </w:t>
      </w:r>
      <w:r w:rsidRPr="00943715">
        <w:rPr>
          <w:i/>
        </w:rPr>
        <w:t>et al</w:t>
      </w:r>
      <w:r>
        <w:t xml:space="preserve">., </w:t>
      </w:r>
      <w:r w:rsidRPr="00943715">
        <w:rPr>
          <w:i/>
        </w:rPr>
        <w:t>Nestle-Aland Novum Testamentum Graece</w:t>
      </w:r>
      <w:r>
        <w:t>, 158.</w:t>
      </w:r>
    </w:p>
  </w:footnote>
  <w:footnote w:id="56">
    <w:p w:rsidR="0082266F" w:rsidRPr="00047934" w:rsidRDefault="0082266F">
      <w:pPr>
        <w:pStyle w:val="FootnoteText"/>
      </w:pPr>
      <w:r>
        <w:rPr>
          <w:rStyle w:val="FootnoteReference"/>
        </w:rPr>
        <w:footnoteRef/>
      </w:r>
      <w:r>
        <w:t xml:space="preserve"> Of the manuscripts collated for this study, those supporting </w:t>
      </w:r>
      <w:r>
        <w:rPr>
          <w:lang w:val="el-GR"/>
        </w:rPr>
        <w:t>ἔπεσε</w:t>
      </w:r>
      <w:r>
        <w:t>(</w:t>
      </w:r>
      <w:r>
        <w:rPr>
          <w:lang w:val="el-GR"/>
        </w:rPr>
        <w:t>ν</w:t>
      </w:r>
      <w:r>
        <w:t xml:space="preserve">) include GA </w:t>
      </w:r>
      <w:r w:rsidRPr="00047934">
        <w:t xml:space="preserve">01, 04, 05, 019, 032, 036, 037, 038, 0211, </w:t>
      </w:r>
      <w:r w:rsidRPr="00047934">
        <w:rPr>
          <w:i/>
        </w:rPr>
        <w:t>f</w:t>
      </w:r>
      <w:r w:rsidRPr="00047934">
        <w:rPr>
          <w:vertAlign w:val="superscript"/>
        </w:rPr>
        <w:t>13</w:t>
      </w:r>
      <w:r w:rsidRPr="00047934">
        <w:t>, 179, 217,</w:t>
      </w:r>
      <w:r>
        <w:t xml:space="preserve"> </w:t>
      </w:r>
      <w:r w:rsidRPr="00047934">
        <w:t>274T, 346, 349, 371, 382, 472, 543, 579, 700, 726, 788, 826, 828, 1071, 1241, 1253, 1319, 1321, 1342, 1365, 1424, 1519, 1546, 1675, 2766</w:t>
      </w:r>
      <w:r>
        <w:t>,</w:t>
      </w:r>
      <w:r w:rsidRPr="00047934">
        <w:t xml:space="preserve"> L387,</w:t>
      </w:r>
      <w:r>
        <w:t xml:space="preserve"> and</w:t>
      </w:r>
      <w:r w:rsidRPr="00047934">
        <w:t xml:space="preserve"> L950</w:t>
      </w:r>
      <w:r>
        <w:t xml:space="preserve">. Meanwhile, support for </w:t>
      </w:r>
      <w:r>
        <w:rPr>
          <w:lang w:val="el-GR"/>
        </w:rPr>
        <w:t>ἔπαισε</w:t>
      </w:r>
      <w:r>
        <w:t>(</w:t>
      </w:r>
      <w:r>
        <w:rPr>
          <w:lang w:val="el-GR"/>
        </w:rPr>
        <w:t>ν</w:t>
      </w:r>
      <w:r>
        <w:t>) includes GA 02, 03</w:t>
      </w:r>
      <w:r w:rsidRPr="00047934">
        <w:t>, 07, 017,</w:t>
      </w:r>
      <w:r>
        <w:t xml:space="preserve"> 021,</w:t>
      </w:r>
      <w:r w:rsidRPr="00047934">
        <w:t xml:space="preserve"> 022, 028, 030,</w:t>
      </w:r>
      <w:r>
        <w:t xml:space="preserve"> </w:t>
      </w:r>
      <w:r w:rsidRPr="00047934">
        <w:t>033,</w:t>
      </w:r>
      <w:r>
        <w:t xml:space="preserve"> 034,</w:t>
      </w:r>
      <w:r w:rsidRPr="00047934">
        <w:t xml:space="preserve"> 041, 042, 044, 045,</w:t>
      </w:r>
      <w:r>
        <w:t xml:space="preserve"> </w:t>
      </w:r>
      <w:r w:rsidRPr="00047934">
        <w:rPr>
          <w:i/>
        </w:rPr>
        <w:t>f</w:t>
      </w:r>
      <w:r w:rsidRPr="00047934">
        <w:rPr>
          <w:vertAlign w:val="superscript"/>
        </w:rPr>
        <w:t>1</w:t>
      </w:r>
      <w:r w:rsidRPr="00047934">
        <w:t>,</w:t>
      </w:r>
      <w:r>
        <w:t xml:space="preserve"> </w:t>
      </w:r>
      <w:r w:rsidRPr="00047934">
        <w:rPr>
          <w:i/>
        </w:rPr>
        <w:t>f</w:t>
      </w:r>
      <w:r w:rsidRPr="00047934">
        <w:rPr>
          <w:vertAlign w:val="superscript"/>
        </w:rPr>
        <w:t>35</w:t>
      </w:r>
      <w:r w:rsidRPr="00047934">
        <w:t xml:space="preserve">, 2, 9, 16, 22, 27, 71, 75, 114, 119, 157, 161, 164, 184, 199, 269, 274A, 291, 372, 431, 449, 461, 517, 544, 545, 565, 585, 804, 892, 954, 1005, </w:t>
      </w:r>
      <w:r>
        <w:t xml:space="preserve">1079, </w:t>
      </w:r>
      <w:r w:rsidRPr="00047934">
        <w:t>1093, 1167, 1192, 1200, 1216, 1243, 1325, 2786, L773</w:t>
      </w:r>
      <w:r>
        <w:t>.</w:t>
      </w:r>
    </w:p>
  </w:footnote>
  <w:footnote w:id="57">
    <w:p w:rsidR="0082266F" w:rsidRDefault="0082266F">
      <w:pPr>
        <w:pStyle w:val="FootnoteText"/>
      </w:pPr>
      <w:r>
        <w:rPr>
          <w:rStyle w:val="FootnoteReference"/>
        </w:rPr>
        <w:footnoteRef/>
      </w:r>
      <w:r>
        <w:t xml:space="preserve"> Michael Bruce Morrill, “A Complete Collation and Analysis of All Greek M</w:t>
      </w:r>
      <w:r w:rsidRPr="00F42895">
        <w:t>anuscripts of John 18</w:t>
      </w:r>
      <w:r>
        <w:t>” (PhD diss., University of Birmingham, 2012), 496–497.</w:t>
      </w:r>
    </w:p>
  </w:footnote>
  <w:footnote w:id="58">
    <w:p w:rsidR="0082266F" w:rsidRPr="00156C4D" w:rsidRDefault="0082266F">
      <w:pPr>
        <w:pStyle w:val="FootnoteText"/>
      </w:pPr>
      <w:r>
        <w:rPr>
          <w:rStyle w:val="FootnoteReference"/>
        </w:rPr>
        <w:footnoteRef/>
      </w:r>
      <w:r>
        <w:t xml:space="preserve"> The lectionaries that support this reading include GA L60 (in two lections), L142, </w:t>
      </w:r>
      <w:r w:rsidRPr="00F508AE">
        <w:t>L211, L387 (in two lections), L563</w:t>
      </w:r>
      <w:r>
        <w:t xml:space="preserve"> (in two lections)</w:t>
      </w:r>
      <w:r w:rsidRPr="00F508AE">
        <w:t>,</w:t>
      </w:r>
      <w:r>
        <w:t xml:space="preserve"> L680,</w:t>
      </w:r>
      <w:r w:rsidRPr="00F508AE">
        <w:t xml:space="preserve"> L770, L773 (in two lections), </w:t>
      </w:r>
      <w:r>
        <w:t xml:space="preserve">L848, </w:t>
      </w:r>
      <w:r w:rsidRPr="00F508AE">
        <w:t>L950,</w:t>
      </w:r>
      <w:r>
        <w:t xml:space="preserve"> L957,</w:t>
      </w:r>
      <w:r w:rsidRPr="00F508AE">
        <w:t xml:space="preserve"> </w:t>
      </w:r>
      <w:proofErr w:type="gramStart"/>
      <w:r w:rsidRPr="00F508AE">
        <w:t>L1126</w:t>
      </w:r>
      <w:proofErr w:type="gramEnd"/>
      <w:r>
        <w:t xml:space="preserve">. Those that support the common reading include GA L12, L627, and L1692. Meanwhile, GA L547 is a rare witness to the reading </w:t>
      </w:r>
      <w:r>
        <w:rPr>
          <w:lang w:val="el-GR"/>
        </w:rPr>
        <w:t>τὸν</w:t>
      </w:r>
      <w:r w:rsidRPr="00156C4D">
        <w:t xml:space="preserve"> </w:t>
      </w:r>
      <w:r>
        <w:rPr>
          <w:lang w:val="el-GR"/>
        </w:rPr>
        <w:t>κν</w:t>
      </w:r>
      <w:r>
        <w:t>. Further investigation into the distribution of these readings among the lectionaries is necessary to confirm our suspicion.</w:t>
      </w:r>
    </w:p>
  </w:footnote>
  <w:footnote w:id="59">
    <w:p w:rsidR="0082266F" w:rsidRDefault="0082266F">
      <w:pPr>
        <w:pStyle w:val="FootnoteText"/>
      </w:pPr>
      <w:r>
        <w:rPr>
          <w:rStyle w:val="FootnoteReference"/>
        </w:rPr>
        <w:footnoteRef/>
      </w:r>
      <w:r>
        <w:t xml:space="preserve"> See the sources cited in the introduction. </w:t>
      </w:r>
    </w:p>
  </w:footnote>
  <w:footnote w:id="60">
    <w:p w:rsidR="0082266F" w:rsidRDefault="0082266F">
      <w:pPr>
        <w:pStyle w:val="FootnoteText"/>
      </w:pPr>
      <w:r>
        <w:rPr>
          <w:rStyle w:val="FootnoteReference"/>
        </w:rPr>
        <w:footnoteRef/>
      </w:r>
      <w:r>
        <w:t xml:space="preserve"> This is supported by the continuous-text manuscripts known to make the addition; these include GA 045C (which places </w:t>
      </w:r>
      <w:r>
        <w:rPr>
          <w:lang w:val="el-GR"/>
        </w:rPr>
        <w:t>ο</w:t>
      </w:r>
      <w:r w:rsidRPr="000F7AFC">
        <w:t xml:space="preserve"> </w:t>
      </w:r>
      <w:r>
        <w:rPr>
          <w:lang w:val="el-GR"/>
        </w:rPr>
        <w:t>ις</w:t>
      </w:r>
      <w:r w:rsidRPr="000F7AFC">
        <w:t xml:space="preserve"> </w:t>
      </w:r>
      <w:r>
        <w:t>before δ</w:t>
      </w:r>
      <w:r>
        <w:rPr>
          <w:lang w:val="el-GR"/>
        </w:rPr>
        <w:t>ὲ</w:t>
      </w:r>
      <w:r w:rsidRPr="000F7AFC">
        <w:t xml:space="preserve">), 0211, </w:t>
      </w:r>
      <w:r w:rsidRPr="000F7AFC">
        <w:rPr>
          <w:i/>
        </w:rPr>
        <w:t>f</w:t>
      </w:r>
      <w:r w:rsidRPr="000F7AFC">
        <w:rPr>
          <w:vertAlign w:val="superscript"/>
        </w:rPr>
        <w:t>1 pt</w:t>
      </w:r>
      <w:r w:rsidRPr="000F7AFC">
        <w:t xml:space="preserve">, </w:t>
      </w:r>
      <w:r w:rsidRPr="000F7AFC">
        <w:rPr>
          <w:i/>
        </w:rPr>
        <w:t>f</w:t>
      </w:r>
      <w:r w:rsidRPr="000F7AFC">
        <w:rPr>
          <w:vertAlign w:val="superscript"/>
        </w:rPr>
        <w:t>13</w:t>
      </w:r>
      <w:r w:rsidRPr="000F7AFC">
        <w:t xml:space="preserve">, </w:t>
      </w:r>
      <w:r w:rsidRPr="000F7AFC">
        <w:rPr>
          <w:i/>
        </w:rPr>
        <w:t>f</w:t>
      </w:r>
      <w:r w:rsidRPr="000F7AFC">
        <w:rPr>
          <w:vertAlign w:val="superscript"/>
        </w:rPr>
        <w:t>35</w:t>
      </w:r>
      <w:r w:rsidRPr="000F7AFC">
        <w:t xml:space="preserve">, 2C, 27C, 274A, 517, 545, 585, 740, 954, 1005, 1071, 1200C, 1216C, 1241, 1273, 1342, 1365, 1519C, 1574, </w:t>
      </w:r>
      <w:r>
        <w:t xml:space="preserve">and </w:t>
      </w:r>
      <w:r w:rsidRPr="000F7AFC">
        <w:t>1675</w:t>
      </w:r>
      <w:r>
        <w:t>.</w:t>
      </w:r>
    </w:p>
  </w:footnote>
  <w:footnote w:id="61">
    <w:p w:rsidR="0082266F" w:rsidRPr="0031623D" w:rsidRDefault="0082266F">
      <w:pPr>
        <w:pStyle w:val="FootnoteText"/>
      </w:pPr>
      <w:r>
        <w:rPr>
          <w:rStyle w:val="FootnoteReference"/>
        </w:rPr>
        <w:footnoteRef/>
      </w:r>
      <w:r>
        <w:t xml:space="preserve"> Most, such as GA </w:t>
      </w:r>
      <w:r w:rsidRPr="0031623D">
        <w:t xml:space="preserve">L63, L387, L547, L627, L773, L848, L849, </w:t>
      </w:r>
      <w:r>
        <w:t xml:space="preserve">and </w:t>
      </w:r>
      <w:r w:rsidRPr="0031623D">
        <w:t>L1126</w:t>
      </w:r>
      <w:r>
        <w:t xml:space="preserve">, add </w:t>
      </w:r>
      <w:r>
        <w:rPr>
          <w:lang w:val="el-GR"/>
        </w:rPr>
        <w:t>ὁ</w:t>
      </w:r>
      <w:r w:rsidRPr="0031623D">
        <w:t xml:space="preserve"> </w:t>
      </w:r>
      <w:r>
        <w:rPr>
          <w:lang w:val="el-GR"/>
        </w:rPr>
        <w:t>ις</w:t>
      </w:r>
      <w:r>
        <w:t xml:space="preserve">; others, including GA L844, L846, and L2211, add </w:t>
      </w:r>
      <w:r>
        <w:rPr>
          <w:lang w:val="el-GR"/>
        </w:rPr>
        <w:t>ὁ</w:t>
      </w:r>
      <w:r w:rsidRPr="0031623D">
        <w:t xml:space="preserve"> </w:t>
      </w:r>
      <w:r>
        <w:rPr>
          <w:lang w:val="el-GR"/>
        </w:rPr>
        <w:t>κς</w:t>
      </w:r>
      <w:r w:rsidRPr="0031623D">
        <w:t xml:space="preserve"> </w:t>
      </w:r>
      <w:r>
        <w:rPr>
          <w:lang w:val="el-GR"/>
        </w:rPr>
        <w:t>ἡμῶν</w:t>
      </w:r>
      <w:r w:rsidRPr="0031623D">
        <w:t xml:space="preserve"> </w:t>
      </w:r>
      <w:r>
        <w:rPr>
          <w:lang w:val="el-GR"/>
        </w:rPr>
        <w:t>ις</w:t>
      </w:r>
      <w:r w:rsidRPr="0031623D">
        <w:t xml:space="preserve"> </w:t>
      </w:r>
      <w:r>
        <w:rPr>
          <w:lang w:val="el-GR"/>
        </w:rPr>
        <w:t>ὁ</w:t>
      </w:r>
      <w:r w:rsidRPr="0031623D">
        <w:t xml:space="preserve"> </w:t>
      </w:r>
      <w:r>
        <w:rPr>
          <w:lang w:val="el-GR"/>
        </w:rPr>
        <w:t>χς</w:t>
      </w:r>
      <w:r>
        <w:t>.</w:t>
      </w:r>
    </w:p>
  </w:footnote>
  <w:footnote w:id="62">
    <w:p w:rsidR="0082266F" w:rsidRPr="00BF6376" w:rsidRDefault="0082266F">
      <w:pPr>
        <w:pStyle w:val="FootnoteText"/>
      </w:pPr>
      <w:r>
        <w:rPr>
          <w:rStyle w:val="FootnoteReference"/>
        </w:rPr>
        <w:footnoteRef/>
      </w:r>
      <w:r>
        <w:t xml:space="preserve"> </w:t>
      </w:r>
      <w:r w:rsidRPr="00BF6376">
        <w:rPr>
          <w:i/>
        </w:rPr>
        <w:t>T</w:t>
      </w:r>
      <w:r>
        <w:rPr>
          <w:i/>
        </w:rPr>
        <w:t>he Gospel according to St. Luke:</w:t>
      </w:r>
      <w:r w:rsidRPr="00BF6376">
        <w:rPr>
          <w:i/>
        </w:rPr>
        <w:t xml:space="preserve"> Part One, Chapters 1–12</w:t>
      </w:r>
      <w:r>
        <w:t xml:space="preserve">, The New Testament in Greek 3, ed. by the American and British Committees of the International Greek New Testament Project (Oxford: Oxford University Press, 1984). The following selected minuscules are listed as having the </w:t>
      </w:r>
      <w:r>
        <w:rPr>
          <w:lang w:val="el-GR"/>
        </w:rPr>
        <w:t>Κ</w:t>
      </w:r>
      <w:r w:rsidRPr="00BF6376">
        <w:rPr>
          <w:vertAlign w:val="superscript"/>
        </w:rPr>
        <w:t>x</w:t>
      </w:r>
      <w:r>
        <w:t xml:space="preserve"> profile: GA 2, 60, 123, 158, 343, 475, 577, 669, 1195, 1203, 1247, 1338, 1351, 1352, 1452, and 1458.</w:t>
      </w:r>
    </w:p>
  </w:footnote>
  <w:footnote w:id="63">
    <w:p w:rsidR="0082266F" w:rsidRDefault="0082266F">
      <w:pPr>
        <w:pStyle w:val="FootnoteText"/>
      </w:pPr>
      <w:r>
        <w:rPr>
          <w:rStyle w:val="FootnoteReference"/>
        </w:rPr>
        <w:footnoteRef/>
      </w:r>
      <w:r>
        <w:t xml:space="preserve"> The specific witnesses are GA 2, 475C, 1338, and 1452.</w:t>
      </w:r>
    </w:p>
  </w:footnote>
  <w:footnote w:id="64">
    <w:p w:rsidR="0082266F" w:rsidRDefault="0082266F">
      <w:pPr>
        <w:pStyle w:val="FootnoteText"/>
      </w:pPr>
      <w:r>
        <w:rPr>
          <w:rStyle w:val="FootnoteReference"/>
        </w:rPr>
        <w:footnoteRef/>
      </w:r>
      <w:r>
        <w:t xml:space="preserve"> It is found in GA P4, P75</w:t>
      </w:r>
      <w:r w:rsidRPr="00EF6749">
        <w:rPr>
          <w:vertAlign w:val="superscript"/>
        </w:rPr>
        <w:t>vid</w:t>
      </w:r>
      <w:r w:rsidRPr="00EF6749">
        <w:t>, 03, 05, 019, 027, 274T,</w:t>
      </w:r>
      <w:r>
        <w:t xml:space="preserve"> and</w:t>
      </w:r>
      <w:r w:rsidRPr="00EF6749">
        <w:t xml:space="preserve"> 700</w:t>
      </w:r>
      <w:r>
        <w:t>, as well as several versions, including the Old Latin, Latin Vulgate, and Sahidic Coptic.</w:t>
      </w:r>
    </w:p>
  </w:footnote>
  <w:footnote w:id="65">
    <w:p w:rsidR="0082266F" w:rsidRDefault="0082266F">
      <w:pPr>
        <w:pStyle w:val="FootnoteText"/>
      </w:pPr>
      <w:r>
        <w:rPr>
          <w:rStyle w:val="FootnoteReference"/>
        </w:rPr>
        <w:footnoteRef/>
      </w:r>
      <w:r>
        <w:t xml:space="preserve"> We realize that the addition could also be explained as an assimilation to the appearance of the same phrase in 8:8, but given its coincidence with the end of a lection and its presence throughout the lectionary tradition, we feel that the explanation of lectionary influence lends itself much more readily to the classification of this marginal note.</w:t>
      </w:r>
    </w:p>
  </w:footnote>
  <w:footnote w:id="66">
    <w:p w:rsidR="0082266F" w:rsidRDefault="0082266F">
      <w:pPr>
        <w:pStyle w:val="FootnoteText"/>
      </w:pPr>
      <w:r>
        <w:rPr>
          <w:rStyle w:val="FootnoteReference"/>
        </w:rPr>
        <w:footnoteRef/>
      </w:r>
      <w:r>
        <w:t xml:space="preserve"> Besides having third-century support from GA P45 and P75 and fourth-century support from GA 01 and 03, it finds indirect support in the fifth century from Cyril of Alexandria, who offers the conflation </w:t>
      </w:r>
      <w:r w:rsidRPr="00C51A49">
        <w:t>ὁ ἀ</w:t>
      </w:r>
      <w:r>
        <w:t>γαπητ</w:t>
      </w:r>
      <w:r>
        <w:rPr>
          <w:lang w:val="el-GR"/>
        </w:rPr>
        <w:t>ὸ</w:t>
      </w:r>
      <w:r>
        <w:t>ς</w:t>
      </w:r>
      <w:r w:rsidRPr="00C57875">
        <w:t xml:space="preserve"> </w:t>
      </w:r>
      <w:r>
        <w:rPr>
          <w:lang w:val="el-GR"/>
        </w:rPr>
        <w:t>ὁ</w:t>
      </w:r>
      <w:r w:rsidRPr="00C57875">
        <w:t xml:space="preserve"> </w:t>
      </w:r>
      <w:r>
        <w:rPr>
          <w:lang w:val="el-GR"/>
        </w:rPr>
        <w:t>ἐκλελεγμένος</w:t>
      </w:r>
      <w:r>
        <w:t xml:space="preserve">. Textual critics also consider it to be authorial on intrinsic and transcriptional grounds. Metzger asserts, “The original Lukan reading is undoubtedly </w:t>
      </w:r>
      <w:r>
        <w:rPr>
          <w:lang w:val="el-GR"/>
        </w:rPr>
        <w:t>ἐκλελεγμένος</w:t>
      </w:r>
      <w:r>
        <w:t>, which occurs in a quasi-technical sense only here in the New Testament” (</w:t>
      </w:r>
      <w:r w:rsidRPr="00DD1AEB">
        <w:rPr>
          <w:i/>
        </w:rPr>
        <w:t>Textual Commentary</w:t>
      </w:r>
      <w:r>
        <w:t>, 124); Comfort goes into greater detail, remarking on the connection of this reading to the context and Luke’s broader narrative goals:</w:t>
      </w:r>
    </w:p>
    <w:p w:rsidR="0082266F" w:rsidRDefault="0082266F">
      <w:pPr>
        <w:pStyle w:val="FootnoteText"/>
      </w:pPr>
    </w:p>
    <w:p w:rsidR="0082266F" w:rsidRPr="00DD1AEB" w:rsidRDefault="0082266F" w:rsidP="00383347">
      <w:pPr>
        <w:pStyle w:val="FootnoteText"/>
        <w:ind w:left="720"/>
      </w:pPr>
      <w:r>
        <w:t>The reading of the [critical] texts, supported by the four earliest manuscripts … is without question the one Luke wrote. The wording in Luke reveals the twofold position of Jesus as both God’s Son and the chosen One—that is, the Father chose his Son to be the Messiah. Luke’s wording is reminiscent of Ps 2:7 and especially of Isa. 42:1 (</w:t>
      </w:r>
      <w:r w:rsidRPr="00383347">
        <w:rPr>
          <w:smallCaps/>
        </w:rPr>
        <w:t>lxx</w:t>
      </w:r>
      <w:r>
        <w:t>), which speaks of the messianic Servant … This entirely suits the context which speaks of Jesus’s “exodus from Jerusalem” (9:31). (</w:t>
      </w:r>
      <w:r w:rsidRPr="00383347">
        <w:rPr>
          <w:i/>
        </w:rPr>
        <w:t>Commentary</w:t>
      </w:r>
      <w:r>
        <w:t>, 219–220)</w:t>
      </w:r>
    </w:p>
  </w:footnote>
  <w:footnote w:id="67">
    <w:p w:rsidR="0082266F" w:rsidRDefault="0082266F">
      <w:pPr>
        <w:pStyle w:val="FootnoteText"/>
      </w:pPr>
      <w:r>
        <w:rPr>
          <w:rStyle w:val="FootnoteReference"/>
        </w:rPr>
        <w:footnoteRef/>
      </w:r>
      <w:r>
        <w:t xml:space="preserve"> </w:t>
      </w:r>
      <w:r w:rsidRPr="006171BE">
        <w:rPr>
          <w:color w:val="FF0000"/>
        </w:rPr>
        <w:t>[I got this from LSJ online</w:t>
      </w:r>
      <w:r>
        <w:rPr>
          <w:color w:val="FF0000"/>
        </w:rPr>
        <w:t xml:space="preserve"> and Strong’s</w:t>
      </w:r>
      <w:r w:rsidRPr="006171BE">
        <w:rPr>
          <w:color w:val="FF0000"/>
        </w:rPr>
        <w:t>, but page numbers from printed lexicons would be better.]</w:t>
      </w:r>
    </w:p>
  </w:footnote>
  <w:footnote w:id="68">
    <w:p w:rsidR="0082266F" w:rsidRDefault="0082266F">
      <w:pPr>
        <w:pStyle w:val="FootnoteText"/>
      </w:pPr>
      <w:r>
        <w:rPr>
          <w:rStyle w:val="FootnoteReference"/>
        </w:rPr>
        <w:footnoteRef/>
      </w:r>
      <w:r>
        <w:t xml:space="preserve"> It has third-century support from GA P75 and fourth-century support from GA 01 and 03 and the Coptic versions. Other support comes from </w:t>
      </w:r>
      <w:r w:rsidRPr="003F59DA">
        <w:rPr>
          <w:i/>
        </w:rPr>
        <w:t>f</w:t>
      </w:r>
      <w:r w:rsidRPr="003F59DA">
        <w:rPr>
          <w:vertAlign w:val="superscript"/>
        </w:rPr>
        <w:t>1</w:t>
      </w:r>
      <w:r>
        <w:t xml:space="preserve">, </w:t>
      </w:r>
      <w:r w:rsidRPr="003F59DA">
        <w:rPr>
          <w:i/>
        </w:rPr>
        <w:t>f</w:t>
      </w:r>
      <w:r w:rsidRPr="00457E58">
        <w:rPr>
          <w:vertAlign w:val="superscript"/>
        </w:rPr>
        <w:t>13</w:t>
      </w:r>
      <w:r>
        <w:t>, the lectionary tradition, and the Latin, Armenian, and Georgian versions.</w:t>
      </w:r>
    </w:p>
  </w:footnote>
  <w:footnote w:id="69">
    <w:p w:rsidR="0082266F" w:rsidRDefault="0082266F">
      <w:pPr>
        <w:pStyle w:val="FootnoteText"/>
      </w:pPr>
      <w:r>
        <w:rPr>
          <w:rStyle w:val="FootnoteReference"/>
        </w:rPr>
        <w:footnoteRef/>
      </w:r>
      <w:r>
        <w:t xml:space="preserve"> The first hand of GA 032 started to write v. 36 after v. 34, but then erased the beginning of v. 36, added v. 35 at the start of the next page, and added v. 36 afterwards.</w:t>
      </w:r>
    </w:p>
  </w:footnote>
  <w:footnote w:id="70">
    <w:p w:rsidR="0082266F" w:rsidRDefault="0082266F">
      <w:pPr>
        <w:pStyle w:val="FootnoteText"/>
      </w:pPr>
      <w:r>
        <w:rPr>
          <w:rStyle w:val="FootnoteReference"/>
        </w:rPr>
        <w:footnoteRef/>
      </w:r>
      <w:r>
        <w:t xml:space="preserve"> Matthew uses it six times, while Luke uses it four times in his account of the gospel (not including the variation unit in question) and six times in Acts.</w:t>
      </w:r>
    </w:p>
  </w:footnote>
  <w:footnote w:id="71">
    <w:p w:rsidR="0082266F" w:rsidRPr="00407B9A" w:rsidRDefault="0082266F" w:rsidP="006F4821">
      <w:pPr>
        <w:pStyle w:val="FootnoteText"/>
      </w:pPr>
      <w:r>
        <w:rPr>
          <w:rStyle w:val="FootnoteReference"/>
        </w:rPr>
        <w:footnoteRef/>
      </w:r>
      <w:r>
        <w:t xml:space="preserve"> See, for instance, Metzger and Ehrman, </w:t>
      </w:r>
      <w:r w:rsidRPr="00407B9A">
        <w:rPr>
          <w:i/>
        </w:rPr>
        <w:t>The Text of the New Testament</w:t>
      </w:r>
      <w:r>
        <w:t xml:space="preserve">, 286; Parker, </w:t>
      </w:r>
      <w:r w:rsidRPr="00D80489">
        <w:rPr>
          <w:i/>
        </w:rPr>
        <w:t>Living Text</w:t>
      </w:r>
      <w:r>
        <w:t xml:space="preserve">, 157–159; Metzger, </w:t>
      </w:r>
      <w:r w:rsidRPr="00407B9A">
        <w:rPr>
          <w:i/>
        </w:rPr>
        <w:t>Textual Commentary</w:t>
      </w:r>
      <w:r>
        <w:t xml:space="preserve">, 151; Comfort, </w:t>
      </w:r>
      <w:r w:rsidRPr="00407B9A">
        <w:rPr>
          <w:i/>
        </w:rPr>
        <w:t>Commentary</w:t>
      </w:r>
      <w:r>
        <w:t xml:space="preserve">, 235–236; Bart D. Ehrman, </w:t>
      </w:r>
      <w:r w:rsidRPr="00407B9A">
        <w:rPr>
          <w:i/>
        </w:rPr>
        <w:t>The Orthodox Corruption of Scripture: The Effect of Early Christological Controversies on the Text of the New Testament</w:t>
      </w:r>
      <w:r>
        <w:t xml:space="preserve"> (Oxford: Oxford University Press, 2011), 219–227; Bart D. Ehrman and Mark A. Plunkett, “The Angel and the Agony: The Textual Problem of Luke 22:43–44,” </w:t>
      </w:r>
      <w:r w:rsidRPr="001919C0">
        <w:rPr>
          <w:i/>
        </w:rPr>
        <w:t>CBQ</w:t>
      </w:r>
      <w:r>
        <w:t xml:space="preserve"> 45 (1983), 401–416; Claire Clivaz,</w:t>
      </w:r>
      <w:r w:rsidRPr="006F4821">
        <w:t xml:space="preserve"> </w:t>
      </w:r>
      <w:r>
        <w:t xml:space="preserve">“The Angel and the Sweat Like ‘Drops of Blood’ (Lk 22:43–44): </w:t>
      </w:r>
      <w:r>
        <w:rPr>
          <w:rFonts w:ascii="Cambria Math" w:hAnsi="Cambria Math" w:cs="Cambria Math"/>
        </w:rPr>
        <w:t>𝔓</w:t>
      </w:r>
      <w:r w:rsidRPr="006F4821">
        <w:rPr>
          <w:vertAlign w:val="superscript"/>
        </w:rPr>
        <w:t>69</w:t>
      </w:r>
      <w:r>
        <w:t xml:space="preserve"> and </w:t>
      </w:r>
      <w:r w:rsidRPr="006F4821">
        <w:rPr>
          <w:i/>
        </w:rPr>
        <w:t>f</w:t>
      </w:r>
      <w:r w:rsidRPr="006F4821">
        <w:rPr>
          <w:vertAlign w:val="superscript"/>
        </w:rPr>
        <w:t>13</w:t>
      </w:r>
      <w:r>
        <w:t xml:space="preserve">,” </w:t>
      </w:r>
      <w:r w:rsidRPr="006F4821">
        <w:rPr>
          <w:i/>
        </w:rPr>
        <w:t>HTR</w:t>
      </w:r>
      <w:r>
        <w:t xml:space="preserve"> 98.4 (2005), 419–440; and Lincoln H. Blumell, “Luke 22:43–44: An Anti-Docetic Interpolation or an Apologetic Omission?” </w:t>
      </w:r>
      <w:r w:rsidRPr="00D80489">
        <w:rPr>
          <w:i/>
        </w:rPr>
        <w:t>TC</w:t>
      </w:r>
      <w:r>
        <w:t xml:space="preserve"> 19 (2014).</w:t>
      </w:r>
    </w:p>
  </w:footnote>
  <w:footnote w:id="72">
    <w:p w:rsidR="0082266F" w:rsidRPr="00E725E2" w:rsidRDefault="0082266F">
      <w:pPr>
        <w:pStyle w:val="FootnoteText"/>
      </w:pPr>
      <w:r>
        <w:rPr>
          <w:rStyle w:val="FootnoteReference"/>
        </w:rPr>
        <w:footnoteRef/>
      </w:r>
      <w:r>
        <w:t xml:space="preserve"> Of the manuscripts collated for this study, GA 011, 013, </w:t>
      </w:r>
      <w:r w:rsidRPr="001E33F2">
        <w:t xml:space="preserve">038, 0211, 274A, 461A, 544, 892*, 1005, 1093, </w:t>
      </w:r>
      <w:r>
        <w:t>and</w:t>
      </w:r>
      <w:r w:rsidRPr="001E33F2">
        <w:t xml:space="preserve"> 1365</w:t>
      </w:r>
      <w:r>
        <w:t xml:space="preserve"> add </w:t>
      </w:r>
      <w:r>
        <w:rPr>
          <w:lang w:val="el-GR"/>
        </w:rPr>
        <w:t>γυναῖκες</w:t>
      </w:r>
      <w:r>
        <w:t xml:space="preserve">, the third corrector of GA 04 adds </w:t>
      </w:r>
      <w:r>
        <w:rPr>
          <w:lang w:val="el-GR"/>
        </w:rPr>
        <w:t>γυνεκες</w:t>
      </w:r>
      <w:r>
        <w:t xml:space="preserve">, and GA 199 and 1241 add </w:t>
      </w:r>
      <w:r>
        <w:rPr>
          <w:lang w:val="el-GR"/>
        </w:rPr>
        <w:t>αἱ</w:t>
      </w:r>
      <w:r w:rsidRPr="001E33F2">
        <w:t xml:space="preserve"> </w:t>
      </w:r>
      <w:r>
        <w:rPr>
          <w:lang w:val="el-GR"/>
        </w:rPr>
        <w:t>γυναῖκες</w:t>
      </w:r>
      <w:r>
        <w:t xml:space="preserve">. Notably, the addition </w:t>
      </w:r>
      <w:r>
        <w:rPr>
          <w:lang w:val="el-GR"/>
        </w:rPr>
        <w:t>γυναῖκες</w:t>
      </w:r>
      <w:r w:rsidRPr="00367196">
        <w:t xml:space="preserve"> </w:t>
      </w:r>
      <w:r>
        <w:t>has fourth-century support from Eusebius and fifth-century support from</w:t>
      </w:r>
      <w:r w:rsidRPr="00367196">
        <w:t xml:space="preserve"> Hesychius of Jerusalem</w:t>
      </w:r>
      <w:r>
        <w:t xml:space="preserve">, and </w:t>
      </w:r>
      <w:r>
        <w:rPr>
          <w:lang w:val="el-GR"/>
        </w:rPr>
        <w:t>αἱ</w:t>
      </w:r>
      <w:r w:rsidRPr="001E33F2">
        <w:t xml:space="preserve"> </w:t>
      </w:r>
      <w:r>
        <w:rPr>
          <w:lang w:val="el-GR"/>
        </w:rPr>
        <w:t>γυναῖκες</w:t>
      </w:r>
      <w:r>
        <w:t xml:space="preserve"> has fourth-century support from Cyril of Jerusalem.</w:t>
      </w:r>
    </w:p>
  </w:footnote>
  <w:footnote w:id="73">
    <w:p w:rsidR="0082266F" w:rsidRPr="00053DEA" w:rsidRDefault="0082266F">
      <w:pPr>
        <w:pStyle w:val="FootnoteText"/>
      </w:pPr>
      <w:r>
        <w:rPr>
          <w:rStyle w:val="FootnoteReference"/>
        </w:rPr>
        <w:footnoteRef/>
      </w:r>
      <w:r>
        <w:t xml:space="preserve"> As Donaldson notes, Chrysostom considered ‘Bethabara’ to be the reading found in the most accurate manuscripts, but kept ‘Bethany’ as the base text for his commentary; Epiphanius read ‘Bethabara,’ but noted in passing that some copies had ‘Bethany’; and Origen, while remarking that most copies known to him read ‘Bethany,’ preferred ‘Bethabara’ on intrinsic grounds. (“</w:t>
      </w:r>
      <w:r w:rsidRPr="000B0E6A">
        <w:t>Explicit References to New Testament Variant Readings</w:t>
      </w:r>
      <w:r>
        <w:t>,” 426–428)</w:t>
      </w:r>
    </w:p>
  </w:footnote>
  <w:footnote w:id="74">
    <w:p w:rsidR="0082266F" w:rsidRPr="0020247C" w:rsidRDefault="0082266F">
      <w:pPr>
        <w:pStyle w:val="FootnoteText"/>
      </w:pPr>
      <w:r>
        <w:rPr>
          <w:rStyle w:val="FootnoteReference"/>
        </w:rPr>
        <w:footnoteRef/>
      </w:r>
      <w:r>
        <w:t xml:space="preserve"> One might object that the marginal reading has the subjunctives </w:t>
      </w:r>
      <w:r>
        <w:rPr>
          <w:lang w:val="el-GR"/>
        </w:rPr>
        <w:t>σκορπίζῃ</w:t>
      </w:r>
      <w:r>
        <w:t xml:space="preserve"> and </w:t>
      </w:r>
      <w:r>
        <w:rPr>
          <w:lang w:val="el-GR"/>
        </w:rPr>
        <w:t>φεύγῃ</w:t>
      </w:r>
      <w:r>
        <w:t xml:space="preserve"> in place of the indicatives </w:t>
      </w:r>
      <w:r w:rsidRPr="0020247C">
        <w:t>σκορπίζει</w:t>
      </w:r>
      <w:r>
        <w:t xml:space="preserve"> and </w:t>
      </w:r>
      <w:r>
        <w:rPr>
          <w:lang w:val="el-GR"/>
        </w:rPr>
        <w:t>φεύγει</w:t>
      </w:r>
      <w:r>
        <w:t xml:space="preserve"> found in the common text, making homoioteleuton less likely. A reasonable explanation for this is that the exemplar of GA 274 originally had the indicatives, but the scribe or reader responsible for the marginal reading supplied it from memory or from a poorly-copied exemplar, with itacism resulting in the changed spellings.</w:t>
      </w:r>
    </w:p>
  </w:footnote>
  <w:footnote w:id="75">
    <w:p w:rsidR="0082266F" w:rsidRDefault="0082266F">
      <w:pPr>
        <w:pStyle w:val="FootnoteText"/>
      </w:pPr>
      <w:r>
        <w:rPr>
          <w:rStyle w:val="FootnoteReference"/>
        </w:rPr>
        <w:footnoteRef/>
      </w:r>
      <w:r>
        <w:t xml:space="preserve"> See Metzger and Ehrman, </w:t>
      </w:r>
      <w:proofErr w:type="gramStart"/>
      <w:r w:rsidRPr="00501998">
        <w:rPr>
          <w:i/>
        </w:rPr>
        <w:t>The</w:t>
      </w:r>
      <w:proofErr w:type="gramEnd"/>
      <w:r w:rsidRPr="00501998">
        <w:rPr>
          <w:i/>
        </w:rPr>
        <w:t xml:space="preserve"> Text of the New Testament</w:t>
      </w:r>
      <w:r>
        <w:t xml:space="preserve">, 87–88, and Comfort, </w:t>
      </w:r>
      <w:r w:rsidRPr="00501998">
        <w:rPr>
          <w:i/>
        </w:rPr>
        <w:t>Commentary</w:t>
      </w:r>
      <w:r>
        <w:t>, 112.</w:t>
      </w:r>
    </w:p>
  </w:footnote>
  <w:footnote w:id="76">
    <w:p w:rsidR="0082266F" w:rsidRPr="001D51A7" w:rsidRDefault="0082266F">
      <w:pPr>
        <w:pStyle w:val="FootnoteText"/>
      </w:pPr>
      <w:r>
        <w:rPr>
          <w:rStyle w:val="FootnoteReference"/>
        </w:rPr>
        <w:footnoteRef/>
      </w:r>
      <w:r>
        <w:t xml:space="preserve"> </w:t>
      </w:r>
      <w:r>
        <w:rPr>
          <w:i/>
        </w:rPr>
        <w:t>Plain Introduction</w:t>
      </w:r>
      <w:r>
        <w:t>, 238.</w:t>
      </w:r>
    </w:p>
  </w:footnote>
  <w:footnote w:id="77">
    <w:p w:rsidR="0082266F" w:rsidRDefault="0082266F">
      <w:pPr>
        <w:pStyle w:val="FootnoteText"/>
      </w:pPr>
      <w:r>
        <w:rPr>
          <w:rStyle w:val="FootnoteReference"/>
        </w:rPr>
        <w:footnoteRef/>
      </w:r>
      <w:r>
        <w:t xml:space="preserve"> See Metzger and Ehrman, </w:t>
      </w:r>
      <w:proofErr w:type="gramStart"/>
      <w:r w:rsidRPr="00E10079">
        <w:rPr>
          <w:i/>
        </w:rPr>
        <w:t>The</w:t>
      </w:r>
      <w:proofErr w:type="gramEnd"/>
      <w:r w:rsidRPr="00E10079">
        <w:rPr>
          <w:i/>
        </w:rPr>
        <w:t xml:space="preserve"> Text of the New Testament</w:t>
      </w:r>
      <w:r>
        <w:t>, 77, 89.</w:t>
      </w:r>
    </w:p>
  </w:footnote>
  <w:footnote w:id="78">
    <w:p w:rsidR="0082266F" w:rsidRDefault="0082266F">
      <w:pPr>
        <w:pStyle w:val="FootnoteText"/>
      </w:pPr>
      <w:r>
        <w:rPr>
          <w:rStyle w:val="FootnoteReference"/>
        </w:rPr>
        <w:footnoteRef/>
      </w:r>
      <w:r>
        <w:t xml:space="preserve"> Silva New, “Codex 1342: Jerusalem, Patriarchal Library, St. Saba 411 (Greg. 1342, von Soden </w:t>
      </w:r>
      <w:r>
        <w:rPr>
          <w:lang w:val="el-GR"/>
        </w:rPr>
        <w:t>ε</w:t>
      </w:r>
      <w:r w:rsidRPr="00B353BF">
        <w:t>1311</w:t>
      </w:r>
      <w:r>
        <w:t xml:space="preserve">),” in Kirsopp Lake and Silva New, eds., </w:t>
      </w:r>
      <w:r w:rsidRPr="00B353BF">
        <w:rPr>
          <w:i/>
        </w:rPr>
        <w:t>Six Collations of New Testament Manuscripts</w:t>
      </w:r>
      <w:r>
        <w:t xml:space="preserve"> (repr. Eugene, OR: Wipf and Stock, 2007), 72–94.</w:t>
      </w:r>
    </w:p>
  </w:footnote>
  <w:footnote w:id="79">
    <w:p w:rsidR="0082266F" w:rsidRDefault="0082266F">
      <w:pPr>
        <w:pStyle w:val="FootnoteText"/>
      </w:pPr>
      <w:r>
        <w:rPr>
          <w:rStyle w:val="FootnoteReference"/>
        </w:rPr>
        <w:footnoteRef/>
      </w:r>
      <w:r>
        <w:t xml:space="preserve"> Parker, </w:t>
      </w:r>
      <w:r w:rsidRPr="00B353BF">
        <w:rPr>
          <w:i/>
        </w:rPr>
        <w:t>Living Text</w:t>
      </w:r>
      <w:r>
        <w:t>, 61.</w:t>
      </w:r>
    </w:p>
  </w:footnote>
  <w:footnote w:id="80">
    <w:p w:rsidR="0082266F" w:rsidRDefault="0082266F">
      <w:pPr>
        <w:pStyle w:val="FootnoteText"/>
      </w:pPr>
      <w:r>
        <w:rPr>
          <w:rStyle w:val="FootnoteReference"/>
        </w:rPr>
        <w:footnoteRef/>
      </w:r>
      <w:r>
        <w:t xml:space="preserve"> Scrivener remarks that “This MS. is remarkable for its eclectic text, which is said by Zahn to approach sometimes that of Marcion” (</w:t>
      </w:r>
      <w:r>
        <w:rPr>
          <w:i/>
        </w:rPr>
        <w:t>Plain Introduction</w:t>
      </w:r>
      <w:r>
        <w:t xml:space="preserve">, 214). It is also listed among “Important Witnesses to the Text of the New Testament” in Metzger and Ehrman, </w:t>
      </w:r>
      <w:r w:rsidRPr="00E8614D">
        <w:rPr>
          <w:i/>
        </w:rPr>
        <w:t>The Text of the New Testament</w:t>
      </w:r>
      <w:r>
        <w:t>, 88–89, who cite Streeter’s opinion that it had a Caesarean textual profile.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D7"/>
    <w:rsid w:val="00000252"/>
    <w:rsid w:val="000034E9"/>
    <w:rsid w:val="0000742E"/>
    <w:rsid w:val="00010E4F"/>
    <w:rsid w:val="000128A8"/>
    <w:rsid w:val="00021576"/>
    <w:rsid w:val="00022E69"/>
    <w:rsid w:val="00023E53"/>
    <w:rsid w:val="00024F00"/>
    <w:rsid w:val="0002645B"/>
    <w:rsid w:val="00030413"/>
    <w:rsid w:val="00034634"/>
    <w:rsid w:val="00034AA1"/>
    <w:rsid w:val="00034DA1"/>
    <w:rsid w:val="00035A95"/>
    <w:rsid w:val="00046A7D"/>
    <w:rsid w:val="00047934"/>
    <w:rsid w:val="00051E21"/>
    <w:rsid w:val="00053DEA"/>
    <w:rsid w:val="00054DCE"/>
    <w:rsid w:val="00057C69"/>
    <w:rsid w:val="000660C0"/>
    <w:rsid w:val="0006619C"/>
    <w:rsid w:val="0006731C"/>
    <w:rsid w:val="00070D0E"/>
    <w:rsid w:val="00073085"/>
    <w:rsid w:val="00076415"/>
    <w:rsid w:val="000875A8"/>
    <w:rsid w:val="00090300"/>
    <w:rsid w:val="000916CB"/>
    <w:rsid w:val="000931FD"/>
    <w:rsid w:val="000936C4"/>
    <w:rsid w:val="000968C3"/>
    <w:rsid w:val="000A5410"/>
    <w:rsid w:val="000B0563"/>
    <w:rsid w:val="000B0E6A"/>
    <w:rsid w:val="000B56C7"/>
    <w:rsid w:val="000B58B4"/>
    <w:rsid w:val="000B6095"/>
    <w:rsid w:val="000B7DCD"/>
    <w:rsid w:val="000C0102"/>
    <w:rsid w:val="000C4000"/>
    <w:rsid w:val="000C452B"/>
    <w:rsid w:val="000C5700"/>
    <w:rsid w:val="000C5857"/>
    <w:rsid w:val="000D3131"/>
    <w:rsid w:val="000D3C96"/>
    <w:rsid w:val="000D410C"/>
    <w:rsid w:val="000D6728"/>
    <w:rsid w:val="000E312B"/>
    <w:rsid w:val="000E4588"/>
    <w:rsid w:val="000F1753"/>
    <w:rsid w:val="000F3B14"/>
    <w:rsid w:val="000F7AFC"/>
    <w:rsid w:val="0010049C"/>
    <w:rsid w:val="00100EF9"/>
    <w:rsid w:val="001040D7"/>
    <w:rsid w:val="001041FB"/>
    <w:rsid w:val="0010608F"/>
    <w:rsid w:val="00110F82"/>
    <w:rsid w:val="001150E9"/>
    <w:rsid w:val="00117742"/>
    <w:rsid w:val="00117848"/>
    <w:rsid w:val="00123294"/>
    <w:rsid w:val="00127767"/>
    <w:rsid w:val="00131957"/>
    <w:rsid w:val="00132984"/>
    <w:rsid w:val="00135A9C"/>
    <w:rsid w:val="00136282"/>
    <w:rsid w:val="001367CD"/>
    <w:rsid w:val="00141496"/>
    <w:rsid w:val="0014273B"/>
    <w:rsid w:val="001470DE"/>
    <w:rsid w:val="00150C5A"/>
    <w:rsid w:val="00155651"/>
    <w:rsid w:val="00155B2D"/>
    <w:rsid w:val="00156C4D"/>
    <w:rsid w:val="00161CEC"/>
    <w:rsid w:val="00164EDF"/>
    <w:rsid w:val="00167B78"/>
    <w:rsid w:val="0017159A"/>
    <w:rsid w:val="00171B41"/>
    <w:rsid w:val="00175FBD"/>
    <w:rsid w:val="001814C3"/>
    <w:rsid w:val="00181ACA"/>
    <w:rsid w:val="00181D7B"/>
    <w:rsid w:val="00185B86"/>
    <w:rsid w:val="00187AC8"/>
    <w:rsid w:val="00187FF4"/>
    <w:rsid w:val="00190C65"/>
    <w:rsid w:val="001919C0"/>
    <w:rsid w:val="00191AA3"/>
    <w:rsid w:val="001920B1"/>
    <w:rsid w:val="00192526"/>
    <w:rsid w:val="00194D40"/>
    <w:rsid w:val="00194E23"/>
    <w:rsid w:val="0019518E"/>
    <w:rsid w:val="00197094"/>
    <w:rsid w:val="001A14DE"/>
    <w:rsid w:val="001A433F"/>
    <w:rsid w:val="001A4DE3"/>
    <w:rsid w:val="001B1D55"/>
    <w:rsid w:val="001B4E1A"/>
    <w:rsid w:val="001B6EF4"/>
    <w:rsid w:val="001B7E87"/>
    <w:rsid w:val="001C0414"/>
    <w:rsid w:val="001C2FBE"/>
    <w:rsid w:val="001C422B"/>
    <w:rsid w:val="001C6982"/>
    <w:rsid w:val="001C7000"/>
    <w:rsid w:val="001C7BF8"/>
    <w:rsid w:val="001D4E17"/>
    <w:rsid w:val="001D51A7"/>
    <w:rsid w:val="001D57B4"/>
    <w:rsid w:val="001D7615"/>
    <w:rsid w:val="001D7E02"/>
    <w:rsid w:val="001E13C6"/>
    <w:rsid w:val="001E2BB5"/>
    <w:rsid w:val="001E33F2"/>
    <w:rsid w:val="001E3818"/>
    <w:rsid w:val="001E4739"/>
    <w:rsid w:val="001E5D78"/>
    <w:rsid w:val="001E60A1"/>
    <w:rsid w:val="001E60A7"/>
    <w:rsid w:val="001F0E36"/>
    <w:rsid w:val="001F11C0"/>
    <w:rsid w:val="001F442F"/>
    <w:rsid w:val="001F6097"/>
    <w:rsid w:val="001F7918"/>
    <w:rsid w:val="002017BC"/>
    <w:rsid w:val="0020247C"/>
    <w:rsid w:val="002038C5"/>
    <w:rsid w:val="00212CF5"/>
    <w:rsid w:val="0021602B"/>
    <w:rsid w:val="0022011A"/>
    <w:rsid w:val="002204AA"/>
    <w:rsid w:val="00220C4D"/>
    <w:rsid w:val="00226A7D"/>
    <w:rsid w:val="0023062F"/>
    <w:rsid w:val="00233DE4"/>
    <w:rsid w:val="00233FDE"/>
    <w:rsid w:val="00235898"/>
    <w:rsid w:val="00242C4E"/>
    <w:rsid w:val="00243B3B"/>
    <w:rsid w:val="00243B5E"/>
    <w:rsid w:val="0024657C"/>
    <w:rsid w:val="00251837"/>
    <w:rsid w:val="002569E2"/>
    <w:rsid w:val="002636BC"/>
    <w:rsid w:val="00263E99"/>
    <w:rsid w:val="00264769"/>
    <w:rsid w:val="00267B22"/>
    <w:rsid w:val="00270F15"/>
    <w:rsid w:val="00271203"/>
    <w:rsid w:val="002743D6"/>
    <w:rsid w:val="00276CA4"/>
    <w:rsid w:val="00276DCA"/>
    <w:rsid w:val="00282156"/>
    <w:rsid w:val="00282E50"/>
    <w:rsid w:val="00285FF7"/>
    <w:rsid w:val="0029308B"/>
    <w:rsid w:val="0029731E"/>
    <w:rsid w:val="002A2A6D"/>
    <w:rsid w:val="002A5B3F"/>
    <w:rsid w:val="002A6753"/>
    <w:rsid w:val="002B3303"/>
    <w:rsid w:val="002B3E15"/>
    <w:rsid w:val="002B6BC0"/>
    <w:rsid w:val="002B6C20"/>
    <w:rsid w:val="002C2233"/>
    <w:rsid w:val="002C4912"/>
    <w:rsid w:val="002C7446"/>
    <w:rsid w:val="002D27C3"/>
    <w:rsid w:val="002D37E4"/>
    <w:rsid w:val="002D4AD3"/>
    <w:rsid w:val="002D678E"/>
    <w:rsid w:val="002D7833"/>
    <w:rsid w:val="002E415B"/>
    <w:rsid w:val="002E76E3"/>
    <w:rsid w:val="002F03A2"/>
    <w:rsid w:val="002F74FE"/>
    <w:rsid w:val="00301804"/>
    <w:rsid w:val="00301D40"/>
    <w:rsid w:val="00302795"/>
    <w:rsid w:val="0030334C"/>
    <w:rsid w:val="00303420"/>
    <w:rsid w:val="00306606"/>
    <w:rsid w:val="0031126B"/>
    <w:rsid w:val="0031168C"/>
    <w:rsid w:val="00311D6C"/>
    <w:rsid w:val="00314816"/>
    <w:rsid w:val="0031623D"/>
    <w:rsid w:val="00316CE6"/>
    <w:rsid w:val="00316DF3"/>
    <w:rsid w:val="00320EAB"/>
    <w:rsid w:val="00321460"/>
    <w:rsid w:val="00327BDE"/>
    <w:rsid w:val="00327CFB"/>
    <w:rsid w:val="00331CCC"/>
    <w:rsid w:val="00332AAD"/>
    <w:rsid w:val="00332F13"/>
    <w:rsid w:val="00342D91"/>
    <w:rsid w:val="00350430"/>
    <w:rsid w:val="00351860"/>
    <w:rsid w:val="0036207F"/>
    <w:rsid w:val="00367196"/>
    <w:rsid w:val="00371EB6"/>
    <w:rsid w:val="00377C84"/>
    <w:rsid w:val="003809C2"/>
    <w:rsid w:val="003822C3"/>
    <w:rsid w:val="003829C7"/>
    <w:rsid w:val="00383347"/>
    <w:rsid w:val="003913AE"/>
    <w:rsid w:val="00393861"/>
    <w:rsid w:val="00397655"/>
    <w:rsid w:val="003A1784"/>
    <w:rsid w:val="003A3500"/>
    <w:rsid w:val="003B37DC"/>
    <w:rsid w:val="003C156D"/>
    <w:rsid w:val="003D22AF"/>
    <w:rsid w:val="003D30AA"/>
    <w:rsid w:val="003D5926"/>
    <w:rsid w:val="003E0216"/>
    <w:rsid w:val="003E6043"/>
    <w:rsid w:val="003E66EE"/>
    <w:rsid w:val="003E7987"/>
    <w:rsid w:val="003F181A"/>
    <w:rsid w:val="003F2729"/>
    <w:rsid w:val="003F27D4"/>
    <w:rsid w:val="003F48C7"/>
    <w:rsid w:val="003F59DA"/>
    <w:rsid w:val="003F6F7E"/>
    <w:rsid w:val="003F7FCE"/>
    <w:rsid w:val="004045E1"/>
    <w:rsid w:val="00407B9A"/>
    <w:rsid w:val="00410390"/>
    <w:rsid w:val="00413EEF"/>
    <w:rsid w:val="00415C2C"/>
    <w:rsid w:val="00417D27"/>
    <w:rsid w:val="00421257"/>
    <w:rsid w:val="004233A6"/>
    <w:rsid w:val="004237D3"/>
    <w:rsid w:val="0042461F"/>
    <w:rsid w:val="00424BCE"/>
    <w:rsid w:val="00435DFF"/>
    <w:rsid w:val="00437E84"/>
    <w:rsid w:val="00443973"/>
    <w:rsid w:val="00445D8C"/>
    <w:rsid w:val="00452F1E"/>
    <w:rsid w:val="00455E3F"/>
    <w:rsid w:val="00456FB1"/>
    <w:rsid w:val="004571C6"/>
    <w:rsid w:val="0045779A"/>
    <w:rsid w:val="00457E58"/>
    <w:rsid w:val="00464E48"/>
    <w:rsid w:val="00465D02"/>
    <w:rsid w:val="004661AF"/>
    <w:rsid w:val="004702AA"/>
    <w:rsid w:val="004707A3"/>
    <w:rsid w:val="00472344"/>
    <w:rsid w:val="00472533"/>
    <w:rsid w:val="0047557B"/>
    <w:rsid w:val="00475836"/>
    <w:rsid w:val="0048159C"/>
    <w:rsid w:val="004842C2"/>
    <w:rsid w:val="00485AB1"/>
    <w:rsid w:val="00487005"/>
    <w:rsid w:val="004900B0"/>
    <w:rsid w:val="00491223"/>
    <w:rsid w:val="004947B4"/>
    <w:rsid w:val="004A27DB"/>
    <w:rsid w:val="004A2E60"/>
    <w:rsid w:val="004A65A5"/>
    <w:rsid w:val="004A6CB1"/>
    <w:rsid w:val="004B28B7"/>
    <w:rsid w:val="004B3117"/>
    <w:rsid w:val="004B5A45"/>
    <w:rsid w:val="004B640B"/>
    <w:rsid w:val="004B67DB"/>
    <w:rsid w:val="004C6A39"/>
    <w:rsid w:val="004C7A5E"/>
    <w:rsid w:val="004E1AB9"/>
    <w:rsid w:val="004E4213"/>
    <w:rsid w:val="004E5344"/>
    <w:rsid w:val="004E5C23"/>
    <w:rsid w:val="004E7928"/>
    <w:rsid w:val="004F158F"/>
    <w:rsid w:val="004F18AB"/>
    <w:rsid w:val="004F6FD7"/>
    <w:rsid w:val="00501998"/>
    <w:rsid w:val="00503889"/>
    <w:rsid w:val="00503B4E"/>
    <w:rsid w:val="00511BE3"/>
    <w:rsid w:val="00511CCF"/>
    <w:rsid w:val="00512BFD"/>
    <w:rsid w:val="00514ED0"/>
    <w:rsid w:val="00515C83"/>
    <w:rsid w:val="00516E32"/>
    <w:rsid w:val="00517CA8"/>
    <w:rsid w:val="00521E48"/>
    <w:rsid w:val="00525FE5"/>
    <w:rsid w:val="00526213"/>
    <w:rsid w:val="005300F5"/>
    <w:rsid w:val="00530B62"/>
    <w:rsid w:val="00534148"/>
    <w:rsid w:val="005371C5"/>
    <w:rsid w:val="00540237"/>
    <w:rsid w:val="005421A1"/>
    <w:rsid w:val="00542BB4"/>
    <w:rsid w:val="005459FA"/>
    <w:rsid w:val="0054639F"/>
    <w:rsid w:val="005479BD"/>
    <w:rsid w:val="00550B29"/>
    <w:rsid w:val="00553B84"/>
    <w:rsid w:val="00555F53"/>
    <w:rsid w:val="00566CC5"/>
    <w:rsid w:val="005674A6"/>
    <w:rsid w:val="00570211"/>
    <w:rsid w:val="00570D62"/>
    <w:rsid w:val="005717AA"/>
    <w:rsid w:val="005719A4"/>
    <w:rsid w:val="00574416"/>
    <w:rsid w:val="0057470F"/>
    <w:rsid w:val="0057558B"/>
    <w:rsid w:val="00575B95"/>
    <w:rsid w:val="00580835"/>
    <w:rsid w:val="005808A5"/>
    <w:rsid w:val="00582D53"/>
    <w:rsid w:val="0058583D"/>
    <w:rsid w:val="00585B5A"/>
    <w:rsid w:val="005910E3"/>
    <w:rsid w:val="00592501"/>
    <w:rsid w:val="00593520"/>
    <w:rsid w:val="005955AD"/>
    <w:rsid w:val="005A0AD5"/>
    <w:rsid w:val="005A19CD"/>
    <w:rsid w:val="005A5389"/>
    <w:rsid w:val="005A53B0"/>
    <w:rsid w:val="005B569B"/>
    <w:rsid w:val="005C0D36"/>
    <w:rsid w:val="005C6047"/>
    <w:rsid w:val="005D2DA3"/>
    <w:rsid w:val="005D3A18"/>
    <w:rsid w:val="005D65BD"/>
    <w:rsid w:val="005D72C3"/>
    <w:rsid w:val="005E75BD"/>
    <w:rsid w:val="005F5128"/>
    <w:rsid w:val="005F7B36"/>
    <w:rsid w:val="00600C4B"/>
    <w:rsid w:val="00601C65"/>
    <w:rsid w:val="00604079"/>
    <w:rsid w:val="00604E96"/>
    <w:rsid w:val="00606BDA"/>
    <w:rsid w:val="0061065A"/>
    <w:rsid w:val="0061151E"/>
    <w:rsid w:val="00616439"/>
    <w:rsid w:val="006171BE"/>
    <w:rsid w:val="006261D0"/>
    <w:rsid w:val="00633673"/>
    <w:rsid w:val="00635526"/>
    <w:rsid w:val="006449F6"/>
    <w:rsid w:val="0065022A"/>
    <w:rsid w:val="00650282"/>
    <w:rsid w:val="00651FEB"/>
    <w:rsid w:val="0065301C"/>
    <w:rsid w:val="00655E08"/>
    <w:rsid w:val="006634E9"/>
    <w:rsid w:val="006674B4"/>
    <w:rsid w:val="0067233C"/>
    <w:rsid w:val="00672A56"/>
    <w:rsid w:val="00681709"/>
    <w:rsid w:val="00681F19"/>
    <w:rsid w:val="00682F28"/>
    <w:rsid w:val="00684BB6"/>
    <w:rsid w:val="0068784F"/>
    <w:rsid w:val="00691202"/>
    <w:rsid w:val="00691ED2"/>
    <w:rsid w:val="0069220E"/>
    <w:rsid w:val="006927DD"/>
    <w:rsid w:val="00693F24"/>
    <w:rsid w:val="0069421B"/>
    <w:rsid w:val="0069692C"/>
    <w:rsid w:val="006A5AAE"/>
    <w:rsid w:val="006A7D01"/>
    <w:rsid w:val="006B107D"/>
    <w:rsid w:val="006B3282"/>
    <w:rsid w:val="006B36E0"/>
    <w:rsid w:val="006C284D"/>
    <w:rsid w:val="006C3934"/>
    <w:rsid w:val="006C6C55"/>
    <w:rsid w:val="006C6FD8"/>
    <w:rsid w:val="006D1504"/>
    <w:rsid w:val="006D2D6D"/>
    <w:rsid w:val="006D3230"/>
    <w:rsid w:val="006D62B6"/>
    <w:rsid w:val="006D6E84"/>
    <w:rsid w:val="006E0CD5"/>
    <w:rsid w:val="006E39A3"/>
    <w:rsid w:val="006E5A20"/>
    <w:rsid w:val="006F4821"/>
    <w:rsid w:val="006F5549"/>
    <w:rsid w:val="00700038"/>
    <w:rsid w:val="00700443"/>
    <w:rsid w:val="00700F79"/>
    <w:rsid w:val="00702B6D"/>
    <w:rsid w:val="007050C6"/>
    <w:rsid w:val="00707D9D"/>
    <w:rsid w:val="00707EDE"/>
    <w:rsid w:val="00714FFF"/>
    <w:rsid w:val="00721059"/>
    <w:rsid w:val="007220DF"/>
    <w:rsid w:val="00726C43"/>
    <w:rsid w:val="0073431D"/>
    <w:rsid w:val="007348BB"/>
    <w:rsid w:val="00740A95"/>
    <w:rsid w:val="00740DFB"/>
    <w:rsid w:val="00744634"/>
    <w:rsid w:val="007560F0"/>
    <w:rsid w:val="0075663D"/>
    <w:rsid w:val="00760F0C"/>
    <w:rsid w:val="00763AD9"/>
    <w:rsid w:val="00764652"/>
    <w:rsid w:val="00772508"/>
    <w:rsid w:val="00774E9D"/>
    <w:rsid w:val="00775B2C"/>
    <w:rsid w:val="00780824"/>
    <w:rsid w:val="007808DD"/>
    <w:rsid w:val="007815CD"/>
    <w:rsid w:val="00792463"/>
    <w:rsid w:val="0079300E"/>
    <w:rsid w:val="007A01C6"/>
    <w:rsid w:val="007A0236"/>
    <w:rsid w:val="007A0349"/>
    <w:rsid w:val="007A1BB6"/>
    <w:rsid w:val="007A2F13"/>
    <w:rsid w:val="007B0951"/>
    <w:rsid w:val="007C1908"/>
    <w:rsid w:val="007C19D4"/>
    <w:rsid w:val="007D20CC"/>
    <w:rsid w:val="007D3524"/>
    <w:rsid w:val="007D6805"/>
    <w:rsid w:val="007E0943"/>
    <w:rsid w:val="007E2C12"/>
    <w:rsid w:val="007E2EAF"/>
    <w:rsid w:val="007E4055"/>
    <w:rsid w:val="007E565E"/>
    <w:rsid w:val="007E5732"/>
    <w:rsid w:val="007E666D"/>
    <w:rsid w:val="007F006D"/>
    <w:rsid w:val="007F09E8"/>
    <w:rsid w:val="007F11B9"/>
    <w:rsid w:val="007F2086"/>
    <w:rsid w:val="007F212F"/>
    <w:rsid w:val="007F2D25"/>
    <w:rsid w:val="007F5044"/>
    <w:rsid w:val="007F6E22"/>
    <w:rsid w:val="007F7E65"/>
    <w:rsid w:val="007F7EDD"/>
    <w:rsid w:val="0080094E"/>
    <w:rsid w:val="008144C3"/>
    <w:rsid w:val="00814D9E"/>
    <w:rsid w:val="00816EE5"/>
    <w:rsid w:val="00817448"/>
    <w:rsid w:val="00820D71"/>
    <w:rsid w:val="0082266F"/>
    <w:rsid w:val="00824979"/>
    <w:rsid w:val="0082516F"/>
    <w:rsid w:val="0082683F"/>
    <w:rsid w:val="00826E7E"/>
    <w:rsid w:val="00830407"/>
    <w:rsid w:val="008320F3"/>
    <w:rsid w:val="008323B4"/>
    <w:rsid w:val="0084202D"/>
    <w:rsid w:val="008479D0"/>
    <w:rsid w:val="00847E8A"/>
    <w:rsid w:val="00852193"/>
    <w:rsid w:val="00852373"/>
    <w:rsid w:val="008526CE"/>
    <w:rsid w:val="0085376F"/>
    <w:rsid w:val="008566AF"/>
    <w:rsid w:val="00857299"/>
    <w:rsid w:val="0085775A"/>
    <w:rsid w:val="00866F8D"/>
    <w:rsid w:val="00870F54"/>
    <w:rsid w:val="008725C7"/>
    <w:rsid w:val="00873F76"/>
    <w:rsid w:val="008759CC"/>
    <w:rsid w:val="00876B02"/>
    <w:rsid w:val="0087791B"/>
    <w:rsid w:val="00877EB7"/>
    <w:rsid w:val="008810D5"/>
    <w:rsid w:val="008813A8"/>
    <w:rsid w:val="00882A74"/>
    <w:rsid w:val="0089003A"/>
    <w:rsid w:val="008923A4"/>
    <w:rsid w:val="00892457"/>
    <w:rsid w:val="008926E4"/>
    <w:rsid w:val="00892A89"/>
    <w:rsid w:val="00892B8E"/>
    <w:rsid w:val="00893918"/>
    <w:rsid w:val="00894C3A"/>
    <w:rsid w:val="00897172"/>
    <w:rsid w:val="0089753C"/>
    <w:rsid w:val="0089790A"/>
    <w:rsid w:val="008A2AD2"/>
    <w:rsid w:val="008A368D"/>
    <w:rsid w:val="008B3223"/>
    <w:rsid w:val="008B69C1"/>
    <w:rsid w:val="008B7E57"/>
    <w:rsid w:val="008C2487"/>
    <w:rsid w:val="008C69AE"/>
    <w:rsid w:val="008C6AF3"/>
    <w:rsid w:val="008D066C"/>
    <w:rsid w:val="008D14E5"/>
    <w:rsid w:val="008D42D0"/>
    <w:rsid w:val="008D4AFD"/>
    <w:rsid w:val="008E07F3"/>
    <w:rsid w:val="008E4775"/>
    <w:rsid w:val="008E70BD"/>
    <w:rsid w:val="008F0E8E"/>
    <w:rsid w:val="008F156B"/>
    <w:rsid w:val="008F167D"/>
    <w:rsid w:val="008F5373"/>
    <w:rsid w:val="008F5706"/>
    <w:rsid w:val="008F711E"/>
    <w:rsid w:val="009029F8"/>
    <w:rsid w:val="0091503A"/>
    <w:rsid w:val="00916B11"/>
    <w:rsid w:val="00921788"/>
    <w:rsid w:val="009222A8"/>
    <w:rsid w:val="009223AA"/>
    <w:rsid w:val="0092303A"/>
    <w:rsid w:val="00926C60"/>
    <w:rsid w:val="00933B9D"/>
    <w:rsid w:val="0093497E"/>
    <w:rsid w:val="009368D4"/>
    <w:rsid w:val="00943715"/>
    <w:rsid w:val="00943A02"/>
    <w:rsid w:val="00947461"/>
    <w:rsid w:val="00951C01"/>
    <w:rsid w:val="00954462"/>
    <w:rsid w:val="0095612D"/>
    <w:rsid w:val="00960FE4"/>
    <w:rsid w:val="00965CB7"/>
    <w:rsid w:val="00970ECD"/>
    <w:rsid w:val="0097146A"/>
    <w:rsid w:val="009730A2"/>
    <w:rsid w:val="0097412B"/>
    <w:rsid w:val="00974914"/>
    <w:rsid w:val="00980E06"/>
    <w:rsid w:val="00981068"/>
    <w:rsid w:val="00984271"/>
    <w:rsid w:val="0098526E"/>
    <w:rsid w:val="0098602B"/>
    <w:rsid w:val="00993181"/>
    <w:rsid w:val="009966C2"/>
    <w:rsid w:val="009A2AF7"/>
    <w:rsid w:val="009A2C73"/>
    <w:rsid w:val="009A4D16"/>
    <w:rsid w:val="009A71B4"/>
    <w:rsid w:val="009B3372"/>
    <w:rsid w:val="009B42EC"/>
    <w:rsid w:val="009B5080"/>
    <w:rsid w:val="009C0E35"/>
    <w:rsid w:val="009C369B"/>
    <w:rsid w:val="009D05E1"/>
    <w:rsid w:val="009D2AFE"/>
    <w:rsid w:val="009E138E"/>
    <w:rsid w:val="009E188B"/>
    <w:rsid w:val="009E1A77"/>
    <w:rsid w:val="009E2422"/>
    <w:rsid w:val="009E30A2"/>
    <w:rsid w:val="009E6358"/>
    <w:rsid w:val="009F05BE"/>
    <w:rsid w:val="009F1AE3"/>
    <w:rsid w:val="009F1C0F"/>
    <w:rsid w:val="009F2F2E"/>
    <w:rsid w:val="009F4741"/>
    <w:rsid w:val="00A01E2F"/>
    <w:rsid w:val="00A031C4"/>
    <w:rsid w:val="00A03568"/>
    <w:rsid w:val="00A115D0"/>
    <w:rsid w:val="00A14562"/>
    <w:rsid w:val="00A14BF0"/>
    <w:rsid w:val="00A14CCA"/>
    <w:rsid w:val="00A1655B"/>
    <w:rsid w:val="00A16FB1"/>
    <w:rsid w:val="00A17940"/>
    <w:rsid w:val="00A227DF"/>
    <w:rsid w:val="00A24A9B"/>
    <w:rsid w:val="00A31A54"/>
    <w:rsid w:val="00A3247E"/>
    <w:rsid w:val="00A34CDA"/>
    <w:rsid w:val="00A36AF4"/>
    <w:rsid w:val="00A36D32"/>
    <w:rsid w:val="00A47610"/>
    <w:rsid w:val="00A50D15"/>
    <w:rsid w:val="00A5423E"/>
    <w:rsid w:val="00A5641E"/>
    <w:rsid w:val="00A612F8"/>
    <w:rsid w:val="00A651DE"/>
    <w:rsid w:val="00A722D4"/>
    <w:rsid w:val="00A74EA9"/>
    <w:rsid w:val="00A76FA6"/>
    <w:rsid w:val="00A801E1"/>
    <w:rsid w:val="00A822AA"/>
    <w:rsid w:val="00A82355"/>
    <w:rsid w:val="00A82F1B"/>
    <w:rsid w:val="00A83C9C"/>
    <w:rsid w:val="00A84730"/>
    <w:rsid w:val="00A872D1"/>
    <w:rsid w:val="00A91667"/>
    <w:rsid w:val="00A960F6"/>
    <w:rsid w:val="00AA065B"/>
    <w:rsid w:val="00AA0F7E"/>
    <w:rsid w:val="00AA1B0B"/>
    <w:rsid w:val="00AA3487"/>
    <w:rsid w:val="00AA3EDC"/>
    <w:rsid w:val="00AA4A39"/>
    <w:rsid w:val="00AA6949"/>
    <w:rsid w:val="00AB01F8"/>
    <w:rsid w:val="00AB377C"/>
    <w:rsid w:val="00AB6778"/>
    <w:rsid w:val="00AB698E"/>
    <w:rsid w:val="00AB75B5"/>
    <w:rsid w:val="00AC1F1D"/>
    <w:rsid w:val="00AC253C"/>
    <w:rsid w:val="00AC782A"/>
    <w:rsid w:val="00AD3AD5"/>
    <w:rsid w:val="00AD4D39"/>
    <w:rsid w:val="00AE6200"/>
    <w:rsid w:val="00AE7A12"/>
    <w:rsid w:val="00AF2235"/>
    <w:rsid w:val="00AF4B95"/>
    <w:rsid w:val="00AF5A3E"/>
    <w:rsid w:val="00AF6526"/>
    <w:rsid w:val="00AF6B2A"/>
    <w:rsid w:val="00B0257B"/>
    <w:rsid w:val="00B05770"/>
    <w:rsid w:val="00B106A2"/>
    <w:rsid w:val="00B12265"/>
    <w:rsid w:val="00B140A7"/>
    <w:rsid w:val="00B143E8"/>
    <w:rsid w:val="00B1506B"/>
    <w:rsid w:val="00B157BF"/>
    <w:rsid w:val="00B17197"/>
    <w:rsid w:val="00B2010F"/>
    <w:rsid w:val="00B245DF"/>
    <w:rsid w:val="00B24BA0"/>
    <w:rsid w:val="00B321DF"/>
    <w:rsid w:val="00B353BF"/>
    <w:rsid w:val="00B36764"/>
    <w:rsid w:val="00B37D17"/>
    <w:rsid w:val="00B41F72"/>
    <w:rsid w:val="00B44908"/>
    <w:rsid w:val="00B45F67"/>
    <w:rsid w:val="00B47A1C"/>
    <w:rsid w:val="00B50CB3"/>
    <w:rsid w:val="00B51F4F"/>
    <w:rsid w:val="00B6202A"/>
    <w:rsid w:val="00B621E1"/>
    <w:rsid w:val="00B66823"/>
    <w:rsid w:val="00B67E93"/>
    <w:rsid w:val="00B71F64"/>
    <w:rsid w:val="00B73F2A"/>
    <w:rsid w:val="00B75732"/>
    <w:rsid w:val="00B75DF3"/>
    <w:rsid w:val="00B76318"/>
    <w:rsid w:val="00B808F0"/>
    <w:rsid w:val="00B814AC"/>
    <w:rsid w:val="00B91792"/>
    <w:rsid w:val="00B93D7B"/>
    <w:rsid w:val="00B94074"/>
    <w:rsid w:val="00B94706"/>
    <w:rsid w:val="00B951D4"/>
    <w:rsid w:val="00B95E6A"/>
    <w:rsid w:val="00B96CC5"/>
    <w:rsid w:val="00BA0A86"/>
    <w:rsid w:val="00BA17A8"/>
    <w:rsid w:val="00BA606F"/>
    <w:rsid w:val="00BB08F5"/>
    <w:rsid w:val="00BB2356"/>
    <w:rsid w:val="00BB4883"/>
    <w:rsid w:val="00BB4919"/>
    <w:rsid w:val="00BB5DF7"/>
    <w:rsid w:val="00BC3A9E"/>
    <w:rsid w:val="00BC7319"/>
    <w:rsid w:val="00BC7DD1"/>
    <w:rsid w:val="00BD2824"/>
    <w:rsid w:val="00BD3CCF"/>
    <w:rsid w:val="00BD5BD5"/>
    <w:rsid w:val="00BD6572"/>
    <w:rsid w:val="00BE1BF8"/>
    <w:rsid w:val="00BE2F88"/>
    <w:rsid w:val="00BE4E2E"/>
    <w:rsid w:val="00BE6EED"/>
    <w:rsid w:val="00BF4C4C"/>
    <w:rsid w:val="00BF530C"/>
    <w:rsid w:val="00BF6376"/>
    <w:rsid w:val="00BF6E53"/>
    <w:rsid w:val="00C00215"/>
    <w:rsid w:val="00C01576"/>
    <w:rsid w:val="00C026DC"/>
    <w:rsid w:val="00C0461A"/>
    <w:rsid w:val="00C04D6B"/>
    <w:rsid w:val="00C050FE"/>
    <w:rsid w:val="00C05C87"/>
    <w:rsid w:val="00C07698"/>
    <w:rsid w:val="00C127D6"/>
    <w:rsid w:val="00C155B8"/>
    <w:rsid w:val="00C2073B"/>
    <w:rsid w:val="00C20CAF"/>
    <w:rsid w:val="00C21C3E"/>
    <w:rsid w:val="00C25FCA"/>
    <w:rsid w:val="00C30B06"/>
    <w:rsid w:val="00C30E4D"/>
    <w:rsid w:val="00C31182"/>
    <w:rsid w:val="00C35543"/>
    <w:rsid w:val="00C448C7"/>
    <w:rsid w:val="00C45BC5"/>
    <w:rsid w:val="00C4624A"/>
    <w:rsid w:val="00C47E5E"/>
    <w:rsid w:val="00C51A49"/>
    <w:rsid w:val="00C53BF7"/>
    <w:rsid w:val="00C54974"/>
    <w:rsid w:val="00C54B32"/>
    <w:rsid w:val="00C5733E"/>
    <w:rsid w:val="00C57875"/>
    <w:rsid w:val="00C72E92"/>
    <w:rsid w:val="00C73EEB"/>
    <w:rsid w:val="00C75674"/>
    <w:rsid w:val="00C76B72"/>
    <w:rsid w:val="00C76FB8"/>
    <w:rsid w:val="00C80B7D"/>
    <w:rsid w:val="00C8590A"/>
    <w:rsid w:val="00C870E8"/>
    <w:rsid w:val="00C902B6"/>
    <w:rsid w:val="00C925B8"/>
    <w:rsid w:val="00C92CF8"/>
    <w:rsid w:val="00CA3B03"/>
    <w:rsid w:val="00CA3FB2"/>
    <w:rsid w:val="00CA474C"/>
    <w:rsid w:val="00CA5514"/>
    <w:rsid w:val="00CA5657"/>
    <w:rsid w:val="00CB3259"/>
    <w:rsid w:val="00CB3D20"/>
    <w:rsid w:val="00CB5480"/>
    <w:rsid w:val="00CB5662"/>
    <w:rsid w:val="00CB758E"/>
    <w:rsid w:val="00CC681A"/>
    <w:rsid w:val="00CC68F8"/>
    <w:rsid w:val="00CD45BC"/>
    <w:rsid w:val="00CD4875"/>
    <w:rsid w:val="00CD69CC"/>
    <w:rsid w:val="00CD751E"/>
    <w:rsid w:val="00CD7717"/>
    <w:rsid w:val="00CE1717"/>
    <w:rsid w:val="00CE2DCF"/>
    <w:rsid w:val="00CE3DE0"/>
    <w:rsid w:val="00CF185F"/>
    <w:rsid w:val="00CF3B2D"/>
    <w:rsid w:val="00CF551F"/>
    <w:rsid w:val="00CF67C0"/>
    <w:rsid w:val="00D01DBA"/>
    <w:rsid w:val="00D01E9C"/>
    <w:rsid w:val="00D023A9"/>
    <w:rsid w:val="00D0370D"/>
    <w:rsid w:val="00D0467D"/>
    <w:rsid w:val="00D10051"/>
    <w:rsid w:val="00D136CE"/>
    <w:rsid w:val="00D25462"/>
    <w:rsid w:val="00D27624"/>
    <w:rsid w:val="00D303A1"/>
    <w:rsid w:val="00D37ABD"/>
    <w:rsid w:val="00D40531"/>
    <w:rsid w:val="00D412E3"/>
    <w:rsid w:val="00D42046"/>
    <w:rsid w:val="00D42E6F"/>
    <w:rsid w:val="00D442CD"/>
    <w:rsid w:val="00D4710B"/>
    <w:rsid w:val="00D50E1F"/>
    <w:rsid w:val="00D51AA2"/>
    <w:rsid w:val="00D5611F"/>
    <w:rsid w:val="00D56C3F"/>
    <w:rsid w:val="00D64534"/>
    <w:rsid w:val="00D65DEC"/>
    <w:rsid w:val="00D80489"/>
    <w:rsid w:val="00D8059A"/>
    <w:rsid w:val="00D81C09"/>
    <w:rsid w:val="00D837FB"/>
    <w:rsid w:val="00D844EA"/>
    <w:rsid w:val="00D91904"/>
    <w:rsid w:val="00D943C9"/>
    <w:rsid w:val="00D979E8"/>
    <w:rsid w:val="00DA624F"/>
    <w:rsid w:val="00DB0831"/>
    <w:rsid w:val="00DB3224"/>
    <w:rsid w:val="00DB3E80"/>
    <w:rsid w:val="00DB53CB"/>
    <w:rsid w:val="00DB6867"/>
    <w:rsid w:val="00DC523B"/>
    <w:rsid w:val="00DD1AEB"/>
    <w:rsid w:val="00DD437D"/>
    <w:rsid w:val="00DD4854"/>
    <w:rsid w:val="00DD4C43"/>
    <w:rsid w:val="00DE1497"/>
    <w:rsid w:val="00DE360F"/>
    <w:rsid w:val="00DE6DF6"/>
    <w:rsid w:val="00DE71B7"/>
    <w:rsid w:val="00DF13F6"/>
    <w:rsid w:val="00DF1EDF"/>
    <w:rsid w:val="00DF1F0E"/>
    <w:rsid w:val="00DF2F04"/>
    <w:rsid w:val="00DF3D13"/>
    <w:rsid w:val="00DF5121"/>
    <w:rsid w:val="00DF60CD"/>
    <w:rsid w:val="00DF7A12"/>
    <w:rsid w:val="00E018B1"/>
    <w:rsid w:val="00E01DA7"/>
    <w:rsid w:val="00E04D6B"/>
    <w:rsid w:val="00E10079"/>
    <w:rsid w:val="00E10A2B"/>
    <w:rsid w:val="00E11A85"/>
    <w:rsid w:val="00E11D05"/>
    <w:rsid w:val="00E15AA5"/>
    <w:rsid w:val="00E16A8D"/>
    <w:rsid w:val="00E172A2"/>
    <w:rsid w:val="00E210A4"/>
    <w:rsid w:val="00E234E3"/>
    <w:rsid w:val="00E26226"/>
    <w:rsid w:val="00E27558"/>
    <w:rsid w:val="00E30296"/>
    <w:rsid w:val="00E34B25"/>
    <w:rsid w:val="00E34D5D"/>
    <w:rsid w:val="00E37D98"/>
    <w:rsid w:val="00E42E4A"/>
    <w:rsid w:val="00E44793"/>
    <w:rsid w:val="00E44FB4"/>
    <w:rsid w:val="00E46830"/>
    <w:rsid w:val="00E500EC"/>
    <w:rsid w:val="00E50268"/>
    <w:rsid w:val="00E50F80"/>
    <w:rsid w:val="00E51D00"/>
    <w:rsid w:val="00E52354"/>
    <w:rsid w:val="00E53959"/>
    <w:rsid w:val="00E55EA0"/>
    <w:rsid w:val="00E56EC4"/>
    <w:rsid w:val="00E573C9"/>
    <w:rsid w:val="00E6009F"/>
    <w:rsid w:val="00E60699"/>
    <w:rsid w:val="00E64565"/>
    <w:rsid w:val="00E653E3"/>
    <w:rsid w:val="00E661FF"/>
    <w:rsid w:val="00E70056"/>
    <w:rsid w:val="00E725E2"/>
    <w:rsid w:val="00E73F3B"/>
    <w:rsid w:val="00E81E2E"/>
    <w:rsid w:val="00E83752"/>
    <w:rsid w:val="00E84668"/>
    <w:rsid w:val="00E85A37"/>
    <w:rsid w:val="00E8614D"/>
    <w:rsid w:val="00E91428"/>
    <w:rsid w:val="00E92E97"/>
    <w:rsid w:val="00E935D4"/>
    <w:rsid w:val="00EA05B8"/>
    <w:rsid w:val="00EA1E59"/>
    <w:rsid w:val="00EA2B40"/>
    <w:rsid w:val="00EB47A3"/>
    <w:rsid w:val="00EB5B49"/>
    <w:rsid w:val="00EC2B19"/>
    <w:rsid w:val="00EC3B1C"/>
    <w:rsid w:val="00EC48D4"/>
    <w:rsid w:val="00EC607B"/>
    <w:rsid w:val="00ED1190"/>
    <w:rsid w:val="00ED77A6"/>
    <w:rsid w:val="00EE0966"/>
    <w:rsid w:val="00EE1525"/>
    <w:rsid w:val="00EE723A"/>
    <w:rsid w:val="00EE79E0"/>
    <w:rsid w:val="00EF1CFD"/>
    <w:rsid w:val="00EF6749"/>
    <w:rsid w:val="00F01850"/>
    <w:rsid w:val="00F02C60"/>
    <w:rsid w:val="00F10389"/>
    <w:rsid w:val="00F11B73"/>
    <w:rsid w:val="00F12B08"/>
    <w:rsid w:val="00F134A3"/>
    <w:rsid w:val="00F17FF5"/>
    <w:rsid w:val="00F25AA9"/>
    <w:rsid w:val="00F33433"/>
    <w:rsid w:val="00F377DF"/>
    <w:rsid w:val="00F42895"/>
    <w:rsid w:val="00F44FC4"/>
    <w:rsid w:val="00F45CEA"/>
    <w:rsid w:val="00F47179"/>
    <w:rsid w:val="00F508AE"/>
    <w:rsid w:val="00F546C3"/>
    <w:rsid w:val="00F56756"/>
    <w:rsid w:val="00F5767A"/>
    <w:rsid w:val="00F615CC"/>
    <w:rsid w:val="00F6244E"/>
    <w:rsid w:val="00F638BD"/>
    <w:rsid w:val="00F648DA"/>
    <w:rsid w:val="00F70CB5"/>
    <w:rsid w:val="00F7216D"/>
    <w:rsid w:val="00F72534"/>
    <w:rsid w:val="00F809F8"/>
    <w:rsid w:val="00F80CBC"/>
    <w:rsid w:val="00F8564B"/>
    <w:rsid w:val="00F858EA"/>
    <w:rsid w:val="00F86410"/>
    <w:rsid w:val="00F86559"/>
    <w:rsid w:val="00F869CB"/>
    <w:rsid w:val="00F9292F"/>
    <w:rsid w:val="00F95772"/>
    <w:rsid w:val="00F9769A"/>
    <w:rsid w:val="00F97ACB"/>
    <w:rsid w:val="00FA25EE"/>
    <w:rsid w:val="00FA3E5D"/>
    <w:rsid w:val="00FA6AD4"/>
    <w:rsid w:val="00FA786E"/>
    <w:rsid w:val="00FB1AF0"/>
    <w:rsid w:val="00FC2CC9"/>
    <w:rsid w:val="00FC7BD9"/>
    <w:rsid w:val="00FD0A9F"/>
    <w:rsid w:val="00FD0C88"/>
    <w:rsid w:val="00FD4CCA"/>
    <w:rsid w:val="00FD55A2"/>
    <w:rsid w:val="00FE165C"/>
    <w:rsid w:val="00FE2291"/>
    <w:rsid w:val="00FE3024"/>
    <w:rsid w:val="00FE3754"/>
    <w:rsid w:val="00FE4BA6"/>
    <w:rsid w:val="00FE7A28"/>
    <w:rsid w:val="00FF4456"/>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7982"/>
  <w15:chartTrackingRefBased/>
  <w15:docId w15:val="{BE154994-4DC3-4A18-B93B-3D6F4271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98"/>
    <w:pPr>
      <w:ind w:left="720"/>
      <w:contextualSpacing/>
    </w:pPr>
  </w:style>
  <w:style w:type="paragraph" w:styleId="FootnoteText">
    <w:name w:val="footnote text"/>
    <w:basedOn w:val="Normal"/>
    <w:link w:val="FootnoteTextChar"/>
    <w:uiPriority w:val="99"/>
    <w:semiHidden/>
    <w:unhideWhenUsed/>
    <w:rsid w:val="00C04D6B"/>
    <w:pPr>
      <w:spacing w:line="240" w:lineRule="auto"/>
    </w:pPr>
    <w:rPr>
      <w:sz w:val="20"/>
      <w:szCs w:val="20"/>
    </w:rPr>
  </w:style>
  <w:style w:type="character" w:customStyle="1" w:styleId="FootnoteTextChar">
    <w:name w:val="Footnote Text Char"/>
    <w:basedOn w:val="DefaultParagraphFont"/>
    <w:link w:val="FootnoteText"/>
    <w:uiPriority w:val="99"/>
    <w:semiHidden/>
    <w:rsid w:val="00C04D6B"/>
    <w:rPr>
      <w:sz w:val="20"/>
      <w:szCs w:val="20"/>
    </w:rPr>
  </w:style>
  <w:style w:type="character" w:styleId="FootnoteReference">
    <w:name w:val="footnote reference"/>
    <w:basedOn w:val="DefaultParagraphFont"/>
    <w:uiPriority w:val="99"/>
    <w:semiHidden/>
    <w:unhideWhenUsed/>
    <w:rsid w:val="00C04D6B"/>
    <w:rPr>
      <w:vertAlign w:val="superscript"/>
    </w:rPr>
  </w:style>
  <w:style w:type="character" w:styleId="Hyperlink">
    <w:name w:val="Hyperlink"/>
    <w:basedOn w:val="DefaultParagraphFont"/>
    <w:uiPriority w:val="99"/>
    <w:unhideWhenUsed/>
    <w:rsid w:val="00A722D4"/>
    <w:rPr>
      <w:color w:val="000000" w:themeColor="hyperlink"/>
      <w:u w:val="single"/>
    </w:rPr>
  </w:style>
  <w:style w:type="table" w:styleId="TableGrid">
    <w:name w:val="Table Grid"/>
    <w:basedOn w:val="TableNormal"/>
    <w:uiPriority w:val="39"/>
    <w:rsid w:val="00CF3B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035471">
      <w:bodyDiv w:val="1"/>
      <w:marLeft w:val="0"/>
      <w:marRight w:val="0"/>
      <w:marTop w:val="0"/>
      <w:marBottom w:val="0"/>
      <w:divBdr>
        <w:top w:val="none" w:sz="0" w:space="0" w:color="auto"/>
        <w:left w:val="none" w:sz="0" w:space="0" w:color="auto"/>
        <w:bottom w:val="none" w:sz="0" w:space="0" w:color="auto"/>
        <w:right w:val="none" w:sz="0" w:space="0" w:color="auto"/>
      </w:divBdr>
    </w:div>
    <w:div w:id="274095776">
      <w:bodyDiv w:val="1"/>
      <w:marLeft w:val="0"/>
      <w:marRight w:val="0"/>
      <w:marTop w:val="0"/>
      <w:marBottom w:val="0"/>
      <w:divBdr>
        <w:top w:val="none" w:sz="0" w:space="0" w:color="auto"/>
        <w:left w:val="none" w:sz="0" w:space="0" w:color="auto"/>
        <w:bottom w:val="none" w:sz="0" w:space="0" w:color="auto"/>
        <w:right w:val="none" w:sz="0" w:space="0" w:color="auto"/>
      </w:divBdr>
    </w:div>
    <w:div w:id="379521714">
      <w:bodyDiv w:val="1"/>
      <w:marLeft w:val="0"/>
      <w:marRight w:val="0"/>
      <w:marTop w:val="0"/>
      <w:marBottom w:val="0"/>
      <w:divBdr>
        <w:top w:val="none" w:sz="0" w:space="0" w:color="auto"/>
        <w:left w:val="none" w:sz="0" w:space="0" w:color="auto"/>
        <w:bottom w:val="none" w:sz="0" w:space="0" w:color="auto"/>
        <w:right w:val="none" w:sz="0" w:space="0" w:color="auto"/>
      </w:divBdr>
    </w:div>
    <w:div w:id="434204999">
      <w:bodyDiv w:val="1"/>
      <w:marLeft w:val="0"/>
      <w:marRight w:val="0"/>
      <w:marTop w:val="0"/>
      <w:marBottom w:val="0"/>
      <w:divBdr>
        <w:top w:val="none" w:sz="0" w:space="0" w:color="auto"/>
        <w:left w:val="none" w:sz="0" w:space="0" w:color="auto"/>
        <w:bottom w:val="none" w:sz="0" w:space="0" w:color="auto"/>
        <w:right w:val="none" w:sz="0" w:space="0" w:color="auto"/>
      </w:divBdr>
    </w:div>
    <w:div w:id="702435704">
      <w:bodyDiv w:val="1"/>
      <w:marLeft w:val="0"/>
      <w:marRight w:val="0"/>
      <w:marTop w:val="0"/>
      <w:marBottom w:val="0"/>
      <w:divBdr>
        <w:top w:val="none" w:sz="0" w:space="0" w:color="auto"/>
        <w:left w:val="none" w:sz="0" w:space="0" w:color="auto"/>
        <w:bottom w:val="none" w:sz="0" w:space="0" w:color="auto"/>
        <w:right w:val="none" w:sz="0" w:space="0" w:color="auto"/>
      </w:divBdr>
    </w:div>
    <w:div w:id="898327004">
      <w:bodyDiv w:val="1"/>
      <w:marLeft w:val="0"/>
      <w:marRight w:val="0"/>
      <w:marTop w:val="0"/>
      <w:marBottom w:val="0"/>
      <w:divBdr>
        <w:top w:val="none" w:sz="0" w:space="0" w:color="auto"/>
        <w:left w:val="none" w:sz="0" w:space="0" w:color="auto"/>
        <w:bottom w:val="none" w:sz="0" w:space="0" w:color="auto"/>
        <w:right w:val="none" w:sz="0" w:space="0" w:color="auto"/>
      </w:divBdr>
    </w:div>
    <w:div w:id="1590771484">
      <w:bodyDiv w:val="1"/>
      <w:marLeft w:val="0"/>
      <w:marRight w:val="0"/>
      <w:marTop w:val="0"/>
      <w:marBottom w:val="0"/>
      <w:divBdr>
        <w:top w:val="none" w:sz="0" w:space="0" w:color="auto"/>
        <w:left w:val="none" w:sz="0" w:space="0" w:color="auto"/>
        <w:bottom w:val="none" w:sz="0" w:space="0" w:color="auto"/>
        <w:right w:val="none" w:sz="0" w:space="0" w:color="auto"/>
      </w:divBdr>
    </w:div>
    <w:div w:id="1627539763">
      <w:bodyDiv w:val="1"/>
      <w:marLeft w:val="0"/>
      <w:marRight w:val="0"/>
      <w:marTop w:val="0"/>
      <w:marBottom w:val="0"/>
      <w:divBdr>
        <w:top w:val="none" w:sz="0" w:space="0" w:color="auto"/>
        <w:left w:val="none" w:sz="0" w:space="0" w:color="auto"/>
        <w:bottom w:val="none" w:sz="0" w:space="0" w:color="auto"/>
        <w:right w:val="none" w:sz="0" w:space="0" w:color="auto"/>
      </w:divBdr>
    </w:div>
    <w:div w:id="1868563259">
      <w:bodyDiv w:val="1"/>
      <w:marLeft w:val="0"/>
      <w:marRight w:val="0"/>
      <w:marTop w:val="0"/>
      <w:marBottom w:val="0"/>
      <w:divBdr>
        <w:top w:val="none" w:sz="0" w:space="0" w:color="auto"/>
        <w:left w:val="none" w:sz="0" w:space="0" w:color="auto"/>
        <w:bottom w:val="none" w:sz="0" w:space="0" w:color="auto"/>
        <w:right w:val="none" w:sz="0" w:space="0" w:color="auto"/>
      </w:divBdr>
    </w:div>
    <w:div w:id="1882352521">
      <w:bodyDiv w:val="1"/>
      <w:marLeft w:val="0"/>
      <w:marRight w:val="0"/>
      <w:marTop w:val="0"/>
      <w:marBottom w:val="0"/>
      <w:divBdr>
        <w:top w:val="none" w:sz="0" w:space="0" w:color="auto"/>
        <w:left w:val="none" w:sz="0" w:space="0" w:color="auto"/>
        <w:bottom w:val="none" w:sz="0" w:space="0" w:color="auto"/>
        <w:right w:val="none" w:sz="0" w:space="0" w:color="auto"/>
      </w:divBdr>
    </w:div>
    <w:div w:id="2086027903">
      <w:bodyDiv w:val="1"/>
      <w:marLeft w:val="0"/>
      <w:marRight w:val="0"/>
      <w:marTop w:val="0"/>
      <w:marBottom w:val="0"/>
      <w:divBdr>
        <w:top w:val="none" w:sz="0" w:space="0" w:color="auto"/>
        <w:left w:val="none" w:sz="0" w:space="0" w:color="auto"/>
        <w:bottom w:val="none" w:sz="0" w:space="0" w:color="auto"/>
        <w:right w:val="none" w:sz="0" w:space="0" w:color="auto"/>
      </w:divBdr>
    </w:div>
    <w:div w:id="2140876740">
      <w:bodyDiv w:val="1"/>
      <w:marLeft w:val="0"/>
      <w:marRight w:val="0"/>
      <w:marTop w:val="0"/>
      <w:marBottom w:val="0"/>
      <w:divBdr>
        <w:top w:val="none" w:sz="0" w:space="0" w:color="auto"/>
        <w:left w:val="none" w:sz="0" w:space="0" w:color="auto"/>
        <w:bottom w:val="none" w:sz="0" w:space="0" w:color="auto"/>
        <w:right w:val="none" w:sz="0" w:space="0" w:color="auto"/>
      </w:divBdr>
    </w:div>
    <w:div w:id="21471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6.jpg"/><Relationship Id="rId47" Type="http://schemas.openxmlformats.org/officeDocument/2006/relationships/image" Target="media/image41.jpg"/><Relationship Id="rId63" Type="http://schemas.openxmlformats.org/officeDocument/2006/relationships/image" Target="media/image57.jpg"/><Relationship Id="rId68" Type="http://schemas.openxmlformats.org/officeDocument/2006/relationships/image" Target="media/image62.jpg"/><Relationship Id="rId84" Type="http://schemas.openxmlformats.org/officeDocument/2006/relationships/image" Target="media/image78.jpg"/><Relationship Id="rId89" Type="http://schemas.openxmlformats.org/officeDocument/2006/relationships/image" Target="media/image83.jpg"/><Relationship Id="rId16" Type="http://schemas.openxmlformats.org/officeDocument/2006/relationships/image" Target="media/image10.jpg"/><Relationship Id="rId11" Type="http://schemas.openxmlformats.org/officeDocument/2006/relationships/image" Target="media/image5.jpeg"/><Relationship Id="rId32" Type="http://schemas.openxmlformats.org/officeDocument/2006/relationships/image" Target="media/image26.jpg"/><Relationship Id="rId37" Type="http://schemas.openxmlformats.org/officeDocument/2006/relationships/image" Target="media/image31.jpg"/><Relationship Id="rId53" Type="http://schemas.openxmlformats.org/officeDocument/2006/relationships/image" Target="media/image47.jpeg"/><Relationship Id="rId58" Type="http://schemas.openxmlformats.org/officeDocument/2006/relationships/image" Target="media/image52.jpeg"/><Relationship Id="rId74" Type="http://schemas.openxmlformats.org/officeDocument/2006/relationships/image" Target="media/image68.jpg"/><Relationship Id="rId79" Type="http://schemas.openxmlformats.org/officeDocument/2006/relationships/image" Target="media/image73.jpg"/><Relationship Id="rId5" Type="http://schemas.openxmlformats.org/officeDocument/2006/relationships/footnotes" Target="footnotes.xml"/><Relationship Id="rId90" Type="http://schemas.openxmlformats.org/officeDocument/2006/relationships/image" Target="media/image84.jpg"/><Relationship Id="rId95" Type="http://schemas.openxmlformats.org/officeDocument/2006/relationships/image" Target="media/image89.jpg"/><Relationship Id="rId22" Type="http://schemas.openxmlformats.org/officeDocument/2006/relationships/image" Target="media/image16.jpg"/><Relationship Id="rId27" Type="http://schemas.openxmlformats.org/officeDocument/2006/relationships/image" Target="media/image21.jpg"/><Relationship Id="rId43" Type="http://schemas.openxmlformats.org/officeDocument/2006/relationships/image" Target="media/image37.jpg"/><Relationship Id="rId48" Type="http://schemas.openxmlformats.org/officeDocument/2006/relationships/image" Target="media/image42.jpg"/><Relationship Id="rId64" Type="http://schemas.openxmlformats.org/officeDocument/2006/relationships/image" Target="media/image58.jpeg"/><Relationship Id="rId69" Type="http://schemas.openxmlformats.org/officeDocument/2006/relationships/image" Target="media/image63.jpg"/><Relationship Id="rId80" Type="http://schemas.openxmlformats.org/officeDocument/2006/relationships/image" Target="media/image74.jpg"/><Relationship Id="rId85" Type="http://schemas.openxmlformats.org/officeDocument/2006/relationships/image" Target="media/image79.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g"/><Relationship Id="rId59" Type="http://schemas.openxmlformats.org/officeDocument/2006/relationships/image" Target="media/image53.jpeg"/><Relationship Id="rId67" Type="http://schemas.openxmlformats.org/officeDocument/2006/relationships/image" Target="media/image61.jp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g"/><Relationship Id="rId62" Type="http://schemas.openxmlformats.org/officeDocument/2006/relationships/image" Target="media/image56.jpeg"/><Relationship Id="rId70" Type="http://schemas.openxmlformats.org/officeDocument/2006/relationships/image" Target="media/image64.jpeg"/><Relationship Id="rId75" Type="http://schemas.openxmlformats.org/officeDocument/2006/relationships/image" Target="media/image69.jpeg"/><Relationship Id="rId83" Type="http://schemas.openxmlformats.org/officeDocument/2006/relationships/image" Target="media/image77.jpg"/><Relationship Id="rId88" Type="http://schemas.openxmlformats.org/officeDocument/2006/relationships/image" Target="media/image82.jpg"/><Relationship Id="rId91" Type="http://schemas.openxmlformats.org/officeDocument/2006/relationships/image" Target="media/image85.jpg"/><Relationship Id="rId96" Type="http://schemas.openxmlformats.org/officeDocument/2006/relationships/image" Target="media/image90.jp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1.jpeg"/><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4.jpg"/><Relationship Id="rId65" Type="http://schemas.openxmlformats.org/officeDocument/2006/relationships/image" Target="media/image59.jpg"/><Relationship Id="rId73" Type="http://schemas.openxmlformats.org/officeDocument/2006/relationships/image" Target="media/image67.jpg"/><Relationship Id="rId78" Type="http://schemas.openxmlformats.org/officeDocument/2006/relationships/image" Target="media/image72.jpg"/><Relationship Id="rId81" Type="http://schemas.openxmlformats.org/officeDocument/2006/relationships/image" Target="media/image75.jpeg"/><Relationship Id="rId86" Type="http://schemas.openxmlformats.org/officeDocument/2006/relationships/image" Target="media/image80.jpg"/><Relationship Id="rId94" Type="http://schemas.openxmlformats.org/officeDocument/2006/relationships/image" Target="media/image88.jpg"/><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2.jpg"/><Relationship Id="rId39" Type="http://schemas.openxmlformats.org/officeDocument/2006/relationships/image" Target="media/image33.jpg"/><Relationship Id="rId34" Type="http://schemas.openxmlformats.org/officeDocument/2006/relationships/image" Target="media/image28.jpg"/><Relationship Id="rId50" Type="http://schemas.openxmlformats.org/officeDocument/2006/relationships/image" Target="media/image44.jpg"/><Relationship Id="rId55" Type="http://schemas.openxmlformats.org/officeDocument/2006/relationships/image" Target="media/image49.jpg"/><Relationship Id="rId76" Type="http://schemas.openxmlformats.org/officeDocument/2006/relationships/image" Target="media/image70.jpg"/><Relationship Id="rId97"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image" Target="media/image65.jpg"/><Relationship Id="rId92" Type="http://schemas.openxmlformats.org/officeDocument/2006/relationships/image" Target="media/image86.jpg"/><Relationship Id="rId2" Type="http://schemas.openxmlformats.org/officeDocument/2006/relationships/styles" Target="styles.xml"/><Relationship Id="rId29" Type="http://schemas.openxmlformats.org/officeDocument/2006/relationships/image" Target="media/image23.jpeg"/><Relationship Id="rId24" Type="http://schemas.openxmlformats.org/officeDocument/2006/relationships/image" Target="media/image18.jpg"/><Relationship Id="rId40" Type="http://schemas.openxmlformats.org/officeDocument/2006/relationships/image" Target="media/image34.jpg"/><Relationship Id="rId45" Type="http://schemas.openxmlformats.org/officeDocument/2006/relationships/image" Target="media/image39.jpg"/><Relationship Id="rId66" Type="http://schemas.openxmlformats.org/officeDocument/2006/relationships/image" Target="media/image60.jpg"/><Relationship Id="rId87" Type="http://schemas.openxmlformats.org/officeDocument/2006/relationships/image" Target="media/image81.jpg"/><Relationship Id="rId61" Type="http://schemas.openxmlformats.org/officeDocument/2006/relationships/image" Target="media/image55.jpg"/><Relationship Id="rId82" Type="http://schemas.openxmlformats.org/officeDocument/2006/relationships/image" Target="media/image76.jpg"/><Relationship Id="rId19" Type="http://schemas.openxmlformats.org/officeDocument/2006/relationships/image" Target="media/image13.jpg"/><Relationship Id="rId14" Type="http://schemas.openxmlformats.org/officeDocument/2006/relationships/image" Target="media/image8.jpeg"/><Relationship Id="rId30" Type="http://schemas.openxmlformats.org/officeDocument/2006/relationships/image" Target="media/image24.jpg"/><Relationship Id="rId35" Type="http://schemas.openxmlformats.org/officeDocument/2006/relationships/image" Target="media/image29.jpg"/><Relationship Id="rId56" Type="http://schemas.openxmlformats.org/officeDocument/2006/relationships/image" Target="media/image50.jpg"/><Relationship Id="rId77" Type="http://schemas.openxmlformats.org/officeDocument/2006/relationships/image" Target="media/image71.jpg"/><Relationship Id="rId8" Type="http://schemas.openxmlformats.org/officeDocument/2006/relationships/image" Target="media/image2.jpeg"/><Relationship Id="rId51" Type="http://schemas.openxmlformats.org/officeDocument/2006/relationships/image" Target="media/image45.jpg"/><Relationship Id="rId72" Type="http://schemas.openxmlformats.org/officeDocument/2006/relationships/image" Target="media/image66.jpg"/><Relationship Id="rId93" Type="http://schemas.openxmlformats.org/officeDocument/2006/relationships/image" Target="media/image87.jpe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Draft">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Draf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261B-DB21-456F-88D6-E3DCB018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37368</TotalTime>
  <Pages>127</Pages>
  <Words>21216</Words>
  <Characters>120932</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Hume Center</Company>
  <LinksUpToDate>false</LinksUpToDate>
  <CharactersWithSpaces>141865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James McCollum</cp:lastModifiedBy>
  <cp:revision>572</cp:revision>
  <dcterms:created xsi:type="dcterms:W3CDTF">2019-07-16T02:27:00Z</dcterms:created>
  <dcterms:modified xsi:type="dcterms:W3CDTF">2019-11-29T16:43:00Z</dcterms:modified>
</cp:coreProperties>
</file>