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CC316" w14:textId="679F7C2A" w:rsidR="00B623BC" w:rsidRDefault="00F73BEF" w:rsidP="00B623BC">
      <w:pPr>
        <w:spacing w:after="0" w:line="240" w:lineRule="auto"/>
      </w:pPr>
      <w:r>
        <w:t xml:space="preserve">1. </w:t>
      </w:r>
      <w:r w:rsidR="00614F62">
        <w:t xml:space="preserve">The Coherence-Based Genealogical Method, or CBGM, has a reputation of being a “black box” </w:t>
      </w:r>
      <w:r w:rsidR="000A045D">
        <w:t>whose inner workings are only divulged</w:t>
      </w:r>
      <w:r w:rsidR="00E9354B">
        <w:t xml:space="preserve"> to</w:t>
      </w:r>
      <w:r w:rsidR="000A045D">
        <w:t xml:space="preserve"> </w:t>
      </w:r>
      <w:r w:rsidR="00A57FC0">
        <w:t>those</w:t>
      </w:r>
      <w:r w:rsidR="000A045D">
        <w:t xml:space="preserve"> initiated in Münster. My goal today is to show you that this isn’t true, but </w:t>
      </w:r>
      <w:r w:rsidR="00B623BC">
        <w:t>the easiest way to start is to</w:t>
      </w:r>
      <w:r w:rsidR="000A045D">
        <w:t xml:space="preserve"> admit why I think people see the CBGM this way.</w:t>
      </w:r>
      <w:r w:rsidR="00E9354B">
        <w:t xml:space="preserve"> [0:20]</w:t>
      </w:r>
    </w:p>
    <w:p w14:paraId="443904FD" w14:textId="77777777" w:rsidR="00B623BC" w:rsidRDefault="00B623BC" w:rsidP="00B623BC">
      <w:pPr>
        <w:spacing w:after="0" w:line="240" w:lineRule="auto"/>
      </w:pPr>
    </w:p>
    <w:p w14:paraId="3A865F7B" w14:textId="7A14A9A3" w:rsidR="00751AF0" w:rsidRDefault="00B623BC" w:rsidP="00B623BC">
      <w:pPr>
        <w:spacing w:after="0" w:line="240" w:lineRule="auto"/>
      </w:pPr>
      <w:r>
        <w:t>2.</w:t>
      </w:r>
      <w:r w:rsidR="00624E27">
        <w:t xml:space="preserve"> </w:t>
      </w:r>
      <w:r w:rsidR="00684455">
        <w:t xml:space="preserve">As Peter </w:t>
      </w:r>
      <w:proofErr w:type="spellStart"/>
      <w:r w:rsidR="00684455">
        <w:t>Gurry</w:t>
      </w:r>
      <w:proofErr w:type="spellEnd"/>
      <w:r w:rsidR="00684455">
        <w:t xml:space="preserve"> has pointed out in his thesis,</w:t>
      </w:r>
      <w:r w:rsidR="00684455">
        <w:rPr>
          <w:rStyle w:val="FootnoteReference"/>
        </w:rPr>
        <w:footnoteReference w:id="1"/>
      </w:r>
      <w:r w:rsidR="00684455">
        <w:t xml:space="preserve"> </w:t>
      </w:r>
      <w:r w:rsidR="00B57B67">
        <w:t xml:space="preserve">Gerd Mink’s work on the method started </w:t>
      </w:r>
      <w:r w:rsidR="006C4467">
        <w:t xml:space="preserve">in the late 70s </w:t>
      </w:r>
      <w:r w:rsidR="00B57B67">
        <w:t xml:space="preserve">as </w:t>
      </w:r>
      <w:r w:rsidR="006C4467">
        <w:t xml:space="preserve">part of </w:t>
      </w:r>
      <w:r w:rsidR="00B57B67">
        <w:t xml:space="preserve">an effort to </w:t>
      </w:r>
      <w:r w:rsidR="006C4467">
        <w:t>apply computers to New Testament textual criticism.</w:t>
      </w:r>
      <w:r w:rsidR="007936CE">
        <w:t xml:space="preserve"> Even as the method matured, this aim did not change. The CBGM was developed to be programmed on a computer, and </w:t>
      </w:r>
      <w:r w:rsidR="00D401C2">
        <w:t>I think</w:t>
      </w:r>
      <w:r w:rsidR="00A57FC0">
        <w:t xml:space="preserve"> </w:t>
      </w:r>
      <w:r w:rsidR="00D401C2">
        <w:t>the</w:t>
      </w:r>
      <w:r w:rsidR="00A57FC0">
        <w:t xml:space="preserve"> easiest</w:t>
      </w:r>
      <w:r w:rsidR="00D401C2">
        <w:t xml:space="preserve"> way</w:t>
      </w:r>
      <w:r w:rsidR="00A57FC0">
        <w:t xml:space="preserve"> to </w:t>
      </w:r>
      <w:r w:rsidR="006A4FAF">
        <w:t>understand</w:t>
      </w:r>
      <w:r w:rsidR="00357D35">
        <w:t xml:space="preserve"> </w:t>
      </w:r>
      <w:r w:rsidR="00D401C2">
        <w:t xml:space="preserve">it is </w:t>
      </w:r>
      <w:r w:rsidR="00D05F00">
        <w:t xml:space="preserve">from </w:t>
      </w:r>
      <w:r w:rsidR="00D401C2">
        <w:t>a</w:t>
      </w:r>
      <w:r w:rsidR="00D05F00">
        <w:t xml:space="preserve"> </w:t>
      </w:r>
      <w:r w:rsidR="00D401C2">
        <w:t>programming</w:t>
      </w:r>
      <w:r w:rsidR="00D05F00">
        <w:t xml:space="preserve"> perspective</w:t>
      </w:r>
      <w:r w:rsidR="00357D35">
        <w:t xml:space="preserve">. </w:t>
      </w:r>
      <w:r w:rsidR="00D05F00">
        <w:t xml:space="preserve">The books and papers listed here are great </w:t>
      </w:r>
      <w:r w:rsidR="00B73DA8">
        <w:t>for learning about the method</w:t>
      </w:r>
      <w:r w:rsidR="00D05F00">
        <w:t xml:space="preserve">, but for me, the best way to learn </w:t>
      </w:r>
      <w:r w:rsidR="00B73DA8">
        <w:t xml:space="preserve">how it </w:t>
      </w:r>
      <w:proofErr w:type="gramStart"/>
      <w:r w:rsidR="00B73DA8">
        <w:t>actually worked</w:t>
      </w:r>
      <w:proofErr w:type="gramEnd"/>
      <w:r w:rsidR="00D05F00">
        <w:t xml:space="preserve"> was to </w:t>
      </w:r>
      <w:r w:rsidR="00B73DA8">
        <w:t>program</w:t>
      </w:r>
      <w:r w:rsidR="00C96766">
        <w:t xml:space="preserve"> it</w:t>
      </w:r>
      <w:r w:rsidR="006A4FAF">
        <w:t xml:space="preserve"> myself</w:t>
      </w:r>
      <w:r w:rsidR="00D05F00">
        <w:t xml:space="preserve">. </w:t>
      </w:r>
      <w:r w:rsidR="00C23047">
        <w:t>A few years ago</w:t>
      </w:r>
      <w:r w:rsidR="00357D35">
        <w:t xml:space="preserve">, I </w:t>
      </w:r>
      <w:r w:rsidR="00C23047">
        <w:t>reverse-engineered the CBGM</w:t>
      </w:r>
      <w:r w:rsidR="00C96766">
        <w:t xml:space="preserve"> </w:t>
      </w:r>
      <w:r w:rsidR="00357D35">
        <w:t>and ma</w:t>
      </w:r>
      <w:r w:rsidR="00D05F00">
        <w:t>de</w:t>
      </w:r>
      <w:r w:rsidR="00357D35">
        <w:t xml:space="preserve"> </w:t>
      </w:r>
      <w:r w:rsidR="00C96766">
        <w:t>the results</w:t>
      </w:r>
      <w:r w:rsidR="00357D35">
        <w:t xml:space="preserve"> available as open-source software.</w:t>
      </w:r>
      <w:r w:rsidR="00C96766">
        <w:t xml:space="preserve"> </w:t>
      </w:r>
      <w:r w:rsidR="00B73DA8">
        <w:t>Now, y</w:t>
      </w:r>
      <w:r w:rsidR="00D401C2">
        <w:t xml:space="preserve">ou may not have the programming background or the </w:t>
      </w:r>
      <w:r w:rsidR="00B73DA8">
        <w:t xml:space="preserve">free </w:t>
      </w:r>
      <w:r w:rsidR="006A4FAF">
        <w:t>time</w:t>
      </w:r>
      <w:r w:rsidR="00D401C2">
        <w:t xml:space="preserve"> I had to do this</w:t>
      </w:r>
      <w:r w:rsidR="006A4FAF">
        <w:t xml:space="preserve">, </w:t>
      </w:r>
      <w:r w:rsidR="00B73DA8">
        <w:t>but my hope is that I can</w:t>
      </w:r>
      <w:r w:rsidR="006A4FAF">
        <w:t xml:space="preserve"> walk you through what I discovered.</w:t>
      </w:r>
      <w:r w:rsidR="00E9354B">
        <w:t xml:space="preserve"> [0:</w:t>
      </w:r>
      <w:r w:rsidR="00B73DA8">
        <w:t>45</w:t>
      </w:r>
      <w:r w:rsidR="00E9354B">
        <w:t>]</w:t>
      </w:r>
    </w:p>
    <w:p w14:paraId="2E3993F2" w14:textId="71ED7397" w:rsidR="006A4FAF" w:rsidRDefault="006A4FAF" w:rsidP="00B623BC">
      <w:pPr>
        <w:spacing w:after="0" w:line="240" w:lineRule="auto"/>
      </w:pPr>
    </w:p>
    <w:p w14:paraId="3D786F67" w14:textId="021BA5A4" w:rsidR="006A4FAF" w:rsidRDefault="006A4FAF" w:rsidP="00B623BC">
      <w:pPr>
        <w:spacing w:after="0" w:line="240" w:lineRule="auto"/>
      </w:pPr>
      <w:r>
        <w:t xml:space="preserve">3. </w:t>
      </w:r>
      <w:r w:rsidR="00927440">
        <w:t xml:space="preserve">The problem the CBGM was designed to solve is mixture, or contamination, in the manuscript tradition. Here we have a </w:t>
      </w:r>
      <w:r w:rsidR="00551A3B">
        <w:t xml:space="preserve">classical </w:t>
      </w:r>
      <w:r w:rsidR="00927440">
        <w:t xml:space="preserve">stemma representing a reconstruction of the tradition. The nodes with solid borders are the manuscripts we still have, the ones with dashed borders are their </w:t>
      </w:r>
      <w:r w:rsidR="008263DC">
        <w:t>reconstructed</w:t>
      </w:r>
      <w:r w:rsidR="00927440">
        <w:t xml:space="preserve"> lost ancestors, and the edges represent lines of descent</w:t>
      </w:r>
      <w:r w:rsidR="000A4CB4">
        <w:t xml:space="preserve">. With just the solid black edges, we have a simple family tree going all the way back to the latest ancestor of the surviving tradition (little </w:t>
      </w:r>
      <w:r w:rsidR="000A4CB4" w:rsidRPr="000A4CB4">
        <w:rPr>
          <w:i/>
          <w:iCs/>
        </w:rPr>
        <w:t>omega</w:t>
      </w:r>
      <w:r w:rsidR="000A4CB4">
        <w:t>) and from there</w:t>
      </w:r>
      <w:r w:rsidR="002932C6">
        <w:t xml:space="preserve"> to the text of the author, as best as we can </w:t>
      </w:r>
      <w:r w:rsidR="00DB6176">
        <w:t>reconstruct</w:t>
      </w:r>
      <w:r w:rsidR="002932C6">
        <w:t xml:space="preserve"> it (big </w:t>
      </w:r>
      <w:r w:rsidR="002932C6" w:rsidRPr="002932C6">
        <w:rPr>
          <w:i/>
          <w:iCs/>
        </w:rPr>
        <w:t>omega</w:t>
      </w:r>
      <w:r w:rsidR="002932C6">
        <w:t>).</w:t>
      </w:r>
    </w:p>
    <w:p w14:paraId="371EF0F2" w14:textId="681F5F39" w:rsidR="002932C6" w:rsidRDefault="002932C6" w:rsidP="00B623BC">
      <w:pPr>
        <w:spacing w:after="0" w:line="240" w:lineRule="auto"/>
      </w:pPr>
      <w:r>
        <w:tab/>
        <w:t>But as often happens, real life isn’t so simple, and</w:t>
      </w:r>
      <w:r w:rsidR="00551A3B">
        <w:t xml:space="preserve"> at different points,</w:t>
      </w:r>
      <w:r>
        <w:t xml:space="preserve"> scribe</w:t>
      </w:r>
      <w:r w:rsidR="00551A3B">
        <w:t>s</w:t>
      </w:r>
      <w:r>
        <w:t xml:space="preserve"> copying the New Testament must have combined more than one source, either by memory, by copying </w:t>
      </w:r>
      <w:r w:rsidR="00AB3764">
        <w:t xml:space="preserve">words from the margin into the text, or by </w:t>
      </w:r>
      <w:r w:rsidR="00551A3B">
        <w:t>reading</w:t>
      </w:r>
      <w:r w:rsidR="00AB3764">
        <w:t xml:space="preserve"> two exemplars side-by-side</w:t>
      </w:r>
      <w:r w:rsidR="00551A3B">
        <w:t xml:space="preserve"> and copying their preferred readings</w:t>
      </w:r>
      <w:r w:rsidR="00AB3764">
        <w:t>. The red edge here illustrates this secondary influence.</w:t>
      </w:r>
      <w:r w:rsidR="00551A3B">
        <w:t xml:space="preserve"> Unfortunately, this throws a wrench into the classical process of reconstructing the family tree, and the CBGM proceeds from the assumption that this kind of reconstruction is impossible.</w:t>
      </w:r>
      <w:r w:rsidR="008263DC">
        <w:t xml:space="preserve"> [</w:t>
      </w:r>
      <w:r w:rsidR="00DB6176">
        <w:t>1:23</w:t>
      </w:r>
      <w:r w:rsidR="008263DC">
        <w:t>]</w:t>
      </w:r>
    </w:p>
    <w:p w14:paraId="16950778" w14:textId="6E4C4070" w:rsidR="00AD0541" w:rsidRDefault="00AD0541" w:rsidP="00B623BC">
      <w:pPr>
        <w:spacing w:after="0" w:line="240" w:lineRule="auto"/>
      </w:pPr>
    </w:p>
    <w:p w14:paraId="7E50EB37" w14:textId="2AA6E3BF" w:rsidR="00AD0541" w:rsidRDefault="00AD0541" w:rsidP="00B623BC">
      <w:pPr>
        <w:spacing w:after="0" w:line="240" w:lineRule="auto"/>
      </w:pPr>
      <w:r>
        <w:t xml:space="preserve">4. </w:t>
      </w:r>
      <w:r w:rsidR="00B27DC7">
        <w:t xml:space="preserve">Consequently, the CBGM starts by assuming that </w:t>
      </w:r>
      <w:r w:rsidR="001A683A">
        <w:t xml:space="preserve">we are just going to work with </w:t>
      </w:r>
      <w:r w:rsidR="00476056">
        <w:t>the witnesses</w:t>
      </w:r>
      <w:r w:rsidR="001A683A">
        <w:t xml:space="preserve"> we have</w:t>
      </w:r>
      <w:r w:rsidR="00E6528D">
        <w:t>. A family tree constructed with the CBGM will therefore consist entirely of familiar faces, with one exception—the</w:t>
      </w:r>
      <w:r w:rsidR="00DB488E">
        <w:t xml:space="preserve"> initial text. </w:t>
      </w:r>
      <w:r w:rsidR="008067F1">
        <w:t>This</w:t>
      </w:r>
      <w:r w:rsidR="00DB488E">
        <w:t xml:space="preserve"> is conventionally denoted by A, for the German</w:t>
      </w:r>
      <w:r w:rsidR="00E6528D">
        <w:t xml:space="preserve"> </w:t>
      </w:r>
      <w:proofErr w:type="spellStart"/>
      <w:r w:rsidR="00E6528D" w:rsidRPr="00E6528D">
        <w:rPr>
          <w:i/>
          <w:iCs/>
        </w:rPr>
        <w:t>Ausgangstext</w:t>
      </w:r>
      <w:proofErr w:type="spellEnd"/>
      <w:r w:rsidR="00E6528D">
        <w:t xml:space="preserve">, </w:t>
      </w:r>
      <w:r w:rsidR="00DB488E">
        <w:t xml:space="preserve">but if you like </w:t>
      </w:r>
      <w:r w:rsidR="00651FC5">
        <w:t>the</w:t>
      </w:r>
      <w:r w:rsidR="00DB488E">
        <w:t xml:space="preserve"> family tree</w:t>
      </w:r>
      <w:r w:rsidR="00651FC5">
        <w:t xml:space="preserve"> metaphor</w:t>
      </w:r>
      <w:r w:rsidR="00DB488E">
        <w:t xml:space="preserve">, </w:t>
      </w:r>
      <w:r w:rsidR="00651FC5">
        <w:t xml:space="preserve">you can </w:t>
      </w:r>
      <w:r w:rsidR="0034119B">
        <w:t>remember it as</w:t>
      </w:r>
      <w:r w:rsidR="00D452E2">
        <w:t xml:space="preserve"> A for</w:t>
      </w:r>
      <w:r w:rsidR="00256942">
        <w:t xml:space="preserve"> [click to next slide]</w:t>
      </w:r>
      <w:r w:rsidR="00DB488E">
        <w:t xml:space="preserve"> </w:t>
      </w:r>
      <w:r w:rsidR="00651FC5">
        <w:t>“</w:t>
      </w:r>
      <w:r w:rsidR="00DB488E">
        <w:t>Adam</w:t>
      </w:r>
      <w:r w:rsidR="00E6528D">
        <w:t>.</w:t>
      </w:r>
      <w:r w:rsidR="00651FC5">
        <w:t>”</w:t>
      </w:r>
      <w:r w:rsidR="00E6528D">
        <w:t xml:space="preserve"> </w:t>
      </w:r>
      <w:r w:rsidR="00470DD7">
        <w:t>Functionally, it</w:t>
      </w:r>
      <w:r w:rsidR="00C1344F">
        <w:t>’s just</w:t>
      </w:r>
      <w:r w:rsidR="00470DD7">
        <w:t xml:space="preserve"> a placeholder for all t</w:t>
      </w:r>
      <w:r w:rsidR="00C1344F">
        <w:t xml:space="preserve">he </w:t>
      </w:r>
      <w:r w:rsidR="00DB488E">
        <w:t>readings</w:t>
      </w:r>
      <w:r w:rsidR="00C1344F">
        <w:t xml:space="preserve"> that we are confident were </w:t>
      </w:r>
      <w:r w:rsidR="00DB488E">
        <w:t>the earliest</w:t>
      </w:r>
      <w:r w:rsidR="00C1344F">
        <w:t>, and through the process of the CBGM, we will attempt to fill it out as best as possible.</w:t>
      </w:r>
      <w:r w:rsidR="00081D68">
        <w:t xml:space="preserve"> </w:t>
      </w:r>
      <w:r w:rsidR="005F3ED8">
        <w:t>In other words, much</w:t>
      </w:r>
      <w:r w:rsidR="00081D68">
        <w:t xml:space="preserve"> like Michelangelo, we </w:t>
      </w:r>
      <w:r w:rsidR="00ED6409">
        <w:t xml:space="preserve">must </w:t>
      </w:r>
      <w:r w:rsidR="00081D68">
        <w:t xml:space="preserve">sketch out our best </w:t>
      </w:r>
      <w:r w:rsidR="00ED6409">
        <w:t>approximation</w:t>
      </w:r>
      <w:r w:rsidR="00081D68">
        <w:t xml:space="preserve"> of </w:t>
      </w:r>
      <w:r w:rsidR="00ED6409">
        <w:t xml:space="preserve">Adam </w:t>
      </w:r>
      <w:proofErr w:type="gramStart"/>
      <w:r w:rsidR="00ED6409">
        <w:t>in light of</w:t>
      </w:r>
      <w:proofErr w:type="gramEnd"/>
      <w:r w:rsidR="00ED6409">
        <w:t xml:space="preserve"> the observable features of his descendants.</w:t>
      </w:r>
    </w:p>
    <w:p w14:paraId="077ED890" w14:textId="55083ED4" w:rsidR="00C1344F" w:rsidRDefault="00C1344F" w:rsidP="00B623BC">
      <w:pPr>
        <w:spacing w:after="0" w:line="240" w:lineRule="auto"/>
      </w:pPr>
      <w:r>
        <w:tab/>
      </w:r>
      <w:r w:rsidR="007647D7">
        <w:t xml:space="preserve">The other methodological assumptions of the CBGM are so foundational that they get a numbered list. There’s no quiz at the end of this talk, but if there were, these would be on it. One: we assume that scribes preserved the text more often than they changed it. </w:t>
      </w:r>
      <w:r w:rsidR="00DD2CE8">
        <w:t xml:space="preserve">(Otherwise, the whole tradition is plunged into chaos.) </w:t>
      </w:r>
      <w:r w:rsidR="007647D7">
        <w:t xml:space="preserve">Two: we assume that </w:t>
      </w:r>
      <w:r w:rsidR="00DB488E">
        <w:t>every scribe’s change came from somewhere</w:t>
      </w:r>
      <w:r w:rsidR="00DD2CE8">
        <w:t xml:space="preserve">; new readings don’t come </w:t>
      </w:r>
      <w:r w:rsidR="00DB488E">
        <w:t>from thin air. Three: we assume that scribes used fewer sources rather than many</w:t>
      </w:r>
      <w:r w:rsidR="00DD2CE8">
        <w:t>.</w:t>
      </w:r>
      <w:r w:rsidR="00DB488E">
        <w:t xml:space="preserve"> (</w:t>
      </w:r>
      <w:r w:rsidR="00DD2CE8">
        <w:t>T</w:t>
      </w:r>
      <w:r w:rsidR="00DB488E">
        <w:t xml:space="preserve">his is </w:t>
      </w:r>
      <w:r w:rsidR="00DD2CE8">
        <w:t xml:space="preserve">sometimes </w:t>
      </w:r>
      <w:r w:rsidR="00DB488E">
        <w:t xml:space="preserve">called </w:t>
      </w:r>
      <w:r w:rsidR="00DB488E" w:rsidRPr="00DB488E">
        <w:rPr>
          <w:i/>
          <w:iCs/>
        </w:rPr>
        <w:t>parsimony</w:t>
      </w:r>
      <w:r w:rsidR="00DB488E">
        <w:t xml:space="preserve">). And four: we </w:t>
      </w:r>
      <w:r w:rsidR="005C72D9">
        <w:t xml:space="preserve">assume that scribes used sources </w:t>
      </w:r>
      <w:proofErr w:type="gramStart"/>
      <w:r w:rsidR="005C72D9">
        <w:t>similar to</w:t>
      </w:r>
      <w:proofErr w:type="gramEnd"/>
      <w:r w:rsidR="005C72D9">
        <w:t xml:space="preserve"> </w:t>
      </w:r>
      <w:r w:rsidR="004437A5">
        <w:t>what they produced</w:t>
      </w:r>
      <w:r w:rsidR="005C72D9">
        <w:t xml:space="preserve">, because there’s no reason to assume errors </w:t>
      </w:r>
      <w:r w:rsidR="0047432B">
        <w:t>where they are not necessary</w:t>
      </w:r>
      <w:r w:rsidR="005C72D9">
        <w:t>.</w:t>
      </w:r>
      <w:r w:rsidR="008067F1">
        <w:t xml:space="preserve"> [1:</w:t>
      </w:r>
      <w:r w:rsidR="0058593C">
        <w:t>37</w:t>
      </w:r>
      <w:r w:rsidR="008067F1">
        <w:t>]</w:t>
      </w:r>
    </w:p>
    <w:p w14:paraId="0EC878AC" w14:textId="3BCA24B1" w:rsidR="00256942" w:rsidRDefault="00256942" w:rsidP="00B623BC">
      <w:pPr>
        <w:spacing w:after="0" w:line="240" w:lineRule="auto"/>
      </w:pPr>
    </w:p>
    <w:p w14:paraId="54EE7BB5" w14:textId="34BCC6FD" w:rsidR="00256942" w:rsidRDefault="00256942" w:rsidP="00B623BC">
      <w:pPr>
        <w:spacing w:after="0" w:line="240" w:lineRule="auto"/>
      </w:pPr>
      <w:r>
        <w:t xml:space="preserve">5. </w:t>
      </w:r>
      <w:r w:rsidR="00753D3A">
        <w:t>Some of the CBGM’s operating assumptions set it</w:t>
      </w:r>
      <w:r w:rsidR="008C3F0D">
        <w:t xml:space="preserve"> apart from previous methods. </w:t>
      </w:r>
      <w:r w:rsidR="00DD3F4B">
        <w:t xml:space="preserve">But it’s also important to clarify what the CBGM, as a </w:t>
      </w:r>
      <w:r w:rsidR="00753D3A">
        <w:t xml:space="preserve">computer-implemented approach, is </w:t>
      </w:r>
      <w:r w:rsidR="00753D3A" w:rsidRPr="00753D3A">
        <w:rPr>
          <w:i/>
          <w:iCs/>
        </w:rPr>
        <w:t>not</w:t>
      </w:r>
      <w:r w:rsidR="00753D3A">
        <w:t xml:space="preserve">. It’s not really a new method of textual criticism unto itself, because it doesn’t tell us how we </w:t>
      </w:r>
      <w:r w:rsidR="007E4658">
        <w:t>should</w:t>
      </w:r>
      <w:r w:rsidR="00753D3A">
        <w:t xml:space="preserve"> evaluate readings or manuscripts. Instead, it is a meta-method that we can fit on top of our preferred approach for weighing the evidence. Consequently, the CBGM </w:t>
      </w:r>
      <w:r w:rsidR="004E4F68">
        <w:t xml:space="preserve">is not a way for computers to do this critical work for us; it simply uses them to </w:t>
      </w:r>
      <w:r w:rsidR="004C6F85">
        <w:t>aggregate our judgments across the whole text for all witnesses, so we can better see the big picture that our textual judgments end up painting and adjust those judgments if the picture doesn’t look right.</w:t>
      </w:r>
      <w:r w:rsidR="007E4658">
        <w:t xml:space="preserve"> [0:45]</w:t>
      </w:r>
    </w:p>
    <w:p w14:paraId="492AB499" w14:textId="065F1F83" w:rsidR="007E4658" w:rsidRDefault="007E4658" w:rsidP="00B623BC">
      <w:pPr>
        <w:spacing w:after="0" w:line="240" w:lineRule="auto"/>
      </w:pPr>
    </w:p>
    <w:p w14:paraId="0A489479" w14:textId="3AE5D68D" w:rsidR="007E4658" w:rsidRDefault="007E4658" w:rsidP="00B623BC">
      <w:pPr>
        <w:spacing w:after="0" w:line="240" w:lineRule="auto"/>
      </w:pPr>
      <w:r>
        <w:lastRenderedPageBreak/>
        <w:t xml:space="preserve">6. </w:t>
      </w:r>
      <w:r w:rsidR="00E30A6B">
        <w:t xml:space="preserve">So with the preliminaries out of the way, here’s our map for the rest of the talk. I’m going to detail the </w:t>
      </w:r>
      <w:r w:rsidR="005B1A5A">
        <w:t>functional elements of the CBGM</w:t>
      </w:r>
      <w:r w:rsidR="00584034">
        <w:t>,</w:t>
      </w:r>
      <w:r w:rsidR="006C5AFC">
        <w:t xml:space="preserve"> starting from the </w:t>
      </w:r>
      <w:r w:rsidR="005B1A5A">
        <w:t xml:space="preserve">top with the </w:t>
      </w:r>
      <w:r w:rsidR="006C5AFC">
        <w:t xml:space="preserve">collation that we feed to the </w:t>
      </w:r>
      <w:r w:rsidR="00584034">
        <w:t>method</w:t>
      </w:r>
      <w:r w:rsidR="006C5AFC">
        <w:t xml:space="preserve"> and working my way down to</w:t>
      </w:r>
      <w:r w:rsidR="005B1A5A">
        <w:t xml:space="preserve"> the</w:t>
      </w:r>
      <w:r w:rsidR="006C5AFC">
        <w:t xml:space="preserve"> global stemma, which is essentially the CBGM’s version of a textual family tree.</w:t>
      </w:r>
    </w:p>
    <w:p w14:paraId="7FF389DA" w14:textId="49EA075B" w:rsidR="008D716A" w:rsidRDefault="008D716A" w:rsidP="00B623BC">
      <w:pPr>
        <w:spacing w:after="0" w:line="240" w:lineRule="auto"/>
      </w:pPr>
      <w:r>
        <w:tab/>
        <w:t xml:space="preserve">The advantage of using a functional outline is that this roadmap doubles as </w:t>
      </w:r>
      <w:r w:rsidR="000854BF">
        <w:t xml:space="preserve">a </w:t>
      </w:r>
      <w:r w:rsidR="005B1A5A">
        <w:t>process</w:t>
      </w:r>
      <w:r w:rsidR="000854BF">
        <w:t xml:space="preserve"> chart for using the CBGM. </w:t>
      </w:r>
      <w:r w:rsidR="002F40F1">
        <w:t xml:space="preserve">The edges highlighted in blue </w:t>
      </w:r>
      <w:r w:rsidR="00C23047">
        <w:t xml:space="preserve">are the steps </w:t>
      </w:r>
      <w:r w:rsidR="00843F65">
        <w:t>of</w:t>
      </w:r>
      <w:r w:rsidR="00C23047">
        <w:t xml:space="preserve"> what is called the “iterative workflow,” which is </w:t>
      </w:r>
      <w:r w:rsidR="00584034">
        <w:t xml:space="preserve">the </w:t>
      </w:r>
      <w:r w:rsidR="00C23047">
        <w:t>central process by which we refine our initial judgments about the text.</w:t>
      </w:r>
      <w:r w:rsidR="00584034">
        <w:t xml:space="preserve"> [0:37]</w:t>
      </w:r>
    </w:p>
    <w:p w14:paraId="322901E8" w14:textId="6A3ADE92" w:rsidR="00843F65" w:rsidRDefault="00843F65" w:rsidP="00B623BC">
      <w:pPr>
        <w:spacing w:after="0" w:line="240" w:lineRule="auto"/>
      </w:pPr>
    </w:p>
    <w:p w14:paraId="6F797734" w14:textId="31638EA8" w:rsidR="00843F65" w:rsidRDefault="00843F65" w:rsidP="00B623BC">
      <w:pPr>
        <w:spacing w:after="0" w:line="240" w:lineRule="auto"/>
      </w:pPr>
      <w:r>
        <w:t xml:space="preserve">7. </w:t>
      </w:r>
      <w:r w:rsidR="008943BB">
        <w:t xml:space="preserve">You’re probably already familiar with the idea of a collation. If not, it’s very simple: you take the texts of </w:t>
      </w:r>
      <w:proofErr w:type="gramStart"/>
      <w:r w:rsidR="008943BB">
        <w:t>all of</w:t>
      </w:r>
      <w:proofErr w:type="gramEnd"/>
      <w:r w:rsidR="008943BB">
        <w:t xml:space="preserve"> your manuscripts, line them up as best as possible, and identify the places where they differ. </w:t>
      </w:r>
      <w:r w:rsidR="00AC2943">
        <w:t>This process is illustrated nicely in Reuben Swanson’s horizontal apparatus</w:t>
      </w:r>
      <w:r w:rsidR="00E04B21">
        <w:t xml:space="preserve"> of Luke. The variation units, which are the places where the aligned texts differ, I have highlighted and numbered for convenience. </w:t>
      </w:r>
      <w:proofErr w:type="gramStart"/>
      <w:r w:rsidR="00E04B21">
        <w:t>By definition, each</w:t>
      </w:r>
      <w:proofErr w:type="gramEnd"/>
      <w:r w:rsidR="00E04B21">
        <w:t xml:space="preserve"> variation unit consists of at least two variant readings, with the manuscript evidence divided between them. [</w:t>
      </w:r>
      <w:r w:rsidR="00D61B42">
        <w:t>0:35</w:t>
      </w:r>
      <w:r w:rsidR="00E04B21">
        <w:t>]</w:t>
      </w:r>
    </w:p>
    <w:p w14:paraId="481626BA" w14:textId="14D89859" w:rsidR="00E04B21" w:rsidRDefault="00E04B21" w:rsidP="00B623BC">
      <w:pPr>
        <w:spacing w:after="0" w:line="240" w:lineRule="auto"/>
      </w:pPr>
    </w:p>
    <w:p w14:paraId="54593B96" w14:textId="3C659260" w:rsidR="00E04B21" w:rsidRDefault="00E04B21" w:rsidP="00B623BC">
      <w:pPr>
        <w:spacing w:after="0" w:line="240" w:lineRule="auto"/>
      </w:pPr>
      <w:r>
        <w:t xml:space="preserve">8. </w:t>
      </w:r>
      <w:r w:rsidR="00D61B42">
        <w:t xml:space="preserve">The CBGM is </w:t>
      </w:r>
      <w:r w:rsidR="00914BDF">
        <w:t xml:space="preserve">not </w:t>
      </w:r>
      <w:r w:rsidR="00D61B42">
        <w:t xml:space="preserve">concerned </w:t>
      </w:r>
      <w:r w:rsidR="00914BDF">
        <w:t>with</w:t>
      </w:r>
      <w:r w:rsidR="00D61B42">
        <w:t xml:space="preserve"> </w:t>
      </w:r>
      <w:r w:rsidR="00914BDF">
        <w:t xml:space="preserve">places where the entire tradition agrees, so variation units are </w:t>
      </w:r>
      <w:r w:rsidR="007A0C56">
        <w:t xml:space="preserve">its basic points of comparison for the texts found in manuscripts. </w:t>
      </w:r>
      <w:r w:rsidR="00142217">
        <w:t>From the perspective of</w:t>
      </w:r>
      <w:r w:rsidR="007A0C56">
        <w:t xml:space="preserve"> the CBGM</w:t>
      </w:r>
      <w:r w:rsidR="00142217">
        <w:t xml:space="preserve">, </w:t>
      </w:r>
      <w:r w:rsidR="007A0C56">
        <w:t xml:space="preserve">collation data </w:t>
      </w:r>
      <w:r w:rsidR="00142217">
        <w:t xml:space="preserve">can be thought of </w:t>
      </w:r>
      <w:r w:rsidR="007A0C56">
        <w:t>as a table, with witnesses as the row labels</w:t>
      </w:r>
      <w:r w:rsidR="00142217">
        <w:t>,</w:t>
      </w:r>
      <w:r w:rsidR="001C4841">
        <w:t xml:space="preserve"> and variation units as the column labels.</w:t>
      </w:r>
      <w:r w:rsidR="00142217">
        <w:t xml:space="preserve"> [0:23]</w:t>
      </w:r>
    </w:p>
    <w:p w14:paraId="1FAD491D" w14:textId="55DAA803" w:rsidR="00142217" w:rsidRDefault="00142217" w:rsidP="00B623BC">
      <w:pPr>
        <w:spacing w:after="0" w:line="240" w:lineRule="auto"/>
      </w:pPr>
    </w:p>
    <w:p w14:paraId="406C6A0F" w14:textId="5172D24D" w:rsidR="00142217" w:rsidRDefault="00142217" w:rsidP="00B623BC">
      <w:pPr>
        <w:spacing w:after="0" w:line="240" w:lineRule="auto"/>
      </w:pPr>
      <w:r>
        <w:t xml:space="preserve">9. On the programming side, encoding a collation </w:t>
      </w:r>
      <w:r w:rsidR="00E4104D">
        <w:t xml:space="preserve">so it can be parsed by a computer </w:t>
      </w:r>
      <w:r>
        <w:t xml:space="preserve">is easy; </w:t>
      </w:r>
      <w:r w:rsidR="00E4104D">
        <w:t xml:space="preserve">the Text Encoding Initiative has developed an XML schema that </w:t>
      </w:r>
      <w:r w:rsidR="004B5D9C">
        <w:t xml:space="preserve">allows us to capture virtually all of the features we </w:t>
      </w:r>
      <w:r w:rsidR="001A5301">
        <w:t>would need to include in a collation, such as information about the published source of the data, lists of textual witnesses, including, but not limited to, manuscripts, variation units, and variant readings. [0:25]</w:t>
      </w:r>
    </w:p>
    <w:p w14:paraId="3CFAB2C2" w14:textId="78A88DB2" w:rsidR="00D24275" w:rsidRDefault="00D24275" w:rsidP="00B623BC">
      <w:pPr>
        <w:spacing w:after="0" w:line="240" w:lineRule="auto"/>
      </w:pPr>
    </w:p>
    <w:p w14:paraId="7550E1F8" w14:textId="36597C9F" w:rsidR="00D24275" w:rsidRDefault="00D24275" w:rsidP="00B623BC">
      <w:pPr>
        <w:spacing w:after="0" w:line="240" w:lineRule="auto"/>
      </w:pPr>
      <w:r>
        <w:t xml:space="preserve">10. </w:t>
      </w:r>
      <w:r w:rsidR="00966DB0">
        <w:t xml:space="preserve">Let’s zoom in on a single variation unit </w:t>
      </w:r>
      <w:r w:rsidR="0022007F">
        <w:t>for more detail.</w:t>
      </w:r>
      <w:r w:rsidR="00E21379">
        <w:t xml:space="preserve"> </w:t>
      </w:r>
      <w:r w:rsidR="00E06A7B">
        <w:t xml:space="preserve">Reading 1 is the majority reading </w:t>
      </w:r>
      <w:proofErr w:type="spellStart"/>
      <w:r w:rsidR="00E06A7B" w:rsidRPr="00E06A7B">
        <w:t>ελεγεν</w:t>
      </w:r>
      <w:proofErr w:type="spellEnd"/>
      <w:r w:rsidR="00E06A7B">
        <w:t xml:space="preserve">, but for the sake of space, the only witness included in its list is the Family 13 group. Reading 1-f1 is a </w:t>
      </w:r>
      <w:proofErr w:type="spellStart"/>
      <w:r w:rsidR="00E06A7B">
        <w:t>subreading</w:t>
      </w:r>
      <w:proofErr w:type="spellEnd"/>
      <w:r w:rsidR="00E06A7B">
        <w:t xml:space="preserve"> of this reading, </w:t>
      </w:r>
      <w:r w:rsidR="00C64BC7">
        <w:t>classified</w:t>
      </w:r>
      <w:r w:rsidR="00E06A7B">
        <w:t xml:space="preserve"> as “defective” due to damage to the page</w:t>
      </w:r>
      <w:r w:rsidR="00C64BC7">
        <w:t>. The lacuna</w:t>
      </w:r>
      <w:r w:rsidR="006E59BF">
        <w:t xml:space="preserve"> at the start of the word</w:t>
      </w:r>
      <w:r w:rsidR="00C64BC7">
        <w:t xml:space="preserve"> and </w:t>
      </w:r>
      <w:r w:rsidR="0020720F">
        <w:t xml:space="preserve">the </w:t>
      </w:r>
      <w:r w:rsidR="00C64BC7">
        <w:t>uncertain</w:t>
      </w:r>
      <w:r w:rsidR="0020720F">
        <w:t>ty about</w:t>
      </w:r>
      <w:r w:rsidR="00C64BC7">
        <w:t xml:space="preserve"> letters resulting from this damage are encoded with the appropriate TEI XML elements. Finally, reading 2 is </w:t>
      </w:r>
      <w:proofErr w:type="spellStart"/>
      <w:r w:rsidR="00C64BC7" w:rsidRPr="00C64BC7">
        <w:t>ει</w:t>
      </w:r>
      <w:proofErr w:type="spellEnd"/>
      <w:r w:rsidR="00C64BC7" w:rsidRPr="00C64BC7">
        <w:t>πεν</w:t>
      </w:r>
      <w:r w:rsidR="00C64BC7">
        <w:t>, found only in Family 1.</w:t>
      </w:r>
    </w:p>
    <w:p w14:paraId="591733E1" w14:textId="6ACDB29B" w:rsidR="00542485" w:rsidRDefault="00542485" w:rsidP="00B623BC">
      <w:pPr>
        <w:spacing w:after="0" w:line="240" w:lineRule="auto"/>
      </w:pPr>
      <w:r>
        <w:tab/>
      </w:r>
      <w:r w:rsidR="00E21710">
        <w:t xml:space="preserve">The CBGM would parse each variation unit like this one into a </w:t>
      </w:r>
      <w:r w:rsidR="00C52D65">
        <w:t xml:space="preserve">data structure </w:t>
      </w:r>
      <w:r w:rsidR="00E21710">
        <w:t xml:space="preserve">with several components. One such component </w:t>
      </w:r>
      <w:r w:rsidR="004C5E78">
        <w:t>is</w:t>
      </w:r>
      <w:r w:rsidR="00E21710">
        <w:t xml:space="preserve"> a </w:t>
      </w:r>
      <w:r w:rsidR="00E21710" w:rsidRPr="00E21710">
        <w:rPr>
          <w:i/>
          <w:iCs/>
        </w:rPr>
        <w:t>support dictionary</w:t>
      </w:r>
      <w:r w:rsidR="00E21710">
        <w:t xml:space="preserve"> like the one depicted here in pseudocode, which </w:t>
      </w:r>
      <w:r w:rsidR="004C5E78">
        <w:t>allows us to look up the reading of a witness by the witness’s unique ID efficiently.</w:t>
      </w:r>
      <w:r w:rsidR="003A28CD">
        <w:t xml:space="preserve"> </w:t>
      </w:r>
      <w:r w:rsidR="005D078C">
        <w:t>[</w:t>
      </w:r>
      <w:r w:rsidR="00FB6A30">
        <w:t>1:0</w:t>
      </w:r>
      <w:r w:rsidR="00D42016">
        <w:t>0</w:t>
      </w:r>
      <w:r w:rsidR="005D078C">
        <w:t>]</w:t>
      </w:r>
    </w:p>
    <w:p w14:paraId="03E6E758" w14:textId="4C45D3B0" w:rsidR="00D052A7" w:rsidRDefault="00D052A7" w:rsidP="00B623BC">
      <w:pPr>
        <w:spacing w:after="0" w:line="240" w:lineRule="auto"/>
      </w:pPr>
    </w:p>
    <w:p w14:paraId="51B55C13" w14:textId="79C59A58" w:rsidR="00DF24A1" w:rsidRDefault="00D052A7" w:rsidP="004D256B">
      <w:pPr>
        <w:spacing w:after="0" w:line="240" w:lineRule="auto"/>
      </w:pPr>
      <w:r>
        <w:t xml:space="preserve">11. An even more crucial component of a variation unit is the </w:t>
      </w:r>
      <w:r w:rsidRPr="004D256B">
        <w:rPr>
          <w:i/>
          <w:iCs/>
        </w:rPr>
        <w:t>local stemma</w:t>
      </w:r>
      <w:r>
        <w:t xml:space="preserve"> of its variant readings. The local stemma is an elementary piece of the CBGM, as it is the method’s most basic unit of comparison. It organizes variant readings according to</w:t>
      </w:r>
      <w:r w:rsidR="0096017F">
        <w:t xml:space="preserve"> our critical judgments of</w:t>
      </w:r>
      <w:r>
        <w:t xml:space="preserve"> their origins, </w:t>
      </w:r>
      <w:r w:rsidR="0096017F">
        <w:t xml:space="preserve">and thus it gives us a measure of </w:t>
      </w:r>
      <w:r w:rsidR="00771E77">
        <w:t xml:space="preserve">the </w:t>
      </w:r>
      <w:r w:rsidR="0096017F">
        <w:t>historical priority between readings. In short, the local stemma is a visual representation of how we view the history of readings at a given variation unit. It is “local” in the sense that it does not concern what happens in any other unit. In this way, it reflects the approach of Kurt Aland’s “local genealogical” principle.</w:t>
      </w:r>
      <w:r w:rsidR="004D256B">
        <w:t xml:space="preserve"> </w:t>
      </w:r>
      <w:proofErr w:type="gramStart"/>
      <w:r w:rsidR="004D256B">
        <w:t>So</w:t>
      </w:r>
      <w:proofErr w:type="gramEnd"/>
      <w:r w:rsidR="004D256B">
        <w:t xml:space="preserve"> in this first example on the left, we might judge reading </w:t>
      </w:r>
      <w:r w:rsidR="004D256B" w:rsidRPr="004D256B">
        <w:rPr>
          <w:i/>
          <w:iCs/>
        </w:rPr>
        <w:t>b</w:t>
      </w:r>
      <w:r w:rsidR="004D256B">
        <w:t xml:space="preserve"> to be posterior to </w:t>
      </w:r>
      <w:r w:rsidR="004D256B" w:rsidRPr="004D256B">
        <w:rPr>
          <w:i/>
          <w:iCs/>
        </w:rPr>
        <w:t>a</w:t>
      </w:r>
      <w:r w:rsidR="004D256B">
        <w:t xml:space="preserve">, perhaps on the preponderance of manuscript evidence, or perhaps due to the transcriptional argument that scribes could easily drop a single-letter word. In the example on the right, we might say that reading a is most likely original because the other two readings are best explained as independent attempts to strengthen </w:t>
      </w:r>
      <w:r w:rsidR="00B155BB">
        <w:t>its</w:t>
      </w:r>
      <w:r w:rsidR="004D256B">
        <w:t xml:space="preserve"> connection to the preceding context.</w:t>
      </w:r>
      <w:r w:rsidR="00771E77">
        <w:t xml:space="preserve"> [1:</w:t>
      </w:r>
      <w:r w:rsidR="008410E1">
        <w:t>1</w:t>
      </w:r>
      <w:r w:rsidR="00771E77">
        <w:t>3]</w:t>
      </w:r>
    </w:p>
    <w:p w14:paraId="6EB34471" w14:textId="6E559730" w:rsidR="000F22FD" w:rsidRDefault="000F22FD" w:rsidP="00B623BC">
      <w:pPr>
        <w:spacing w:after="0" w:line="240" w:lineRule="auto"/>
      </w:pPr>
    </w:p>
    <w:p w14:paraId="6FBC36C0" w14:textId="61311881" w:rsidR="00B82C4C" w:rsidRDefault="000F22FD" w:rsidP="00B623BC">
      <w:pPr>
        <w:spacing w:after="0" w:line="240" w:lineRule="auto"/>
      </w:pPr>
      <w:r>
        <w:t xml:space="preserve">12. </w:t>
      </w:r>
      <w:r w:rsidR="00BA6DB6">
        <w:t xml:space="preserve">Naturally, some local stemmata get more complicated. </w:t>
      </w:r>
      <w:r w:rsidR="00D42016">
        <w:t xml:space="preserve">In addition to having more substantive readings to judge between, we can also have multiple types of readings. In the example from Swanson’s collation, P75 had a </w:t>
      </w:r>
      <w:r w:rsidR="00D42016" w:rsidRPr="00D42016">
        <w:rPr>
          <w:i/>
          <w:iCs/>
        </w:rPr>
        <w:t>defective</w:t>
      </w:r>
      <w:r w:rsidR="00D42016">
        <w:t xml:space="preserve"> reading. Other types of defective readings include obvious misspellings and errors, like reading </w:t>
      </w:r>
      <w:proofErr w:type="spellStart"/>
      <w:r w:rsidR="00D42016" w:rsidRPr="00D42016">
        <w:rPr>
          <w:i/>
          <w:iCs/>
        </w:rPr>
        <w:t>af</w:t>
      </w:r>
      <w:proofErr w:type="spellEnd"/>
      <w:r w:rsidR="00D42016">
        <w:t xml:space="preserve"> in this example. Typically, when these readings can be explained as having their </w:t>
      </w:r>
      <w:r w:rsidR="00D42016">
        <w:lastRenderedPageBreak/>
        <w:t xml:space="preserve">source in a substantive reading, there is no reason to treat them as distinct; in practice, we would treat them as agreeing with their parent reading, as the dashed line from </w:t>
      </w:r>
      <w:r w:rsidR="00D42016" w:rsidRPr="00D42016">
        <w:rPr>
          <w:i/>
          <w:iCs/>
        </w:rPr>
        <w:t>a</w:t>
      </w:r>
      <w:r w:rsidR="00D42016">
        <w:t xml:space="preserve"> to </w:t>
      </w:r>
      <w:proofErr w:type="spellStart"/>
      <w:r w:rsidR="00D42016" w:rsidRPr="00D42016">
        <w:rPr>
          <w:i/>
          <w:iCs/>
        </w:rPr>
        <w:t>af</w:t>
      </w:r>
      <w:proofErr w:type="spellEnd"/>
      <w:r w:rsidR="00D42016">
        <w:t xml:space="preserve"> indicates. </w:t>
      </w:r>
      <w:r w:rsidR="00797C77" w:rsidRPr="00797C77">
        <w:rPr>
          <w:i/>
          <w:iCs/>
        </w:rPr>
        <w:t>Orthographic</w:t>
      </w:r>
      <w:r w:rsidR="00797C77">
        <w:t xml:space="preserve"> readings, which involve regional differences in spelling that are common enough not to be considered misspellings, also occur, and they may or may not be treated as substantive. </w:t>
      </w:r>
      <w:r w:rsidR="00BA6695">
        <w:t xml:space="preserve">The CBGM also supports </w:t>
      </w:r>
      <w:r w:rsidR="00BA6695" w:rsidRPr="00BA6695">
        <w:rPr>
          <w:i/>
          <w:iCs/>
        </w:rPr>
        <w:t>splitting the attestation</w:t>
      </w:r>
      <w:r w:rsidR="00BA6695">
        <w:t xml:space="preserve"> of a reading </w:t>
      </w:r>
      <w:proofErr w:type="spellStart"/>
      <w:r w:rsidR="00BA6695">
        <w:t xml:space="preserve">like </w:t>
      </w:r>
      <w:r w:rsidR="00BA6695" w:rsidRPr="00BA6695">
        <w:rPr>
          <w:i/>
          <w:iCs/>
        </w:rPr>
        <w:t>d</w:t>
      </w:r>
      <w:proofErr w:type="spellEnd"/>
      <w:r w:rsidR="00BA6695">
        <w:t xml:space="preserve"> into two</w:t>
      </w:r>
      <w:r w:rsidR="00B82C4C">
        <w:t xml:space="preserve"> or more</w:t>
      </w:r>
      <w:r w:rsidR="00BA6695">
        <w:t xml:space="preserve"> copies when the manuscript evidence suggests that the reading arose on different occasions independently. But to keep things simple, we might prefer to collapse split attestations into the same reading instead. Finally, </w:t>
      </w:r>
      <w:r w:rsidR="00BA6695" w:rsidRPr="00BA6695">
        <w:rPr>
          <w:i/>
          <w:iCs/>
        </w:rPr>
        <w:t>ambiguous</w:t>
      </w:r>
      <w:r w:rsidR="00BA6695">
        <w:t xml:space="preserve"> readings</w:t>
      </w:r>
      <w:r w:rsidR="00B82C4C">
        <w:t xml:space="preserve"> like </w:t>
      </w:r>
      <w:proofErr w:type="spellStart"/>
      <w:r w:rsidR="00B82C4C" w:rsidRPr="00B82C4C">
        <w:rPr>
          <w:i/>
          <w:iCs/>
        </w:rPr>
        <w:t>zw</w:t>
      </w:r>
      <w:proofErr w:type="spellEnd"/>
      <w:r w:rsidR="00B82C4C" w:rsidRPr="00B82C4C">
        <w:rPr>
          <w:i/>
          <w:iCs/>
        </w:rPr>
        <w:t>-a/b</w:t>
      </w:r>
      <w:r w:rsidR="00B82C4C">
        <w:t xml:space="preserve">, which typically result from lacunae that leave uncertainty about which reading was originally present, can be treated as full lacunae, in which case they’re just ignored, or they can be treated as agreeing with either parent reading. In a computer implementation, </w:t>
      </w:r>
      <w:proofErr w:type="gramStart"/>
      <w:r w:rsidR="00B82C4C">
        <w:t>all of</w:t>
      </w:r>
      <w:proofErr w:type="gramEnd"/>
      <w:r w:rsidR="00B82C4C">
        <w:t xml:space="preserve"> these strategies should be customizable. [1:37]</w:t>
      </w:r>
    </w:p>
    <w:p w14:paraId="5E3BDD0A" w14:textId="399BB0A2" w:rsidR="00B82C4C" w:rsidRDefault="00B82C4C" w:rsidP="00B623BC">
      <w:pPr>
        <w:spacing w:after="0" w:line="240" w:lineRule="auto"/>
      </w:pPr>
    </w:p>
    <w:p w14:paraId="24D41530" w14:textId="4213AF06" w:rsidR="00B82C4C" w:rsidRDefault="00B82C4C" w:rsidP="00B623BC">
      <w:pPr>
        <w:spacing w:after="0" w:line="240" w:lineRule="auto"/>
      </w:pPr>
      <w:r>
        <w:t xml:space="preserve">13. </w:t>
      </w:r>
      <w:r w:rsidR="00C02ECD">
        <w:t xml:space="preserve">But at its heart, a local stemma is </w:t>
      </w:r>
      <w:proofErr w:type="gramStart"/>
      <w:r w:rsidR="00C02ECD">
        <w:t>really</w:t>
      </w:r>
      <w:r w:rsidR="0009473B">
        <w:t xml:space="preserve"> </w:t>
      </w:r>
      <w:r w:rsidR="00C02ECD">
        <w:t>simple</w:t>
      </w:r>
      <w:proofErr w:type="gramEnd"/>
      <w:r w:rsidR="00C02ECD">
        <w:t xml:space="preserve"> to encode. It’s just a directed graph, with readings for nodes and their relationships as one-directional edges.</w:t>
      </w:r>
      <w:r w:rsidR="008F62FC">
        <w:t xml:space="preserve"> Such a structure is easily accommodated in TEI XML using the elements shown on the right.</w:t>
      </w:r>
      <w:r w:rsidR="0009473B">
        <w:t xml:space="preserve"> [0:20]</w:t>
      </w:r>
    </w:p>
    <w:p w14:paraId="082E4BAE" w14:textId="731A0529" w:rsidR="00585DAF" w:rsidRDefault="00585DAF" w:rsidP="00B623BC">
      <w:pPr>
        <w:spacing w:after="0" w:line="240" w:lineRule="auto"/>
      </w:pPr>
    </w:p>
    <w:p w14:paraId="4844E384" w14:textId="0B085767" w:rsidR="00585DAF" w:rsidRDefault="00585DAF" w:rsidP="00B623BC">
      <w:pPr>
        <w:spacing w:after="0" w:line="240" w:lineRule="auto"/>
      </w:pPr>
      <w:r>
        <w:t xml:space="preserve">14. </w:t>
      </w:r>
      <w:r w:rsidR="00D60280">
        <w:t>Determining</w:t>
      </w:r>
      <w:r w:rsidR="00472D07">
        <w:t xml:space="preserve"> the relationship between two given readings can be reduced to a few </w:t>
      </w:r>
      <w:r w:rsidR="00D60280">
        <w:t xml:space="preserve">computational </w:t>
      </w:r>
      <w:r w:rsidR="00472D07">
        <w:t xml:space="preserve">tasks, all of which can be done with quick lookups if we preprocess the graph ahead of time. </w:t>
      </w:r>
      <w:r w:rsidR="00692AAA">
        <w:t xml:space="preserve">First, we check if there is a path of length 0 from either reading to the other. If so, this means that the readings are identical or that one is a </w:t>
      </w:r>
      <w:proofErr w:type="spellStart"/>
      <w:r w:rsidR="00692AAA">
        <w:t>subreading</w:t>
      </w:r>
      <w:proofErr w:type="spellEnd"/>
      <w:r w:rsidR="00692AAA">
        <w:t xml:space="preserve"> that we’ve collapsed into the other; either way, the readings are considered to agree. If there is a path of length greater than 0 from one reading to the other, then we say that </w:t>
      </w:r>
      <w:r w:rsidR="00EF6483">
        <w:t>the first</w:t>
      </w:r>
      <w:r w:rsidR="00692AAA">
        <w:t xml:space="preserve"> reading </w:t>
      </w:r>
      <w:r w:rsidR="00D872A7">
        <w:t xml:space="preserve">is </w:t>
      </w:r>
      <w:r w:rsidR="00D872A7" w:rsidRPr="00EF6483">
        <w:rPr>
          <w:i/>
          <w:iCs/>
        </w:rPr>
        <w:t>prior</w:t>
      </w:r>
      <w:r w:rsidR="00D872A7">
        <w:t xml:space="preserve"> to the </w:t>
      </w:r>
      <w:r w:rsidR="00EF6483">
        <w:t>second</w:t>
      </w:r>
      <w:r w:rsidR="00D872A7">
        <w:t xml:space="preserve"> one</w:t>
      </w:r>
      <w:r w:rsidR="00EF6483">
        <w:t xml:space="preserve">, </w:t>
      </w:r>
      <w:r w:rsidR="001F2D75">
        <w:t>or</w:t>
      </w:r>
      <w:r w:rsidR="00EF6483">
        <w:t xml:space="preserve"> conversely, </w:t>
      </w:r>
      <w:r w:rsidR="001F2D75">
        <w:t xml:space="preserve">that </w:t>
      </w:r>
      <w:r w:rsidR="00EF6483">
        <w:t xml:space="preserve">the second is </w:t>
      </w:r>
      <w:r w:rsidR="00EF6483" w:rsidRPr="00EF6483">
        <w:rPr>
          <w:i/>
          <w:iCs/>
        </w:rPr>
        <w:t>posterior</w:t>
      </w:r>
      <w:r w:rsidR="00EF6483">
        <w:t xml:space="preserve"> to the first</w:t>
      </w:r>
      <w:r w:rsidR="00D872A7">
        <w:t xml:space="preserve">. If no path exists between the readings, we check if there is some other reading that has a path to both. In computer science, this is referred to as the </w:t>
      </w:r>
      <w:r w:rsidR="00D872A7" w:rsidRPr="00D872A7">
        <w:rPr>
          <w:i/>
          <w:iCs/>
        </w:rPr>
        <w:t>lowest common ancestor</w:t>
      </w:r>
      <w:r w:rsidR="00D872A7">
        <w:t xml:space="preserve"> of the two readings in question. If such an ancestor exists between our readings, then we know that they developed </w:t>
      </w:r>
      <w:proofErr w:type="gramStart"/>
      <w:r w:rsidR="00D872A7">
        <w:t>independently</w:t>
      </w:r>
      <w:proofErr w:type="gramEnd"/>
      <w:r w:rsidR="00D872A7">
        <w:t xml:space="preserve"> and we can classify them as having no relationship.</w:t>
      </w:r>
    </w:p>
    <w:p w14:paraId="3BB27AE6" w14:textId="1785E43E" w:rsidR="00D872A7" w:rsidRDefault="00D872A7" w:rsidP="00B623BC">
      <w:pPr>
        <w:spacing w:after="0" w:line="240" w:lineRule="auto"/>
      </w:pPr>
      <w:r>
        <w:tab/>
        <w:t xml:space="preserve">In this example, reading </w:t>
      </w:r>
      <w:r w:rsidRPr="00D872A7">
        <w:rPr>
          <w:i/>
          <w:iCs/>
        </w:rPr>
        <w:t>a</w:t>
      </w:r>
      <w:r>
        <w:t xml:space="preserve"> is prior to readings </w:t>
      </w:r>
      <w:r w:rsidRPr="00D872A7">
        <w:rPr>
          <w:i/>
          <w:iCs/>
        </w:rPr>
        <w:t>b</w:t>
      </w:r>
      <w:r>
        <w:t xml:space="preserve">, </w:t>
      </w:r>
      <w:r w:rsidRPr="00D872A7">
        <w:rPr>
          <w:i/>
          <w:iCs/>
        </w:rPr>
        <w:t>c</w:t>
      </w:r>
      <w:r>
        <w:t xml:space="preserve">, and </w:t>
      </w:r>
      <w:r w:rsidRPr="00D872A7">
        <w:rPr>
          <w:i/>
          <w:iCs/>
        </w:rPr>
        <w:t>d</w:t>
      </w:r>
      <w:r w:rsidR="0028124C">
        <w:t>.</w:t>
      </w:r>
      <w:r>
        <w:t xml:space="preserve"> </w:t>
      </w:r>
      <w:r w:rsidR="0028124C">
        <w:t>R</w:t>
      </w:r>
      <w:r>
        <w:t xml:space="preserve">eadings </w:t>
      </w:r>
      <w:r w:rsidRPr="00D872A7">
        <w:rPr>
          <w:i/>
          <w:iCs/>
        </w:rPr>
        <w:t>b</w:t>
      </w:r>
      <w:r>
        <w:t xml:space="preserve"> and </w:t>
      </w:r>
      <w:r w:rsidRPr="00D872A7">
        <w:rPr>
          <w:i/>
          <w:iCs/>
        </w:rPr>
        <w:t>c</w:t>
      </w:r>
      <w:r>
        <w:t xml:space="preserve"> have no relationship</w:t>
      </w:r>
      <w:r w:rsidR="0028124C">
        <w:t xml:space="preserve">, and </w:t>
      </w:r>
      <w:r w:rsidR="001F2D75">
        <w:t xml:space="preserve">likewise for </w:t>
      </w:r>
      <w:r w:rsidR="0028124C">
        <w:t xml:space="preserve">readings </w:t>
      </w:r>
      <w:r w:rsidR="0028124C" w:rsidRPr="0028124C">
        <w:rPr>
          <w:i/>
          <w:iCs/>
        </w:rPr>
        <w:t>c</w:t>
      </w:r>
      <w:r w:rsidR="0028124C">
        <w:t xml:space="preserve"> and </w:t>
      </w:r>
      <w:r w:rsidR="0028124C" w:rsidRPr="0028124C">
        <w:rPr>
          <w:i/>
          <w:iCs/>
        </w:rPr>
        <w:t>d</w:t>
      </w:r>
      <w:r w:rsidR="0028124C">
        <w:t>. [</w:t>
      </w:r>
      <w:r w:rsidR="00B6078B">
        <w:t>1:10</w:t>
      </w:r>
      <w:r w:rsidR="0028124C">
        <w:t>]</w:t>
      </w:r>
    </w:p>
    <w:p w14:paraId="0691DFA4" w14:textId="253D4423" w:rsidR="00DA4C23" w:rsidRDefault="00DA4C23" w:rsidP="00B623BC">
      <w:pPr>
        <w:spacing w:after="0" w:line="240" w:lineRule="auto"/>
      </w:pPr>
    </w:p>
    <w:p w14:paraId="3A6BB6FA" w14:textId="578B29CF" w:rsidR="00DA4C23" w:rsidRDefault="00DA4C23" w:rsidP="00B623BC">
      <w:pPr>
        <w:spacing w:after="0" w:line="240" w:lineRule="auto"/>
      </w:pPr>
      <w:r>
        <w:t xml:space="preserve">15. </w:t>
      </w:r>
      <w:r w:rsidR="00690F27">
        <w:t xml:space="preserve">In some cases, like the example from 3 John 13 below, we may not </w:t>
      </w:r>
      <w:r w:rsidR="00B33665">
        <w:t>know the source of</w:t>
      </w:r>
      <w:r w:rsidR="00690F27">
        <w:t xml:space="preserve"> some variant readings </w:t>
      </w:r>
      <w:r w:rsidR="00B33665">
        <w:t>at first</w:t>
      </w:r>
      <w:r w:rsidR="00690F27">
        <w:t>, so we leave them disconnected from the rest of the local stemma.</w:t>
      </w:r>
      <w:r w:rsidR="00857943">
        <w:t xml:space="preserve"> In these cases, </w:t>
      </w:r>
      <w:r w:rsidR="00F42BD8">
        <w:t>such readings—</w:t>
      </w:r>
      <w:r w:rsidR="00F42BD8" w:rsidRPr="00F42BD8">
        <w:rPr>
          <w:i/>
          <w:iCs/>
        </w:rPr>
        <w:t xml:space="preserve">e </w:t>
      </w:r>
      <w:r w:rsidR="00F42BD8">
        <w:t xml:space="preserve">and </w:t>
      </w:r>
      <w:r w:rsidR="00F42BD8" w:rsidRPr="00F42BD8">
        <w:rPr>
          <w:i/>
          <w:iCs/>
        </w:rPr>
        <w:t>f</w:t>
      </w:r>
      <w:r w:rsidR="00F42BD8">
        <w:t xml:space="preserve"> in this case—have no common ancestor with any other reading, and thus they are said to have an </w:t>
      </w:r>
      <w:r w:rsidR="00F42BD8" w:rsidRPr="00F42BD8">
        <w:rPr>
          <w:i/>
          <w:iCs/>
        </w:rPr>
        <w:t>unclear</w:t>
      </w:r>
      <w:r w:rsidR="00F42BD8">
        <w:t xml:space="preserve"> relationship to all others.</w:t>
      </w:r>
    </w:p>
    <w:p w14:paraId="408009CA" w14:textId="2103DE6C" w:rsidR="00384BF3" w:rsidRDefault="00384BF3" w:rsidP="00B623BC">
      <w:pPr>
        <w:spacing w:after="0" w:line="240" w:lineRule="auto"/>
      </w:pPr>
      <w:r>
        <w:tab/>
        <w:t xml:space="preserve">The last potential relationship two readings can share, and perhaps the most important one, is that of one reading </w:t>
      </w:r>
      <w:r w:rsidRPr="00384BF3">
        <w:rPr>
          <w:i/>
          <w:iCs/>
        </w:rPr>
        <w:t>explaining</w:t>
      </w:r>
      <w:r>
        <w:t xml:space="preserve"> another. This can occur in one of two ways: if the first reading agrees with the second one, or if</w:t>
      </w:r>
      <w:r w:rsidR="00EA6CCB">
        <w:t xml:space="preserve"> it is directly prior to it; in technical terms, we say one reading is directly prior to another if</w:t>
      </w:r>
      <w:r>
        <w:t xml:space="preserve"> there is a path of length 1 from </w:t>
      </w:r>
      <w:r w:rsidR="00EA6CCB">
        <w:t>the first reading</w:t>
      </w:r>
      <w:r>
        <w:t xml:space="preserve"> to the second</w:t>
      </w:r>
      <w:r w:rsidR="00EA6CCB">
        <w:t>.</w:t>
      </w:r>
      <w:r w:rsidR="00244228">
        <w:t xml:space="preserve"> The relationship of explained readings will be pivotal in the final stages of the CBGM.</w:t>
      </w:r>
    </w:p>
    <w:p w14:paraId="2C788E42" w14:textId="0F4AF2EC" w:rsidR="00244228" w:rsidRDefault="00244228" w:rsidP="00B623BC">
      <w:pPr>
        <w:spacing w:after="0" w:line="240" w:lineRule="auto"/>
      </w:pPr>
      <w:r>
        <w:tab/>
      </w:r>
      <w:r w:rsidR="00BB6BB4">
        <w:t xml:space="preserve">The final note here may seem obvious, but it’s </w:t>
      </w:r>
      <w:r w:rsidR="00AC7B73">
        <w:t>an easy</w:t>
      </w:r>
      <w:r w:rsidR="00BB6BB4">
        <w:t xml:space="preserve"> </w:t>
      </w:r>
      <w:r w:rsidR="00292A0C">
        <w:t>detail</w:t>
      </w:r>
      <w:r w:rsidR="00AC7B73">
        <w:t xml:space="preserve"> to forget</w:t>
      </w:r>
      <w:r w:rsidR="00292A0C">
        <w:t xml:space="preserve"> in implementation</w:t>
      </w:r>
      <w:r w:rsidR="002861A4">
        <w:t>, so I’ll mention it</w:t>
      </w:r>
      <w:r w:rsidR="00292A0C">
        <w:t xml:space="preserve">: </w:t>
      </w:r>
      <w:r w:rsidR="006C0A2B">
        <w:t xml:space="preserve">since lacunae are not treated as readings in the local stemma, </w:t>
      </w:r>
      <w:r w:rsidR="00AC7B73">
        <w:t xml:space="preserve">they </w:t>
      </w:r>
      <w:r w:rsidR="002861A4">
        <w:t>can’t</w:t>
      </w:r>
      <w:r w:rsidR="00AC7B73">
        <w:t xml:space="preserve"> relate to other readings, and other readings </w:t>
      </w:r>
      <w:r w:rsidR="002861A4">
        <w:t>can’t</w:t>
      </w:r>
      <w:r w:rsidR="00AC7B73">
        <w:t xml:space="preserve"> relate to them. [</w:t>
      </w:r>
      <w:r w:rsidR="002861A4">
        <w:t>1:15</w:t>
      </w:r>
      <w:r w:rsidR="00AC7B73">
        <w:t>]</w:t>
      </w:r>
    </w:p>
    <w:p w14:paraId="4956101D" w14:textId="05B51436" w:rsidR="00C12D39" w:rsidRDefault="00C12D39" w:rsidP="00B623BC">
      <w:pPr>
        <w:spacing w:after="0" w:line="240" w:lineRule="auto"/>
      </w:pPr>
    </w:p>
    <w:p w14:paraId="0ED50FC5" w14:textId="382F7186" w:rsidR="00C12D39" w:rsidRDefault="00C12D39" w:rsidP="00B623BC">
      <w:pPr>
        <w:spacing w:after="0" w:line="240" w:lineRule="auto"/>
      </w:pPr>
      <w:r>
        <w:t xml:space="preserve">16. </w:t>
      </w:r>
      <w:r w:rsidR="002C214B">
        <w:t xml:space="preserve">Now we can turn to the other side of a collation: witnesses. For the purposes of the CBGM, a </w:t>
      </w:r>
      <w:r w:rsidR="002C214B" w:rsidRPr="002C214B">
        <w:rPr>
          <w:i/>
          <w:iCs/>
        </w:rPr>
        <w:t>witness</w:t>
      </w:r>
      <w:r w:rsidR="002C214B">
        <w:t xml:space="preserve"> is nothing more than a sequence of variant readings</w:t>
      </w:r>
      <w:r w:rsidR="00EE2018">
        <w:t>, like any row in this collation table</w:t>
      </w:r>
      <w:r w:rsidR="002C214B">
        <w:t>. Remember when I told you earlier that a key assumption of the CBGM was that we use</w:t>
      </w:r>
      <w:r w:rsidR="001B1C1D">
        <w:t xml:space="preserve"> extant witnesses instead of</w:t>
      </w:r>
      <w:r w:rsidR="002C214B">
        <w:t xml:space="preserve"> hypothetical ancestors</w:t>
      </w:r>
      <w:r w:rsidR="001B1C1D">
        <w:t xml:space="preserve"> to reconstruct a family tree</w:t>
      </w:r>
      <w:r w:rsidR="002C214B">
        <w:t xml:space="preserve">? Well, </w:t>
      </w:r>
      <w:r w:rsidR="001B1C1D">
        <w:t>there are many times when a</w:t>
      </w:r>
      <w:r w:rsidR="004E4433">
        <w:t xml:space="preserve"> younger manuscript preserves an earlier text than an older </w:t>
      </w:r>
      <w:r w:rsidR="001B1C1D">
        <w:t>one</w:t>
      </w:r>
      <w:r w:rsidR="00EE2018">
        <w:t xml:space="preserve">. When this happens, it is surely because that manuscript copied the text of an earlier exemplar that is now lost. But we can’t reconstruct that exemplar, so the best thing to do is treat the newer manuscript as a proxy for it. And for this to work, we </w:t>
      </w:r>
      <w:proofErr w:type="gramStart"/>
      <w:r w:rsidR="00EE2018">
        <w:t>have to</w:t>
      </w:r>
      <w:proofErr w:type="gramEnd"/>
      <w:r w:rsidR="00EE2018">
        <w:t xml:space="preserve"> divorce</w:t>
      </w:r>
      <w:r w:rsidR="00D67054">
        <w:t xml:space="preserve"> texts </w:t>
      </w:r>
      <w:r w:rsidR="00EE2018">
        <w:t>from</w:t>
      </w:r>
      <w:r w:rsidR="00D67054">
        <w:t xml:space="preserve"> the </w:t>
      </w:r>
      <w:r w:rsidR="00EE2018">
        <w:t xml:space="preserve">physical </w:t>
      </w:r>
      <w:r w:rsidR="00D67054">
        <w:t>artifacts that bear them</w:t>
      </w:r>
      <w:r w:rsidR="00EE2018">
        <w:t>.</w:t>
      </w:r>
      <w:r w:rsidR="001B1C1D">
        <w:t xml:space="preserve"> </w:t>
      </w:r>
      <w:r w:rsidR="00EE2018">
        <w:t>[</w:t>
      </w:r>
      <w:r w:rsidR="00CF2D93">
        <w:t>0:49</w:t>
      </w:r>
      <w:r w:rsidR="00EE2018">
        <w:t>]</w:t>
      </w:r>
    </w:p>
    <w:p w14:paraId="47C54BB7" w14:textId="76F67428" w:rsidR="008D7A72" w:rsidRDefault="008D7A72" w:rsidP="00B623BC">
      <w:pPr>
        <w:spacing w:after="0" w:line="240" w:lineRule="auto"/>
      </w:pPr>
    </w:p>
    <w:p w14:paraId="67D32A13" w14:textId="09BDFD49" w:rsidR="008D7A72" w:rsidRDefault="008D7A72" w:rsidP="00B623BC">
      <w:pPr>
        <w:spacing w:after="0" w:line="240" w:lineRule="auto"/>
      </w:pPr>
      <w:r>
        <w:lastRenderedPageBreak/>
        <w:t xml:space="preserve">17. </w:t>
      </w:r>
      <w:r w:rsidR="00D27D9C">
        <w:t xml:space="preserve">This separation of texts and artifacts has always been tacitly assumed for non-manuscript witnesses. </w:t>
      </w:r>
      <w:r w:rsidR="00B37BE8">
        <w:t>A version</w:t>
      </w:r>
      <w:r w:rsidR="00D27D9C">
        <w:t xml:space="preserve">, or translation, </w:t>
      </w:r>
      <w:r w:rsidR="00B37BE8">
        <w:t>has</w:t>
      </w:r>
      <w:r w:rsidR="00D27D9C">
        <w:t xml:space="preserve"> </w:t>
      </w:r>
      <w:r w:rsidR="00B37BE8">
        <w:t>its</w:t>
      </w:r>
      <w:r w:rsidR="00D27D9C">
        <w:t xml:space="preserve"> own tradition </w:t>
      </w:r>
      <w:r w:rsidR="00B37BE8">
        <w:t xml:space="preserve">potentially consisting of many manuscripts in a different </w:t>
      </w:r>
      <w:r w:rsidR="00D27D9C">
        <w:t xml:space="preserve">language, but </w:t>
      </w:r>
      <w:r w:rsidR="00B37BE8">
        <w:t>when it is cited as a witness, the whole tradition is</w:t>
      </w:r>
      <w:r w:rsidR="00D27D9C">
        <w:t xml:space="preserve"> </w:t>
      </w:r>
      <w:r w:rsidR="00B37BE8">
        <w:t>usually</w:t>
      </w:r>
      <w:r w:rsidR="00D27D9C">
        <w:t xml:space="preserve"> abstracted </w:t>
      </w:r>
      <w:r w:rsidR="00C2330A">
        <w:t>to a</w:t>
      </w:r>
      <w:r w:rsidR="00B37BE8">
        <w:t xml:space="preserve"> singular</w:t>
      </w:r>
      <w:r w:rsidR="00D27D9C">
        <w:t xml:space="preserve"> </w:t>
      </w:r>
      <w:r w:rsidR="00D27D9C" w:rsidRPr="00D27D9C">
        <w:rPr>
          <w:i/>
          <w:iCs/>
        </w:rPr>
        <w:t>Vorlage</w:t>
      </w:r>
      <w:r w:rsidR="00D27D9C">
        <w:t xml:space="preserve">, with </w:t>
      </w:r>
      <w:r w:rsidR="00B37BE8">
        <w:t>its</w:t>
      </w:r>
      <w:r w:rsidR="00D27D9C">
        <w:t xml:space="preserve"> readings translated as best as possible back into Greek.</w:t>
      </w:r>
      <w:r w:rsidR="00B37BE8">
        <w:t xml:space="preserve"> </w:t>
      </w:r>
      <w:r w:rsidR="009D1F73">
        <w:t xml:space="preserve">The same situation holds for citations from church fathers. A patristic writing may be preserved in hundreds of manuscripts, but what we care about it is what that church father originally wrote, so </w:t>
      </w:r>
      <w:r w:rsidR="00775F28">
        <w:t>a patristic witness</w:t>
      </w:r>
      <w:r w:rsidR="00C2330A">
        <w:t xml:space="preserve"> usually</w:t>
      </w:r>
      <w:r w:rsidR="00775F28">
        <w:t xml:space="preserve"> consists only of the text quoted by that father</w:t>
      </w:r>
      <w:r w:rsidR="009B1906">
        <w:t>, to the extent that we can confidently infer it.</w:t>
      </w:r>
    </w:p>
    <w:p w14:paraId="4B1681A9" w14:textId="18EA5132" w:rsidR="00CE05DC" w:rsidRDefault="00CE05DC" w:rsidP="00B623BC">
      <w:pPr>
        <w:spacing w:after="0" w:line="240" w:lineRule="auto"/>
      </w:pPr>
      <w:r>
        <w:tab/>
      </w:r>
      <w:r w:rsidR="007111E6">
        <w:t xml:space="preserve">In theory, then, there is no reason that versions or patristic works could not be treated as witnesses in the CBGM. </w:t>
      </w:r>
      <w:r w:rsidR="00016F08">
        <w:t>But i</w:t>
      </w:r>
      <w:r w:rsidR="005060AD">
        <w:t xml:space="preserve">n practice, they have not been used this way, </w:t>
      </w:r>
      <w:r w:rsidR="00A00DD1">
        <w:t>for different</w:t>
      </w:r>
      <w:r w:rsidR="005060AD">
        <w:t xml:space="preserve"> reasons. Versions, for instance, often cannot be retroverted precisely. Sometimes this is </w:t>
      </w:r>
      <w:r w:rsidR="00462326">
        <w:t>due to</w:t>
      </w:r>
      <w:r w:rsidR="005060AD">
        <w:t xml:space="preserve"> the language of the translation itself: in Latin, there is no article, so we have no way of knowing whether its Greek source had the article or not at the beginning of 3 John. Other times, it has more to do with translation method: </w:t>
      </w:r>
      <w:r w:rsidR="00016F08">
        <w:t xml:space="preserve">the </w:t>
      </w:r>
      <w:proofErr w:type="spellStart"/>
      <w:r w:rsidR="00016F08">
        <w:t>Philoxenian</w:t>
      </w:r>
      <w:proofErr w:type="spellEnd"/>
      <w:r w:rsidR="00016F08">
        <w:t xml:space="preserve"> Syriac version translates too loosely for us to know </w:t>
      </w:r>
      <w:r w:rsidR="00462326">
        <w:t xml:space="preserve">for sure how it handled something as minor as the article, </w:t>
      </w:r>
      <w:r w:rsidR="008F2E4F">
        <w:t>while</w:t>
      </w:r>
      <w:r w:rsidR="00462326">
        <w:t xml:space="preserve"> the </w:t>
      </w:r>
      <w:proofErr w:type="spellStart"/>
      <w:r w:rsidR="00462326">
        <w:t>Harklean</w:t>
      </w:r>
      <w:proofErr w:type="spellEnd"/>
      <w:r w:rsidR="00462326">
        <w:t xml:space="preserve"> Syriac version</w:t>
      </w:r>
      <w:r w:rsidR="00DD0863">
        <w:t xml:space="preserve">, which was like </w:t>
      </w:r>
      <w:r w:rsidR="00083B95">
        <w:t>a seventh-century</w:t>
      </w:r>
      <w:r w:rsidR="00DD0863">
        <w:t xml:space="preserve"> Syriac NASB,</w:t>
      </w:r>
      <w:r w:rsidR="00462326">
        <w:t xml:space="preserve"> is wooden enough </w:t>
      </w:r>
      <w:r w:rsidR="00DD0863">
        <w:t xml:space="preserve">for us to know what its Greek </w:t>
      </w:r>
      <w:r w:rsidR="002E77B8">
        <w:t>source</w:t>
      </w:r>
      <w:r w:rsidR="00DD0863">
        <w:t xml:space="preserve"> </w:t>
      </w:r>
      <w:r w:rsidR="00F926EF">
        <w:t>read</w:t>
      </w:r>
      <w:r w:rsidR="00DD0863">
        <w:t>.</w:t>
      </w:r>
      <w:r w:rsidR="00672B4C">
        <w:t xml:space="preserve"> </w:t>
      </w:r>
      <w:r w:rsidR="008F2E4F">
        <w:t xml:space="preserve">As a result, versional witnesses will likely have ambiguous readings at many variation units. </w:t>
      </w:r>
      <w:r w:rsidR="00672B4C">
        <w:t xml:space="preserve">For patristic citations, the problem is </w:t>
      </w:r>
      <w:r w:rsidR="008F2E4F">
        <w:t xml:space="preserve">usually that most comments are not precise enough to count as quotations, and precise quotations are so few and far between that a patristic witness would </w:t>
      </w:r>
      <w:r w:rsidR="00C2330A">
        <w:t xml:space="preserve">effectively </w:t>
      </w:r>
      <w:r w:rsidR="008F2E4F">
        <w:t>be too fragmentary to be useful.</w:t>
      </w:r>
      <w:r w:rsidR="00C2330A">
        <w:t xml:space="preserve"> </w:t>
      </w:r>
      <w:proofErr w:type="gramStart"/>
      <w:r w:rsidR="00C2330A">
        <w:t>So</w:t>
      </w:r>
      <w:proofErr w:type="gramEnd"/>
      <w:r w:rsidR="00C2330A">
        <w:t xml:space="preserve"> in the examples that follow, we’ll focus primarily on manuscript witnesses. [</w:t>
      </w:r>
      <w:r w:rsidR="007747D0">
        <w:t>2:10</w:t>
      </w:r>
      <w:r w:rsidR="00C2330A">
        <w:t>]</w:t>
      </w:r>
    </w:p>
    <w:p w14:paraId="703998A5" w14:textId="6CA1D598" w:rsidR="00083B95" w:rsidRDefault="00083B95" w:rsidP="00B623BC">
      <w:pPr>
        <w:spacing w:after="0" w:line="240" w:lineRule="auto"/>
      </w:pPr>
    </w:p>
    <w:p w14:paraId="178C188A" w14:textId="3D895A2A" w:rsidR="00083B95" w:rsidRDefault="00083B95" w:rsidP="00B623BC">
      <w:pPr>
        <w:spacing w:after="0" w:line="240" w:lineRule="auto"/>
      </w:pPr>
      <w:r>
        <w:t xml:space="preserve">18. </w:t>
      </w:r>
      <w:r w:rsidR="00B97702">
        <w:t xml:space="preserve">Much of the CBGM’s automated work consists in calculating </w:t>
      </w:r>
      <w:r w:rsidR="00B97702" w:rsidRPr="00664E1B">
        <w:rPr>
          <w:i/>
          <w:iCs/>
        </w:rPr>
        <w:t>genealogical relationships</w:t>
      </w:r>
      <w:r w:rsidR="00B97702">
        <w:t xml:space="preserve"> between pairs of witnesses.</w:t>
      </w:r>
      <w:r w:rsidR="00664E1B">
        <w:t xml:space="preserve"> This is important, so I’m going to repeat it verbatim from the slide: The relationship of two witnesses is the overall pattern </w:t>
      </w:r>
      <w:r w:rsidR="00664E1B" w:rsidRPr="00664E1B">
        <w:rPr>
          <w:i/>
          <w:iCs/>
        </w:rPr>
        <w:t>of the relationships of their readings</w:t>
      </w:r>
      <w:r w:rsidR="00664E1B">
        <w:t xml:space="preserve"> where both are extant.</w:t>
      </w:r>
      <w:r w:rsidR="00FE56C5">
        <w:t xml:space="preserve"> </w:t>
      </w:r>
      <w:proofErr w:type="gramStart"/>
      <w:r w:rsidR="00FE56C5">
        <w:t>So</w:t>
      </w:r>
      <w:proofErr w:type="gramEnd"/>
      <w:r w:rsidR="00FE56C5">
        <w:t xml:space="preserve"> if we have two witnesses W1 and W2, and either one of these has a lacuna in this first variation unit on the left, then we would skip that unit when we </w:t>
      </w:r>
      <w:r w:rsidR="00753187">
        <w:t>add</w:t>
      </w:r>
      <w:r w:rsidR="00FE56C5">
        <w:t xml:space="preserve"> everything up. But if that’s not the case, then </w:t>
      </w:r>
      <w:r w:rsidR="00335EAE">
        <w:t xml:space="preserve">W1 </w:t>
      </w:r>
      <w:r w:rsidR="00B902EB">
        <w:t>would have one agreement with</w:t>
      </w:r>
      <w:r w:rsidR="00335EAE">
        <w:t xml:space="preserve"> W</w:t>
      </w:r>
      <w:r w:rsidR="00B902EB">
        <w:t>2, one prior reading, one posterior reading, one unrelated reading, and one relationship in need of clarification</w:t>
      </w:r>
      <w:r w:rsidR="00335EAE">
        <w:t>.</w:t>
      </w:r>
      <w:r w:rsidR="00B902EB">
        <w:t xml:space="preserve"> The first </w:t>
      </w:r>
      <w:r w:rsidR="0060545C">
        <w:t>and third readings would be ones w</w:t>
      </w:r>
      <w:r w:rsidR="00FD1096">
        <w:t>h</w:t>
      </w:r>
      <w:r w:rsidR="0060545C">
        <w:t>ere W2’s reading explains W1’s reading</w:t>
      </w:r>
      <w:r w:rsidR="00664F9B">
        <w:t>—in the first, by agreement; in the third, by descent</w:t>
      </w:r>
      <w:r w:rsidR="0060545C">
        <w:t>.</w:t>
      </w:r>
    </w:p>
    <w:p w14:paraId="01F122B7" w14:textId="08F21E0A" w:rsidR="006B29C2" w:rsidRDefault="006B29C2" w:rsidP="00B623BC">
      <w:pPr>
        <w:spacing w:after="0" w:line="240" w:lineRule="auto"/>
      </w:pPr>
      <w:r>
        <w:tab/>
        <w:t xml:space="preserve">As we tally up the different kinds of reading relationships, we also need to keep track of what we’ll call the </w:t>
      </w:r>
      <w:r w:rsidRPr="006B29C2">
        <w:rPr>
          <w:i/>
          <w:iCs/>
        </w:rPr>
        <w:t>cost</w:t>
      </w:r>
      <w:r>
        <w:t xml:space="preserve"> of the relationship between W1 and W2. This is calculated a</w:t>
      </w:r>
      <w:r w:rsidR="00FD1096">
        <w:t>s</w:t>
      </w:r>
      <w:r>
        <w:t xml:space="preserve"> the number of explained readings </w:t>
      </w:r>
      <w:r w:rsidR="00665A01">
        <w:t>that are explained by descent instead of agreement.</w:t>
      </w:r>
      <w:r w:rsidR="00AD78CE">
        <w:t xml:space="preserve"> </w:t>
      </w:r>
      <w:proofErr w:type="gramStart"/>
      <w:r w:rsidR="00AD78CE">
        <w:t>So</w:t>
      </w:r>
      <w:proofErr w:type="gramEnd"/>
      <w:r w:rsidR="00AD78CE">
        <w:t xml:space="preserve"> in the example here,</w:t>
      </w:r>
      <w:r w:rsidR="00753187">
        <w:t xml:space="preserve"> the relationship of W2 relative to W1 and vice-versa would both have a cost of 1.</w:t>
      </w:r>
      <w:r w:rsidR="00665A01">
        <w:t xml:space="preserve"> This </w:t>
      </w:r>
      <w:r w:rsidR="00753187">
        <w:t xml:space="preserve">concept </w:t>
      </w:r>
      <w:r w:rsidR="00665A01">
        <w:t xml:space="preserve">will be important </w:t>
      </w:r>
      <w:proofErr w:type="gramStart"/>
      <w:r w:rsidR="00665A01">
        <w:t>later on</w:t>
      </w:r>
      <w:proofErr w:type="gramEnd"/>
      <w:r w:rsidR="00665A01">
        <w:t>, as it will help us gauge how well one witness serves as a parent of another in the family tree.</w:t>
      </w:r>
      <w:r w:rsidR="00753187">
        <w:t xml:space="preserve"> [</w:t>
      </w:r>
      <w:r w:rsidR="00FD1096">
        <w:t>1:40</w:t>
      </w:r>
      <w:r w:rsidR="00753187">
        <w:t>]</w:t>
      </w:r>
    </w:p>
    <w:p w14:paraId="4B772A31" w14:textId="359A7B5C" w:rsidR="00E60871" w:rsidRDefault="00E60871" w:rsidP="00B623BC">
      <w:pPr>
        <w:spacing w:after="0" w:line="240" w:lineRule="auto"/>
      </w:pPr>
    </w:p>
    <w:p w14:paraId="027B3EEF" w14:textId="0B1F4C97" w:rsidR="00E60871" w:rsidRDefault="00E60871" w:rsidP="00B623BC">
      <w:pPr>
        <w:spacing w:after="0" w:line="240" w:lineRule="auto"/>
      </w:pPr>
      <w:r>
        <w:t xml:space="preserve">19. </w:t>
      </w:r>
      <w:r w:rsidR="00B2454A">
        <w:t xml:space="preserve">For the purposes of implementation, it is extremely useful to encode these different types of relationships using </w:t>
      </w:r>
      <w:r w:rsidR="00B2454A" w:rsidRPr="005E63EF">
        <w:rPr>
          <w:i/>
          <w:iCs/>
        </w:rPr>
        <w:t>bit</w:t>
      </w:r>
      <w:r w:rsidR="005728D2">
        <w:rPr>
          <w:i/>
          <w:iCs/>
        </w:rPr>
        <w:t>maps</w:t>
      </w:r>
      <w:r w:rsidR="00B2454A">
        <w:t xml:space="preserve">, or </w:t>
      </w:r>
      <w:r w:rsidR="005728D2">
        <w:t>arrays</w:t>
      </w:r>
      <w:r w:rsidR="00B2454A">
        <w:t xml:space="preserve"> of zeroes and ones with a position for each variation unit. </w:t>
      </w:r>
      <w:r w:rsidR="005728D2">
        <w:t>Computer hardware is optimized for combining such arrays and counting the number of ones they contain, which will allow us to accelerate one of the most complicated procedures of the CBGM later.</w:t>
      </w:r>
      <w:r w:rsidR="00083C86">
        <w:t xml:space="preserve"> [</w:t>
      </w:r>
      <w:r w:rsidR="00681964">
        <w:t>0:28</w:t>
      </w:r>
      <w:r w:rsidR="00083C86">
        <w:t>]</w:t>
      </w:r>
    </w:p>
    <w:p w14:paraId="4AC9EF6F" w14:textId="3FF3401A" w:rsidR="00284879" w:rsidRDefault="00284879" w:rsidP="00B623BC">
      <w:pPr>
        <w:spacing w:after="0" w:line="240" w:lineRule="auto"/>
      </w:pPr>
    </w:p>
    <w:p w14:paraId="71EF09EC" w14:textId="575CE7F8" w:rsidR="00284879" w:rsidRDefault="00284879" w:rsidP="00B623BC">
      <w:pPr>
        <w:spacing w:after="0" w:line="240" w:lineRule="auto"/>
      </w:pPr>
      <w:r>
        <w:t xml:space="preserve">20. </w:t>
      </w:r>
      <w:r w:rsidR="00917CC7">
        <w:t>Comparing all collated witnesses, on the other hand, is quite simple, but it takes time.</w:t>
      </w:r>
      <w:r w:rsidR="008013D6">
        <w:t xml:space="preserve"> Say we have </w:t>
      </w:r>
      <w:proofErr w:type="spellStart"/>
      <w:r w:rsidR="008013D6" w:rsidRPr="008013D6">
        <w:rPr>
          <w:i/>
          <w:iCs/>
        </w:rPr>
        <w:t>n</w:t>
      </w:r>
      <w:proofErr w:type="spellEnd"/>
      <w:r w:rsidR="008013D6">
        <w:t xml:space="preserve"> witnesses and </w:t>
      </w:r>
      <w:r w:rsidR="008013D6" w:rsidRPr="008013D6">
        <w:rPr>
          <w:i/>
          <w:iCs/>
        </w:rPr>
        <w:t>d</w:t>
      </w:r>
      <w:r w:rsidR="008013D6">
        <w:t xml:space="preserve"> variation units in our collation. (The </w:t>
      </w:r>
      <w:r w:rsidR="008013D6" w:rsidRPr="008013D6">
        <w:rPr>
          <w:i/>
          <w:iCs/>
        </w:rPr>
        <w:t>d</w:t>
      </w:r>
      <w:r w:rsidR="008013D6">
        <w:t xml:space="preserve">, if you’re wondering, stands for the </w:t>
      </w:r>
      <w:r w:rsidR="008013D6" w:rsidRPr="008013D6">
        <w:rPr>
          <w:i/>
          <w:iCs/>
        </w:rPr>
        <w:t>dimension</w:t>
      </w:r>
      <w:r w:rsidR="008013D6">
        <w:t xml:space="preserve"> of our data.)</w:t>
      </w:r>
      <w:r w:rsidR="00C70CEC">
        <w:t xml:space="preserve"> Then to calculate </w:t>
      </w:r>
      <w:proofErr w:type="gramStart"/>
      <w:r w:rsidR="00C70CEC">
        <w:t>all of</w:t>
      </w:r>
      <w:proofErr w:type="gramEnd"/>
      <w:r w:rsidR="00C70CEC">
        <w:t xml:space="preserve"> the genealogical relationships between these witnesses, we have to do something on the order of </w:t>
      </w:r>
      <w:r w:rsidR="00C70CEC" w:rsidRPr="00C70CEC">
        <w:rPr>
          <w:i/>
          <w:iCs/>
        </w:rPr>
        <w:t>n</w:t>
      </w:r>
      <w:r w:rsidR="00C70CEC" w:rsidRPr="00C70CEC">
        <w:rPr>
          <w:vertAlign w:val="superscript"/>
        </w:rPr>
        <w:t>2</w:t>
      </w:r>
      <w:r w:rsidR="00C70CEC" w:rsidRPr="00C70CEC">
        <w:rPr>
          <w:i/>
          <w:iCs/>
        </w:rPr>
        <w:t>d</w:t>
      </w:r>
      <w:r w:rsidR="00C70CEC">
        <w:t xml:space="preserve"> comparisons of readings. If we have a hundred witnesses and a hundred variation units, then this is already on the order of one million comparisons, which, even for a computer, takes a minute or two. The good news is that this only </w:t>
      </w:r>
      <w:proofErr w:type="gramStart"/>
      <w:r w:rsidR="00C70CEC">
        <w:t>has to</w:t>
      </w:r>
      <w:proofErr w:type="gramEnd"/>
      <w:r w:rsidR="00C70CEC">
        <w:t xml:space="preserve"> be done once </w:t>
      </w:r>
      <w:r w:rsidR="00AE3ACA">
        <w:t>each time</w:t>
      </w:r>
      <w:r w:rsidR="00C70CEC">
        <w:t xml:space="preserve"> we load up </w:t>
      </w:r>
      <w:r w:rsidR="00AE3ACA">
        <w:t>our collation and local stemmata into the CBGM, and it can easily be parallelized so that different cores of a computer can divide up the task and finish it faster.</w:t>
      </w:r>
    </w:p>
    <w:p w14:paraId="223BECB0" w14:textId="7BE90671" w:rsidR="00AE3ACA" w:rsidRDefault="00AE3ACA" w:rsidP="00B623BC">
      <w:pPr>
        <w:spacing w:after="0" w:line="240" w:lineRule="auto"/>
      </w:pPr>
      <w:r>
        <w:tab/>
      </w:r>
      <w:r w:rsidR="00EF633A">
        <w:t xml:space="preserve">To give you an idea of what genealogical comparisons look like with real data, I’ve included a screenshot of the </w:t>
      </w:r>
      <w:proofErr w:type="spellStart"/>
      <w:r w:rsidR="00EF633A">
        <w:t>compare_witnesses</w:t>
      </w:r>
      <w:proofErr w:type="spellEnd"/>
      <w:r w:rsidR="00EF633A">
        <w:t xml:space="preserve"> module, which prints out a table of genealogical relationship data relative to a given witness. In this example, the base witness is GA 5</w:t>
      </w:r>
      <w:r w:rsidR="007F2B58">
        <w:t>, which has readings in 116 units in 3 John. The witness</w:t>
      </w:r>
      <w:r w:rsidR="009D658F">
        <w:t>es</w:t>
      </w:r>
      <w:r w:rsidR="007F2B58">
        <w:t xml:space="preserve"> being compared to it appear in the leftmost column</w:t>
      </w:r>
      <w:r w:rsidR="009D658F">
        <w:t xml:space="preserve">. Their general relationship to 5 </w:t>
      </w:r>
      <w:r w:rsidR="009D658F">
        <w:lastRenderedPageBreak/>
        <w:t xml:space="preserve">appears in the second column (so, for example, GA 623 is </w:t>
      </w:r>
      <w:r w:rsidR="00F33D4C">
        <w:t xml:space="preserve">generally </w:t>
      </w:r>
      <w:r w:rsidR="009D658F">
        <w:t xml:space="preserve">prior to 5). </w:t>
      </w:r>
      <w:r w:rsidR="00DA2D4D">
        <w:t xml:space="preserve">The NR column gives the ranks of other witness as potential ancestors of 5; I’ll talk about what this means in the next slide. The PASS column tells us the number of units where both 5 and the other witness are extant.  The EQ column gives the number of agreements. The next </w:t>
      </w:r>
      <w:r w:rsidR="00F33D4C">
        <w:t>two</w:t>
      </w:r>
      <w:r w:rsidR="00DA2D4D">
        <w:t xml:space="preserve"> columns count the number of </w:t>
      </w:r>
      <w:r w:rsidR="00F33D4C">
        <w:t xml:space="preserve">readings where 5 is prior and posterior, respectively. The next two columns count the number of places where 5 has no relationship to the other witness or the relationship is unclear. The second-to-last column gives the number of units where 5’s reading is explained by the other witness’s reading. The last column gives the cost of these explained readings. Note that the cost is only calculated for </w:t>
      </w:r>
      <w:r w:rsidR="00927805">
        <w:t>potential ancestors, because it only needs to be known for these witnesses. [</w:t>
      </w:r>
      <w:r w:rsidR="003F6941">
        <w:t>2:17</w:t>
      </w:r>
      <w:r w:rsidR="00927805">
        <w:t>]</w:t>
      </w:r>
    </w:p>
    <w:p w14:paraId="35A91B61" w14:textId="338C3BAB" w:rsidR="00F74436" w:rsidRDefault="00F74436" w:rsidP="00B623BC">
      <w:pPr>
        <w:spacing w:after="0" w:line="240" w:lineRule="auto"/>
      </w:pPr>
    </w:p>
    <w:p w14:paraId="25D9EA63" w14:textId="77BD5E33" w:rsidR="00F74436" w:rsidRDefault="00F74436" w:rsidP="00B623BC">
      <w:pPr>
        <w:spacing w:after="0" w:line="240" w:lineRule="auto"/>
      </w:pPr>
      <w:r>
        <w:t xml:space="preserve">21. </w:t>
      </w:r>
      <w:r w:rsidR="003F6A61">
        <w:t xml:space="preserve">So what are potential ancestors? Simply put, one witness is a </w:t>
      </w:r>
      <w:r w:rsidR="003F6A61" w:rsidRPr="003F6A61">
        <w:rPr>
          <w:i/>
          <w:iCs/>
        </w:rPr>
        <w:t>potential ancestor</w:t>
      </w:r>
      <w:r w:rsidR="003F6A61">
        <w:t xml:space="preserve"> to another if it has more prior readings than posterior readings relative to the other witness. The importance of this concept is that it allows us to </w:t>
      </w:r>
      <w:r w:rsidR="00F86E0D">
        <w:t xml:space="preserve">arrange witnesses in a strict ordering, so we don’t have branches on our family tree going in circles. Intuitively, we can picture this ordering of witnesses as a spectrum from early to late texts. The dashed lines connecting potential ancestors to potential descendants </w:t>
      </w:r>
      <w:r w:rsidR="009316A1">
        <w:t xml:space="preserve">may </w:t>
      </w:r>
      <w:r w:rsidR="00F86E0D">
        <w:t>look very numerous, but that is simply because the</w:t>
      </w:r>
      <w:r w:rsidR="00E14079">
        <w:t>se</w:t>
      </w:r>
      <w:r w:rsidR="00F86E0D">
        <w:t xml:space="preserve"> are </w:t>
      </w:r>
      <w:r w:rsidR="00F86E0D" w:rsidRPr="00F86E0D">
        <w:rPr>
          <w:i/>
          <w:iCs/>
        </w:rPr>
        <w:t>potential</w:t>
      </w:r>
      <w:r w:rsidR="00E14079">
        <w:t xml:space="preserve"> relationships;</w:t>
      </w:r>
      <w:r w:rsidR="00F86E0D">
        <w:t xml:space="preserve"> in reality, witnesses will typically have no more than a few ancestors in the family tree.</w:t>
      </w:r>
      <w:r w:rsidR="00E14079">
        <w:t xml:space="preserve"> [</w:t>
      </w:r>
      <w:r w:rsidR="009316A1">
        <w:t>0:47</w:t>
      </w:r>
      <w:r w:rsidR="00E14079">
        <w:t>]</w:t>
      </w:r>
    </w:p>
    <w:p w14:paraId="36D3BA79" w14:textId="73A575D1" w:rsidR="006F3E3D" w:rsidRDefault="006F3E3D" w:rsidP="00B623BC">
      <w:pPr>
        <w:spacing w:after="0" w:line="240" w:lineRule="auto"/>
      </w:pPr>
    </w:p>
    <w:p w14:paraId="2DA5C62B" w14:textId="6D50C776" w:rsidR="006F3E3D" w:rsidRDefault="006F3E3D" w:rsidP="00B623BC">
      <w:pPr>
        <w:spacing w:after="0" w:line="240" w:lineRule="auto"/>
      </w:pPr>
      <w:r>
        <w:t xml:space="preserve">22. </w:t>
      </w:r>
      <w:r w:rsidR="0081721D">
        <w:t>Now that we</w:t>
      </w:r>
      <w:r w:rsidR="00A17F37" w:rsidRPr="00A17F37">
        <w:t xml:space="preserve"> </w:t>
      </w:r>
      <w:r w:rsidR="00A17F37">
        <w:t>know how to</w:t>
      </w:r>
      <w:r w:rsidR="0081721D">
        <w:t xml:space="preserve"> determine genealogical relationships between witnesses and </w:t>
      </w:r>
      <w:r w:rsidR="00CC6B89">
        <w:t>identify</w:t>
      </w:r>
      <w:r w:rsidR="0081721D">
        <w:t xml:space="preserve"> a given witness’s </w:t>
      </w:r>
      <w:r w:rsidR="00CC6B89">
        <w:t xml:space="preserve">potential ancestors, we can take advantage of the CBGM’s namesake—its ability to evaluate </w:t>
      </w:r>
      <w:r w:rsidR="00CC6B89" w:rsidRPr="00CC6B89">
        <w:rPr>
          <w:i/>
          <w:iCs/>
        </w:rPr>
        <w:t>coherence</w:t>
      </w:r>
      <w:r w:rsidR="00CC6B89">
        <w:t xml:space="preserve">. The tool we use to do this is called a </w:t>
      </w:r>
      <w:r w:rsidR="00CC6B89" w:rsidRPr="00247031">
        <w:rPr>
          <w:i/>
          <w:iCs/>
        </w:rPr>
        <w:t>textual flow diagram</w:t>
      </w:r>
      <w:r w:rsidR="00D81FBC">
        <w:t>. A textual flow diagram operates at the level of a single variation unit, just like a local stemma, but it relates witnesses instead of readings. A</w:t>
      </w:r>
      <w:r w:rsidR="00247031">
        <w:t xml:space="preserve">n example for a variation unit in 3 John 13 is pictured at the bottom here. If you’ve read anything on the CBGM </w:t>
      </w:r>
      <w:r w:rsidR="00D609D5">
        <w:t>before</w:t>
      </w:r>
      <w:r w:rsidR="00247031">
        <w:t xml:space="preserve">, chances are that you’ve </w:t>
      </w:r>
      <w:r w:rsidR="00D609D5">
        <w:t>already</w:t>
      </w:r>
      <w:r w:rsidR="00247031">
        <w:t xml:space="preserve"> seen one of these.</w:t>
      </w:r>
    </w:p>
    <w:p w14:paraId="113C0A97" w14:textId="12DBB53D" w:rsidR="00247031" w:rsidRDefault="00247031" w:rsidP="00B623BC">
      <w:pPr>
        <w:spacing w:after="0" w:line="240" w:lineRule="auto"/>
      </w:pPr>
      <w:r>
        <w:tab/>
        <w:t xml:space="preserve">You probably can’t make out </w:t>
      </w:r>
      <w:proofErr w:type="gramStart"/>
      <w:r>
        <w:t>all of</w:t>
      </w:r>
      <w:proofErr w:type="gramEnd"/>
      <w:r>
        <w:t xml:space="preserve"> the details in this example textual flow </w:t>
      </w:r>
      <w:r w:rsidR="00D81FBC">
        <w:t>graph</w:t>
      </w:r>
      <w:r>
        <w:t>. This is because I’m using a 4-3 aspect ratio for these slides</w:t>
      </w:r>
      <w:r w:rsidR="00AC3AFD">
        <w:t xml:space="preserve"> and don’t have room </w:t>
      </w:r>
      <w:r w:rsidR="0073528F">
        <w:t xml:space="preserve">in them </w:t>
      </w:r>
      <w:r w:rsidR="00AC3AFD">
        <w:t>for all my pictures</w:t>
      </w:r>
      <w:r>
        <w:t>. But</w:t>
      </w:r>
      <w:r w:rsidR="00AC3AFD">
        <w:t xml:space="preserve"> more importantly,</w:t>
      </w:r>
      <w:r>
        <w:t xml:space="preserve"> </w:t>
      </w:r>
      <w:r w:rsidR="00AC3AFD">
        <w:t xml:space="preserve">it’s </w:t>
      </w:r>
      <w:r>
        <w:t xml:space="preserve">because textual flow relates </w:t>
      </w:r>
      <w:proofErr w:type="gramStart"/>
      <w:r w:rsidRPr="00D81FBC">
        <w:rPr>
          <w:i/>
          <w:iCs/>
        </w:rPr>
        <w:t>all</w:t>
      </w:r>
      <w:r>
        <w:t xml:space="preserve"> of</w:t>
      </w:r>
      <w:proofErr w:type="gramEnd"/>
      <w:r>
        <w:t xml:space="preserve"> the witnesses in our collation</w:t>
      </w:r>
      <w:r w:rsidR="0073528F">
        <w:t>.</w:t>
      </w:r>
    </w:p>
    <w:p w14:paraId="2F906CB6" w14:textId="6A0B07FF" w:rsidR="000678FE" w:rsidRDefault="000678FE" w:rsidP="00B623BC">
      <w:pPr>
        <w:spacing w:after="0" w:line="240" w:lineRule="auto"/>
      </w:pPr>
      <w:r>
        <w:tab/>
        <w:t xml:space="preserve">This is important because, as I mentioned earlier, witnesses are the sums of their readings. And when </w:t>
      </w:r>
      <w:r w:rsidR="00987115">
        <w:t>we’re not sure about the priority or sources of</w:t>
      </w:r>
      <w:r w:rsidR="00BB75A8">
        <w:t xml:space="preserve"> readings</w:t>
      </w:r>
      <w:r w:rsidR="001C07D4">
        <w:t xml:space="preserve"> like </w:t>
      </w:r>
      <w:r w:rsidR="001C07D4" w:rsidRPr="001C07D4">
        <w:rPr>
          <w:i/>
          <w:iCs/>
        </w:rPr>
        <w:t>e</w:t>
      </w:r>
      <w:r w:rsidR="001C07D4">
        <w:t xml:space="preserve"> and </w:t>
      </w:r>
      <w:r w:rsidR="001C07D4" w:rsidRPr="001C07D4">
        <w:rPr>
          <w:i/>
          <w:iCs/>
        </w:rPr>
        <w:t>f</w:t>
      </w:r>
      <w:r w:rsidR="001C07D4">
        <w:t xml:space="preserve"> over here</w:t>
      </w:r>
      <w:r w:rsidR="00BB75A8">
        <w:t xml:space="preserve"> on their own merits, </w:t>
      </w:r>
      <w:r w:rsidR="00842104">
        <w:t xml:space="preserve">textual flow helps us </w:t>
      </w:r>
      <w:r w:rsidR="00F55740">
        <w:t>find the</w:t>
      </w:r>
      <w:r w:rsidR="00987115">
        <w:t xml:space="preserve">se answers </w:t>
      </w:r>
      <w:r w:rsidR="00F55740">
        <w:t xml:space="preserve">based on the </w:t>
      </w:r>
      <w:r w:rsidR="00987115">
        <w:t>overall relationships</w:t>
      </w:r>
      <w:r w:rsidR="00F55740">
        <w:t xml:space="preserve"> of </w:t>
      </w:r>
      <w:r w:rsidR="0073528F">
        <w:t xml:space="preserve">the </w:t>
      </w:r>
      <w:r w:rsidR="00F55740">
        <w:t>witnesses</w:t>
      </w:r>
      <w:r w:rsidR="0073528F">
        <w:t xml:space="preserve"> containing these readings</w:t>
      </w:r>
      <w:r w:rsidR="00F55740">
        <w:t>.</w:t>
      </w:r>
    </w:p>
    <w:p w14:paraId="74BCBDED" w14:textId="3D919972" w:rsidR="00987115" w:rsidRDefault="00987115" w:rsidP="00B623BC">
      <w:pPr>
        <w:spacing w:after="0" w:line="240" w:lineRule="auto"/>
      </w:pPr>
      <w:r>
        <w:tab/>
      </w:r>
      <w:r w:rsidR="00624472">
        <w:t xml:space="preserve">Before we get into the details, there’s one other point that needs mentioning, because others </w:t>
      </w:r>
      <w:r w:rsidR="00F5305C">
        <w:t xml:space="preserve">have gotten this wrong before: </w:t>
      </w:r>
      <w:r w:rsidR="00F5305C" w:rsidRPr="00F5305C">
        <w:rPr>
          <w:i/>
          <w:iCs/>
        </w:rPr>
        <w:t>a textual flow diagram is not the same thing as a global stemma</w:t>
      </w:r>
      <w:r w:rsidR="00F5305C">
        <w:t xml:space="preserve">. </w:t>
      </w:r>
      <w:r w:rsidR="005E0828">
        <w:t xml:space="preserve">What we ultimately want is a family tree of witnesses, and this may look just like a family tree, but I repeat: </w:t>
      </w:r>
      <w:r w:rsidR="005E0828" w:rsidRPr="005E0828">
        <w:rPr>
          <w:i/>
          <w:iCs/>
        </w:rPr>
        <w:t xml:space="preserve">this </w:t>
      </w:r>
      <w:proofErr w:type="spellStart"/>
      <w:r w:rsidR="005E0828" w:rsidRPr="005E0828">
        <w:rPr>
          <w:i/>
          <w:iCs/>
        </w:rPr>
        <w:t>ain’t</w:t>
      </w:r>
      <w:proofErr w:type="spellEnd"/>
      <w:r w:rsidR="005E0828" w:rsidRPr="005E0828">
        <w:rPr>
          <w:i/>
          <w:iCs/>
        </w:rPr>
        <w:t xml:space="preserve"> it</w:t>
      </w:r>
      <w:r w:rsidR="005E0828">
        <w:t>. [</w:t>
      </w:r>
      <w:r w:rsidR="00782999">
        <w:t>1:3</w:t>
      </w:r>
      <w:r w:rsidR="00D81FBC">
        <w:t>8</w:t>
      </w:r>
      <w:r w:rsidR="005E0828">
        <w:t>]</w:t>
      </w:r>
    </w:p>
    <w:p w14:paraId="168FFF69" w14:textId="2D462CB2" w:rsidR="00B82B99" w:rsidRDefault="00B82B99" w:rsidP="00B623BC">
      <w:pPr>
        <w:spacing w:after="0" w:line="240" w:lineRule="auto"/>
      </w:pPr>
    </w:p>
    <w:p w14:paraId="31A17262" w14:textId="77777777" w:rsidR="003704AA" w:rsidRDefault="00B82B99" w:rsidP="00B623BC">
      <w:pPr>
        <w:spacing w:after="0" w:line="240" w:lineRule="auto"/>
      </w:pPr>
      <w:r>
        <w:t>23.</w:t>
      </w:r>
      <w:r w:rsidR="00C014DD">
        <w:t xml:space="preserve"> </w:t>
      </w:r>
      <w:r w:rsidR="005114D9">
        <w:t>As it does for most things, t</w:t>
      </w:r>
      <w:r w:rsidR="00AB020A">
        <w:t xml:space="preserve">he CBGM has a procedure for constructing a textual flow graph. The nice thing is that </w:t>
      </w:r>
      <w:r w:rsidR="00E2552E">
        <w:t xml:space="preserve">the procedure works one witness at a time; you get </w:t>
      </w:r>
      <w:r w:rsidR="005114D9">
        <w:t>a</w:t>
      </w:r>
      <w:r w:rsidR="00E2552E">
        <w:t xml:space="preserve"> piece of the graph for each witness</w:t>
      </w:r>
      <w:r w:rsidR="005114D9">
        <w:t>,</w:t>
      </w:r>
      <w:r w:rsidR="00E2552E">
        <w:t xml:space="preserve"> in </w:t>
      </w:r>
      <w:r w:rsidR="005114D9">
        <w:t>whatever</w:t>
      </w:r>
      <w:r w:rsidR="00E2552E">
        <w:t xml:space="preserve"> order</w:t>
      </w:r>
      <w:r w:rsidR="005114D9">
        <w:t xml:space="preserve"> you want</w:t>
      </w:r>
      <w:r w:rsidR="00E2552E">
        <w:t xml:space="preserve">, and then you combine all the pieces to get the full graph. </w:t>
      </w:r>
      <w:r w:rsidR="005114D9">
        <w:t>The piece that we want</w:t>
      </w:r>
      <w:r w:rsidR="00E2552E">
        <w:t xml:space="preserve"> for each witness is its </w:t>
      </w:r>
      <w:r w:rsidR="00E2552E" w:rsidRPr="00E2552E">
        <w:rPr>
          <w:i/>
          <w:iCs/>
        </w:rPr>
        <w:t>textual flow ancestor</w:t>
      </w:r>
      <w:r w:rsidR="00E2552E">
        <w:t>.</w:t>
      </w:r>
      <w:r w:rsidR="00790411">
        <w:t xml:space="preserve"> </w:t>
      </w:r>
      <w:r w:rsidR="005114D9">
        <w:t>In visual terms, it’s just the edge in the textual flow graph connecting the textual flow ancestor to its descendant.</w:t>
      </w:r>
    </w:p>
    <w:p w14:paraId="138CE7DF" w14:textId="6EA5BB07" w:rsidR="008E5737" w:rsidRDefault="003704AA" w:rsidP="00B623BC">
      <w:pPr>
        <w:spacing w:after="0" w:line="240" w:lineRule="auto"/>
      </w:pPr>
      <w:r>
        <w:tab/>
      </w:r>
      <w:r w:rsidR="00790411">
        <w:t xml:space="preserve">To </w:t>
      </w:r>
      <w:r>
        <w:t>find it</w:t>
      </w:r>
      <w:r w:rsidR="00790411">
        <w:t xml:space="preserve">, we first </w:t>
      </w:r>
      <w:proofErr w:type="gramStart"/>
      <w:r w:rsidR="00790411">
        <w:t>have to</w:t>
      </w:r>
      <w:proofErr w:type="gramEnd"/>
      <w:r w:rsidR="00790411">
        <w:t xml:space="preserve"> set what’s called a </w:t>
      </w:r>
      <w:r w:rsidR="00790411" w:rsidRPr="00790411">
        <w:rPr>
          <w:i/>
          <w:iCs/>
        </w:rPr>
        <w:t>connectivity limit</w:t>
      </w:r>
      <w:r w:rsidR="00790411">
        <w:t xml:space="preserve">, usually denoted by the letter </w:t>
      </w:r>
      <w:r w:rsidR="00790411" w:rsidRPr="00790411">
        <w:rPr>
          <w:i/>
          <w:iCs/>
        </w:rPr>
        <w:t>kappa</w:t>
      </w:r>
      <w:r>
        <w:t xml:space="preserve"> or </w:t>
      </w:r>
      <w:r>
        <w:rPr>
          <w:i/>
          <w:iCs/>
        </w:rPr>
        <w:t>k</w:t>
      </w:r>
      <w:r w:rsidR="00790411">
        <w:t xml:space="preserve">. </w:t>
      </w:r>
      <w:r w:rsidR="006B3F0F">
        <w:t xml:space="preserve">This parameter is our way of saying how closely related two witnesses </w:t>
      </w:r>
      <w:proofErr w:type="gramStart"/>
      <w:r w:rsidR="006B3F0F">
        <w:t>have to</w:t>
      </w:r>
      <w:proofErr w:type="gramEnd"/>
      <w:r w:rsidR="006B3F0F">
        <w:t xml:space="preserve"> be for one to </w:t>
      </w:r>
      <w:r w:rsidR="005114D9">
        <w:t>count as</w:t>
      </w:r>
      <w:r w:rsidR="006B3F0F">
        <w:t xml:space="preserve"> the other’s textual flow ancestor.</w:t>
      </w:r>
      <w:r w:rsidR="005114D9">
        <w:t xml:space="preserve"> </w:t>
      </w:r>
      <w:r>
        <w:t xml:space="preserve">For each witness, the pool of candidates is its list of potential ancestors, which I talked about a couple slides ago. We sort this list in order of similarity to the current witness. Then we start from the </w:t>
      </w:r>
      <w:r w:rsidR="008D0C9F">
        <w:t xml:space="preserve">top </w:t>
      </w:r>
      <w:r w:rsidR="00344C15">
        <w:t>at the</w:t>
      </w:r>
      <w:r w:rsidR="008D0C9F">
        <w:t xml:space="preserve"> </w:t>
      </w:r>
      <w:r>
        <w:t xml:space="preserve">closest potential ancestor and work our way down the list until one of two things happens: either we find a potential ancestor with the same reading as the current witness, or we get to the </w:t>
      </w:r>
      <w:r w:rsidRPr="003704AA">
        <w:rPr>
          <w:i/>
          <w:iCs/>
        </w:rPr>
        <w:t>k</w:t>
      </w:r>
      <w:r>
        <w:t>th-closest potential ancestor</w:t>
      </w:r>
      <w:r w:rsidR="00956C17">
        <w:t xml:space="preserve"> without finding one with the same reading</w:t>
      </w:r>
      <w:r>
        <w:t>. I</w:t>
      </w:r>
      <w:r w:rsidR="00956C17">
        <w:t xml:space="preserve">n this second case, </w:t>
      </w:r>
      <w:r w:rsidR="00D81FBC">
        <w:t xml:space="preserve">we just pick the closest </w:t>
      </w:r>
      <w:r w:rsidR="00956C17">
        <w:t>potential ancestor</w:t>
      </w:r>
      <w:r w:rsidR="00D81FBC">
        <w:t xml:space="preserve"> that </w:t>
      </w:r>
      <w:r w:rsidR="00BD1A98">
        <w:t>is extant</w:t>
      </w:r>
      <w:r w:rsidR="00D81FBC">
        <w:t xml:space="preserve"> in this unit.</w:t>
      </w:r>
      <w:r w:rsidR="00956C17">
        <w:t xml:space="preserve"> </w:t>
      </w:r>
      <w:r w:rsidR="005B6D63">
        <w:t xml:space="preserve">This means that in the textual flow diagram, </w:t>
      </w:r>
      <w:r w:rsidR="00221EE4">
        <w:t>the edge</w:t>
      </w:r>
      <w:r w:rsidR="005B6D63">
        <w:t xml:space="preserve"> from the ancestor to the descendant</w:t>
      </w:r>
      <w:r w:rsidR="00221EE4">
        <w:t xml:space="preserve"> will involve a change in reading</w:t>
      </w:r>
      <w:r w:rsidR="005B6D63">
        <w:t>.</w:t>
      </w:r>
      <w:r w:rsidR="00221EE4">
        <w:t xml:space="preserve"> </w:t>
      </w:r>
      <w:r w:rsidR="00221EE4">
        <w:lastRenderedPageBreak/>
        <w:t xml:space="preserve">These are the most important edges in the graph, because they give us an idea of where </w:t>
      </w:r>
      <w:r w:rsidR="00E933E4">
        <w:t>the witness’s</w:t>
      </w:r>
      <w:r w:rsidR="00221EE4">
        <w:t xml:space="preserve"> reading might have come from.</w:t>
      </w:r>
    </w:p>
    <w:p w14:paraId="7304253B" w14:textId="6704DB00" w:rsidR="008E5737" w:rsidRDefault="008E5737" w:rsidP="00B623BC">
      <w:pPr>
        <w:spacing w:after="0" w:line="240" w:lineRule="auto"/>
      </w:pPr>
      <w:r>
        <w:tab/>
      </w:r>
      <w:r w:rsidR="00291ED6">
        <w:t xml:space="preserve">If you remember from a few slides ago, the genealogical relationships that </w:t>
      </w:r>
      <w:r w:rsidR="007A1D74">
        <w:t xml:space="preserve">determine a witness’s potential ancestors are </w:t>
      </w:r>
      <w:r w:rsidR="007A1D74" w:rsidRPr="007A1D74">
        <w:rPr>
          <w:i/>
          <w:iCs/>
        </w:rPr>
        <w:t>global</w:t>
      </w:r>
      <w:r w:rsidR="007A1D74">
        <w:t>; they are determined based on all</w:t>
      </w:r>
      <w:r w:rsidR="00E933E4">
        <w:t xml:space="preserve"> </w:t>
      </w:r>
      <w:r w:rsidR="007A1D74">
        <w:t xml:space="preserve">the variation units. In a textual flow diagram, we’re </w:t>
      </w:r>
      <w:r w:rsidR="003B25F0">
        <w:t xml:space="preserve">using global patterns of similarity and priority to better understand what’s happening </w:t>
      </w:r>
      <w:r w:rsidR="003B25F0" w:rsidRPr="003B25F0">
        <w:rPr>
          <w:i/>
          <w:iCs/>
        </w:rPr>
        <w:t>locally</w:t>
      </w:r>
      <w:r w:rsidR="003B25F0">
        <w:t>, between the readings in a single variation unit.</w:t>
      </w:r>
      <w:r w:rsidR="008D0C9F">
        <w:t xml:space="preserve"> [</w:t>
      </w:r>
      <w:r w:rsidR="00E933E4">
        <w:t>2:15</w:t>
      </w:r>
      <w:r w:rsidR="008D0C9F">
        <w:t>]</w:t>
      </w:r>
    </w:p>
    <w:p w14:paraId="405278B9" w14:textId="36EE365C" w:rsidR="00BD1A98" w:rsidRDefault="00BD1A98" w:rsidP="00B623BC">
      <w:pPr>
        <w:spacing w:after="0" w:line="240" w:lineRule="auto"/>
      </w:pPr>
    </w:p>
    <w:p w14:paraId="6BA84980" w14:textId="36E7FF7E" w:rsidR="00BD1A98" w:rsidRDefault="00BD1A98" w:rsidP="00B623BC">
      <w:pPr>
        <w:spacing w:after="0" w:line="240" w:lineRule="auto"/>
      </w:pPr>
      <w:r>
        <w:t xml:space="preserve">24. </w:t>
      </w:r>
      <w:r w:rsidR="00EC1B96">
        <w:t xml:space="preserve">As you’ve seen, the full textual flow diagram can be </w:t>
      </w:r>
      <w:proofErr w:type="gramStart"/>
      <w:r w:rsidR="00EC1B96">
        <w:t>pretty bulky</w:t>
      </w:r>
      <w:proofErr w:type="gramEnd"/>
      <w:r w:rsidR="00EC1B96">
        <w:t xml:space="preserve">. Sometimes, you may only care about seeing how the witnesses </w:t>
      </w:r>
      <w:r w:rsidR="009140C1">
        <w:t>to</w:t>
      </w:r>
      <w:r w:rsidR="00EC1B96">
        <w:t xml:space="preserve"> a specific reading are related. In this example, we have the </w:t>
      </w:r>
      <w:r w:rsidR="00134A8F">
        <w:t>subgraph</w:t>
      </w:r>
      <w:r w:rsidR="00EC1B96">
        <w:t xml:space="preserve"> of the textual flow diagram with just the witnesses that have reading </w:t>
      </w:r>
      <w:r w:rsidR="00EC1B96" w:rsidRPr="00EC1B96">
        <w:rPr>
          <w:i/>
          <w:iCs/>
        </w:rPr>
        <w:t>a</w:t>
      </w:r>
      <w:r w:rsidR="00EC1B96">
        <w:t xml:space="preserve">. </w:t>
      </w:r>
      <w:r w:rsidR="002506B0">
        <w:t xml:space="preserve">In this case, </w:t>
      </w:r>
      <w:proofErr w:type="gramStart"/>
      <w:r w:rsidR="002506B0">
        <w:t>all of</w:t>
      </w:r>
      <w:proofErr w:type="gramEnd"/>
      <w:r w:rsidR="002506B0">
        <w:t xml:space="preserve"> the witnesses with this reading trace their origin back to a single </w:t>
      </w:r>
      <w:r w:rsidR="009140C1">
        <w:t>ancestor</w:t>
      </w:r>
      <w:r w:rsidR="002506B0">
        <w:t xml:space="preserve">, so we would say that reading </w:t>
      </w:r>
      <w:r w:rsidR="002506B0" w:rsidRPr="002506B0">
        <w:rPr>
          <w:i/>
          <w:iCs/>
        </w:rPr>
        <w:t>a</w:t>
      </w:r>
      <w:r w:rsidR="002506B0">
        <w:t xml:space="preserve"> has </w:t>
      </w:r>
      <w:r w:rsidR="002506B0" w:rsidRPr="002506B0">
        <w:rPr>
          <w:i/>
          <w:iCs/>
        </w:rPr>
        <w:t>perfect coherence</w:t>
      </w:r>
      <w:r w:rsidR="002506B0">
        <w:t xml:space="preserve">. If, within the connectivity limit, some of them could only descend from one or more other witnesses with a different reading, then we would say that reading </w:t>
      </w:r>
      <w:r w:rsidR="002506B0" w:rsidRPr="002506B0">
        <w:rPr>
          <w:i/>
          <w:iCs/>
        </w:rPr>
        <w:t>a</w:t>
      </w:r>
      <w:r w:rsidR="002506B0">
        <w:t xml:space="preserve"> has </w:t>
      </w:r>
      <w:r w:rsidR="002506B0" w:rsidRPr="002506B0">
        <w:rPr>
          <w:i/>
          <w:iCs/>
        </w:rPr>
        <w:t>imperfect coherence</w:t>
      </w:r>
      <w:r w:rsidR="002506B0">
        <w:t>.</w:t>
      </w:r>
    </w:p>
    <w:p w14:paraId="4ADEBFC1" w14:textId="22E8753C" w:rsidR="00AD5AB3" w:rsidRDefault="00AD5AB3" w:rsidP="00B623BC">
      <w:pPr>
        <w:spacing w:after="0" w:line="240" w:lineRule="auto"/>
      </w:pPr>
      <w:r>
        <w:tab/>
        <w:t xml:space="preserve">The labels on the edges here show why the connectivity limit matters. The edge from </w:t>
      </w:r>
      <w:r w:rsidR="00C27464">
        <w:t>the initial text</w:t>
      </w:r>
      <w:r>
        <w:t xml:space="preserve"> to </w:t>
      </w:r>
      <w:r w:rsidR="00AE1642">
        <w:t xml:space="preserve">180 is labeled </w:t>
      </w:r>
      <w:r w:rsidR="00C27464">
        <w:t>7</w:t>
      </w:r>
      <w:r w:rsidR="00AE1642">
        <w:t xml:space="preserve">, meaning that none of 180’s </w:t>
      </w:r>
      <w:r w:rsidR="00C27464">
        <w:t>six</w:t>
      </w:r>
      <w:r w:rsidR="00AE1642">
        <w:t xml:space="preserve"> closest potential ancestors </w:t>
      </w:r>
      <w:proofErr w:type="gramStart"/>
      <w:r w:rsidR="00AE1642">
        <w:t>shares</w:t>
      </w:r>
      <w:proofErr w:type="gramEnd"/>
      <w:r w:rsidR="00AE1642">
        <w:t xml:space="preserve"> its reading here. If we set the connectivity limit to, say, </w:t>
      </w:r>
      <w:r w:rsidR="00C27464">
        <w:t>5</w:t>
      </w:r>
      <w:r w:rsidR="00AE1642">
        <w:t>, then this connection would be severed and 180 would have to descend from a witness with a different reading.</w:t>
      </w:r>
    </w:p>
    <w:p w14:paraId="0E4EB29D" w14:textId="28E881B1" w:rsidR="00106270" w:rsidRDefault="00106270" w:rsidP="00B623BC">
      <w:pPr>
        <w:spacing w:after="0" w:line="240" w:lineRule="auto"/>
      </w:pPr>
      <w:r>
        <w:tab/>
        <w:t>The connectivity limit is not one-size-fits-all</w:t>
      </w:r>
      <w:r w:rsidR="001C7986">
        <w:t>; it depends</w:t>
      </w:r>
      <w:r w:rsidR="009C2629">
        <w:t xml:space="preserve"> on the nature of the </w:t>
      </w:r>
      <w:r w:rsidR="001C7986">
        <w:t>variant readings</w:t>
      </w:r>
      <w:r w:rsidR="009C2629">
        <w:t xml:space="preserve">. </w:t>
      </w:r>
      <w:r w:rsidR="006B2847">
        <w:t xml:space="preserve">If a </w:t>
      </w:r>
      <w:r w:rsidR="00D5726E">
        <w:t xml:space="preserve">secondary </w:t>
      </w:r>
      <w:r w:rsidR="006B2847">
        <w:t xml:space="preserve">variant reading was easy for multiple scribes to reach independently, then </w:t>
      </w:r>
      <w:r w:rsidR="001C7986">
        <w:t xml:space="preserve">imperfect coherence would not be unusual, and a narrow connectivity limit may be acceptable. For </w:t>
      </w:r>
      <w:r w:rsidR="00D5726E">
        <w:t xml:space="preserve">a </w:t>
      </w:r>
      <w:r w:rsidR="007F7145">
        <w:t xml:space="preserve">less accidental </w:t>
      </w:r>
      <w:r w:rsidR="00D5726E">
        <w:t xml:space="preserve">secondary </w:t>
      </w:r>
      <w:r w:rsidR="001C7986">
        <w:t xml:space="preserve">reading, we would expect </w:t>
      </w:r>
      <w:r w:rsidR="00D5726E">
        <w:t>perfect coherence, so we might set the connectivity limit high to allow for influence by mixture.</w:t>
      </w:r>
      <w:r w:rsidR="009140C1">
        <w:t xml:space="preserve"> [</w:t>
      </w:r>
      <w:r w:rsidR="005D3E69">
        <w:t>1:40</w:t>
      </w:r>
      <w:r w:rsidR="009140C1">
        <w:t>]</w:t>
      </w:r>
    </w:p>
    <w:p w14:paraId="7AC420E3" w14:textId="512EB081" w:rsidR="000447D0" w:rsidRDefault="000447D0" w:rsidP="00B623BC">
      <w:pPr>
        <w:spacing w:after="0" w:line="240" w:lineRule="auto"/>
      </w:pPr>
    </w:p>
    <w:p w14:paraId="5F96D854" w14:textId="10243789" w:rsidR="007504E5" w:rsidRDefault="000447D0" w:rsidP="00B623BC">
      <w:pPr>
        <w:spacing w:after="0" w:line="240" w:lineRule="auto"/>
      </w:pPr>
      <w:r>
        <w:t xml:space="preserve">25. This offers us a way to check whether certain readings are </w:t>
      </w:r>
      <w:r w:rsidR="00A95B73">
        <w:t>more or less likely</w:t>
      </w:r>
      <w:r>
        <w:t xml:space="preserve"> to be the initial </w:t>
      </w:r>
      <w:r w:rsidR="00B77C25">
        <w:t>one</w:t>
      </w:r>
      <w:r>
        <w:t>.</w:t>
      </w:r>
      <w:r w:rsidR="004C4132">
        <w:t xml:space="preserve"> </w:t>
      </w:r>
      <w:r w:rsidR="00364225">
        <w:t>As an example, let’s say</w:t>
      </w:r>
      <w:r w:rsidR="00904EEC">
        <w:t xml:space="preserve"> we set a </w:t>
      </w:r>
      <w:r w:rsidR="00D12C48">
        <w:t xml:space="preserve">new </w:t>
      </w:r>
      <w:r w:rsidR="00904EEC">
        <w:t>reading</w:t>
      </w:r>
      <w:r w:rsidR="00D12C48">
        <w:t xml:space="preserve">—reading </w:t>
      </w:r>
      <w:r w:rsidR="00D12C48" w:rsidRPr="00D12C48">
        <w:rPr>
          <w:i/>
          <w:iCs/>
        </w:rPr>
        <w:t xml:space="preserve">b </w:t>
      </w:r>
      <w:r w:rsidR="00D12C48">
        <w:t>in this example—</w:t>
      </w:r>
      <w:r w:rsidR="00904EEC">
        <w:t xml:space="preserve">as the initial </w:t>
      </w:r>
      <w:r w:rsidR="00D12C48">
        <w:t>reading</w:t>
      </w:r>
      <w:r w:rsidR="00904EEC">
        <w:t xml:space="preserve"> in the local stemma</w:t>
      </w:r>
      <w:r w:rsidR="00364225">
        <w:t>. If</w:t>
      </w:r>
      <w:r w:rsidR="00904EEC">
        <w:t xml:space="preserve"> we get imperfect coherence </w:t>
      </w:r>
      <w:r w:rsidR="00D12C48">
        <w:t>in its textual flow diagram</w:t>
      </w:r>
      <w:r w:rsidR="00904EEC">
        <w:t xml:space="preserve">, then this would suggest that at some point, the </w:t>
      </w:r>
      <w:r w:rsidR="007B25EB">
        <w:t>initial</w:t>
      </w:r>
      <w:r w:rsidR="00904EEC">
        <w:t xml:space="preserve"> reading got lost and a later scribe independently stumbled back onto it. </w:t>
      </w:r>
      <w:r w:rsidR="002A3F6E">
        <w:t xml:space="preserve">This is generally considered unlikely, unless the initial reading happens to be intrinsically </w:t>
      </w:r>
      <w:proofErr w:type="gramStart"/>
      <w:r w:rsidR="002A3F6E">
        <w:t>really smooth</w:t>
      </w:r>
      <w:proofErr w:type="gramEnd"/>
      <w:r w:rsidR="002A3F6E">
        <w:t xml:space="preserve"> or easy to stumble upon.</w:t>
      </w:r>
      <w:r w:rsidR="00D12C48">
        <w:t xml:space="preserve"> </w:t>
      </w:r>
      <w:r w:rsidR="007504E5">
        <w:t>[0:</w:t>
      </w:r>
      <w:r w:rsidR="007504E5">
        <w:t>33</w:t>
      </w:r>
      <w:r w:rsidR="007504E5">
        <w:t>]</w:t>
      </w:r>
    </w:p>
    <w:p w14:paraId="4C6CC1E7" w14:textId="77777777" w:rsidR="007504E5" w:rsidRDefault="007504E5" w:rsidP="00B623BC">
      <w:pPr>
        <w:spacing w:after="0" w:line="240" w:lineRule="auto"/>
      </w:pPr>
    </w:p>
    <w:p w14:paraId="07363170" w14:textId="30C577AE" w:rsidR="000447D0" w:rsidRDefault="007504E5" w:rsidP="00B623BC">
      <w:pPr>
        <w:spacing w:after="0" w:line="240" w:lineRule="auto"/>
      </w:pPr>
      <w:r>
        <w:t xml:space="preserve">26. </w:t>
      </w:r>
      <w:r w:rsidR="00D12C48">
        <w:t>On the other hand, if we get perfect coherence</w:t>
      </w:r>
      <w:r w:rsidR="00364225">
        <w:t xml:space="preserve"> for reading </w:t>
      </w:r>
      <w:r w:rsidR="00364225" w:rsidRPr="00364225">
        <w:rPr>
          <w:i/>
          <w:iCs/>
        </w:rPr>
        <w:t>b</w:t>
      </w:r>
      <w:r w:rsidR="00D12C48">
        <w:t xml:space="preserve">, as we do here, then the reading may be suitable as the initial </w:t>
      </w:r>
      <w:r w:rsidR="00FB2E9B">
        <w:t>one</w:t>
      </w:r>
      <w:r w:rsidR="00D12C48">
        <w:t xml:space="preserve"> on the grounds of coherence. The next thing we would want to check in this case is how good</w:t>
      </w:r>
      <w:r w:rsidR="007B25EB">
        <w:t xml:space="preserve"> or bad</w:t>
      </w:r>
      <w:r w:rsidR="00D12C48">
        <w:t xml:space="preserve"> the coherence of other readings </w:t>
      </w:r>
      <w:r>
        <w:t>becomes</w:t>
      </w:r>
      <w:r w:rsidR="00D12C48">
        <w:t xml:space="preserve"> under the assumption that </w:t>
      </w:r>
      <w:r w:rsidR="00D12C48" w:rsidRPr="00D12C48">
        <w:rPr>
          <w:i/>
          <w:iCs/>
        </w:rPr>
        <w:t>b</w:t>
      </w:r>
      <w:r w:rsidR="00D12C48">
        <w:t xml:space="preserve"> is the initial reading. [</w:t>
      </w:r>
      <w:r w:rsidR="00FB2E9B">
        <w:t>0:</w:t>
      </w:r>
      <w:r w:rsidR="007B25EB">
        <w:t>22</w:t>
      </w:r>
      <w:r w:rsidR="00D12C48">
        <w:t>]</w:t>
      </w:r>
    </w:p>
    <w:p w14:paraId="330D4E10" w14:textId="20788C10" w:rsidR="00FB2E9B" w:rsidRDefault="00FB2E9B" w:rsidP="00B623BC">
      <w:pPr>
        <w:spacing w:after="0" w:line="240" w:lineRule="auto"/>
      </w:pPr>
    </w:p>
    <w:p w14:paraId="4BA209E5" w14:textId="126C12FE" w:rsidR="00FB2E9B" w:rsidRDefault="00FB2E9B" w:rsidP="00B623BC">
      <w:pPr>
        <w:spacing w:after="0" w:line="240" w:lineRule="auto"/>
      </w:pPr>
      <w:r>
        <w:t>2</w:t>
      </w:r>
      <w:r w:rsidR="007504E5">
        <w:t>7</w:t>
      </w:r>
      <w:r>
        <w:t xml:space="preserve">. </w:t>
      </w:r>
      <w:r w:rsidR="00364225">
        <w:t xml:space="preserve">Here, for instance, is the textual flow diagram for reading </w:t>
      </w:r>
      <w:r w:rsidR="00364225" w:rsidRPr="008D2495">
        <w:rPr>
          <w:i/>
          <w:iCs/>
        </w:rPr>
        <w:t>a</w:t>
      </w:r>
      <w:r w:rsidR="00364225">
        <w:t xml:space="preserve"> under the assumption that </w:t>
      </w:r>
      <w:r w:rsidR="00364225" w:rsidRPr="00364225">
        <w:rPr>
          <w:i/>
          <w:iCs/>
        </w:rPr>
        <w:t>b</w:t>
      </w:r>
      <w:r w:rsidR="00364225">
        <w:t xml:space="preserve"> is initial.</w:t>
      </w:r>
      <w:r w:rsidR="00E012D4">
        <w:t xml:space="preserve"> </w:t>
      </w:r>
      <w:r w:rsidR="008D2495">
        <w:t xml:space="preserve">This, too, has perfect coherence, so it doesn’t pose a problem. In practice, we would want to do this for every other reading to see if it has worse coherence with </w:t>
      </w:r>
      <w:r w:rsidR="008D2495" w:rsidRPr="008D2495">
        <w:rPr>
          <w:i/>
          <w:iCs/>
        </w:rPr>
        <w:t>b</w:t>
      </w:r>
      <w:r w:rsidR="008D2495">
        <w:t xml:space="preserve"> as the initial reading than it </w:t>
      </w:r>
      <w:r w:rsidR="00A413A1">
        <w:t>does</w:t>
      </w:r>
      <w:r w:rsidR="008D2495">
        <w:t xml:space="preserve"> with </w:t>
      </w:r>
      <w:r w:rsidR="008D2495" w:rsidRPr="008D2495">
        <w:rPr>
          <w:i/>
          <w:iCs/>
        </w:rPr>
        <w:t>a</w:t>
      </w:r>
      <w:r w:rsidR="008D2495">
        <w:t xml:space="preserve"> as the initial reading.</w:t>
      </w:r>
      <w:r w:rsidR="007B25EB">
        <w:t xml:space="preserve"> [</w:t>
      </w:r>
      <w:r w:rsidR="00A413A1">
        <w:t>0:22</w:t>
      </w:r>
      <w:r w:rsidR="007B25EB">
        <w:t>]</w:t>
      </w:r>
    </w:p>
    <w:p w14:paraId="5721564A" w14:textId="34F841AE" w:rsidR="00CE2066" w:rsidRDefault="00CE2066" w:rsidP="00B623BC">
      <w:pPr>
        <w:spacing w:after="0" w:line="240" w:lineRule="auto"/>
      </w:pPr>
    </w:p>
    <w:p w14:paraId="32FC8029" w14:textId="0845A278" w:rsidR="00CE2066" w:rsidRDefault="00CE2066" w:rsidP="00B623BC">
      <w:pPr>
        <w:spacing w:after="0" w:line="240" w:lineRule="auto"/>
      </w:pPr>
      <w:r>
        <w:t xml:space="preserve">28. </w:t>
      </w:r>
      <w:r w:rsidR="00B3372A">
        <w:t xml:space="preserve">Textual flow has other uses, too. An even more important one, in my opinion, is that it can help us identify an unexplained reading’s source based on its witness’s textual flow ancestry. Here’s our familiar </w:t>
      </w:r>
      <w:r w:rsidR="00B3372A">
        <w:t xml:space="preserve">example </w:t>
      </w:r>
      <w:r w:rsidR="00B3372A">
        <w:t xml:space="preserve">local stemma again. To help us find the readings that may have given rise to readings </w:t>
      </w:r>
      <w:r w:rsidR="00B3372A" w:rsidRPr="00B3372A">
        <w:rPr>
          <w:i/>
          <w:iCs/>
        </w:rPr>
        <w:t>e</w:t>
      </w:r>
      <w:r w:rsidR="00B3372A">
        <w:t xml:space="preserve"> and </w:t>
      </w:r>
      <w:r w:rsidR="00B3372A" w:rsidRPr="00B3372A">
        <w:rPr>
          <w:i/>
          <w:iCs/>
        </w:rPr>
        <w:t>f</w:t>
      </w:r>
      <w:r w:rsidR="00B3372A">
        <w:t xml:space="preserve">, we can use another variation on the textual flow diagram called the </w:t>
      </w:r>
      <w:r w:rsidR="00B3372A" w:rsidRPr="00B3372A">
        <w:rPr>
          <w:i/>
          <w:iCs/>
        </w:rPr>
        <w:t>coherence in variant readings</w:t>
      </w:r>
      <w:r w:rsidR="00B3372A">
        <w:t xml:space="preserve"> graph. [0:30]</w:t>
      </w:r>
    </w:p>
    <w:p w14:paraId="72768060" w14:textId="4727D836" w:rsidR="00B3372A" w:rsidRDefault="00B3372A" w:rsidP="00B623BC">
      <w:pPr>
        <w:spacing w:after="0" w:line="240" w:lineRule="auto"/>
      </w:pPr>
    </w:p>
    <w:p w14:paraId="44D5144C" w14:textId="77777777" w:rsidR="001B4EE3" w:rsidRDefault="00B3372A" w:rsidP="00B623BC">
      <w:pPr>
        <w:spacing w:after="0" w:line="240" w:lineRule="auto"/>
      </w:pPr>
      <w:r>
        <w:t xml:space="preserve">29. </w:t>
      </w:r>
      <w:r w:rsidR="00871389">
        <w:t>This graph consists only</w:t>
      </w:r>
      <w:r w:rsidR="006A1507">
        <w:t xml:space="preserve"> of</w:t>
      </w:r>
      <w:r w:rsidR="00871389">
        <w:t xml:space="preserve"> the edges in the textual flow diagram where the reading changes from ancestor to descendant. </w:t>
      </w:r>
      <w:r w:rsidR="00A55C0D">
        <w:t xml:space="preserve">For the descendants in these cases, the graph also includes any other potential ancestors within the connectivity limit that have other readings, so we can compare </w:t>
      </w:r>
      <w:r w:rsidR="006A1507">
        <w:t>different hypotheses about which readings gave rise to which.</w:t>
      </w:r>
    </w:p>
    <w:p w14:paraId="5E9E7AD7" w14:textId="60B9D33E" w:rsidR="00B3372A" w:rsidRDefault="001B4EE3" w:rsidP="00B623BC">
      <w:pPr>
        <w:spacing w:after="0" w:line="240" w:lineRule="auto"/>
      </w:pPr>
      <w:r>
        <w:lastRenderedPageBreak/>
        <w:tab/>
      </w:r>
      <w:r w:rsidR="00BB407A">
        <w:t xml:space="preserve">When making these comparisons, it is often helpful to highlight the </w:t>
      </w:r>
      <w:r w:rsidR="00BB407A" w:rsidRPr="00BB407A">
        <w:rPr>
          <w:i/>
          <w:iCs/>
        </w:rPr>
        <w:t>flow strengths</w:t>
      </w:r>
      <w:r w:rsidR="00BB407A">
        <w:t xml:space="preserve"> from ancestors to descendants</w:t>
      </w:r>
      <w:r w:rsidR="00B84A42">
        <w:t xml:space="preserve">. The flow strength between an ancestor and descendant can be calculated in different ways, but </w:t>
      </w:r>
      <w:r w:rsidR="00F4337D">
        <w:t xml:space="preserve">probably the most straightforward </w:t>
      </w:r>
      <w:r w:rsidR="00A51F21">
        <w:t xml:space="preserve">way is to take the number of the ancestor’s prior readings, subtract the number of its posterior readings, and </w:t>
      </w:r>
      <w:r w:rsidR="000A2A65">
        <w:t xml:space="preserve">take the proportion of this difference to </w:t>
      </w:r>
      <w:r w:rsidR="00A51F21">
        <w:t>all its extant readings.</w:t>
      </w:r>
      <w:r w:rsidR="003D58E9">
        <w:t xml:space="preserve"> A low flow strength (indicated by a dotted line in this graph) warns us that if we change too many readings in our local stemmata, we could reverse this ancestor-descendant relationship. A high flow strength means that the direction of the relationship is more secure</w:t>
      </w:r>
      <w:r w:rsidR="000A2A65">
        <w:t xml:space="preserve">, but if it’s </w:t>
      </w:r>
      <w:proofErr w:type="gramStart"/>
      <w:r w:rsidR="00A647F9">
        <w:t>really</w:t>
      </w:r>
      <w:r w:rsidR="000A2A65">
        <w:t xml:space="preserve"> high</w:t>
      </w:r>
      <w:proofErr w:type="gramEnd"/>
      <w:r w:rsidR="000A2A65">
        <w:t xml:space="preserve"> (</w:t>
      </w:r>
      <w:r w:rsidR="00A647F9">
        <w:t>as indicated by</w:t>
      </w:r>
      <w:r w:rsidR="000A2A65">
        <w:t xml:space="preserve"> the thick, solid lines), then that </w:t>
      </w:r>
      <w:r w:rsidR="00A647F9">
        <w:t>means</w:t>
      </w:r>
      <w:r w:rsidR="000A2A65">
        <w:t xml:space="preserve"> that the ancestor is </w:t>
      </w:r>
      <w:r w:rsidR="00505AA8">
        <w:t xml:space="preserve">probably </w:t>
      </w:r>
      <w:r w:rsidR="000A2A65">
        <w:t>distant</w:t>
      </w:r>
      <w:r w:rsidR="00A647F9">
        <w:t xml:space="preserve"> rather than close. Generally, we want something in the middle, which is what the thin, solid lines indicate. The rank of the textual flow ancestor—the number labeling the edge</w:t>
      </w:r>
      <w:r w:rsidR="00D8747B">
        <w:t>—is also informative; a closer ancestor with a rank close to 1 is better, while a more distant ancestor is worse.</w:t>
      </w:r>
    </w:p>
    <w:p w14:paraId="28E3E42F" w14:textId="583A3296" w:rsidR="00A13A34" w:rsidRDefault="00A13A34" w:rsidP="00B623BC">
      <w:pPr>
        <w:spacing w:after="0" w:line="240" w:lineRule="auto"/>
      </w:pPr>
      <w:r>
        <w:tab/>
        <w:t xml:space="preserve">With local stemmata like this one, </w:t>
      </w:r>
      <w:r w:rsidR="00D8747B">
        <w:t xml:space="preserve">it’s helpful to weigh the evidence of coherence with any internal evidence we have for the readings themselves. Reading </w:t>
      </w:r>
      <w:r w:rsidR="00D8747B" w:rsidRPr="00A33473">
        <w:rPr>
          <w:i/>
          <w:iCs/>
        </w:rPr>
        <w:t>e</w:t>
      </w:r>
      <w:r w:rsidR="00D8747B">
        <w:t xml:space="preserve">, for example, has the aorist infinitive </w:t>
      </w:r>
      <w:r w:rsidR="00D8747B">
        <w:rPr>
          <w:lang w:val="el-GR"/>
        </w:rPr>
        <w:t>γραψαι</w:t>
      </w:r>
      <w:r w:rsidR="00D8747B">
        <w:t xml:space="preserve">, so it is more likely related to another reading that has the aorist than to one that has the present. This elevates readings </w:t>
      </w:r>
      <w:r w:rsidR="00D8747B" w:rsidRPr="00D8747B">
        <w:rPr>
          <w:i/>
          <w:iCs/>
        </w:rPr>
        <w:t>c</w:t>
      </w:r>
      <w:r w:rsidR="00D8747B">
        <w:t xml:space="preserve"> and </w:t>
      </w:r>
      <w:r w:rsidR="00D8747B" w:rsidRPr="00D8747B">
        <w:rPr>
          <w:i/>
          <w:iCs/>
        </w:rPr>
        <w:t>d</w:t>
      </w:r>
      <w:r w:rsidR="00D8747B">
        <w:t xml:space="preserve">. As it turns out, </w:t>
      </w:r>
      <w:r w:rsidR="000E4DC7">
        <w:t xml:space="preserve">the best witness with reading </w:t>
      </w:r>
      <w:r w:rsidR="000E4DC7" w:rsidRPr="000E4DC7">
        <w:rPr>
          <w:i/>
          <w:iCs/>
        </w:rPr>
        <w:t>e</w:t>
      </w:r>
      <w:r w:rsidR="000E4DC7">
        <w:t xml:space="preserve">, 0142, </w:t>
      </w:r>
      <w:r w:rsidR="00A33473">
        <w:t xml:space="preserve">does not have any textual flow ancestor with reading </w:t>
      </w:r>
      <w:r w:rsidR="00A33473" w:rsidRPr="00A33473">
        <w:rPr>
          <w:i/>
          <w:iCs/>
        </w:rPr>
        <w:t>d</w:t>
      </w:r>
      <w:r w:rsidR="00A33473">
        <w:t xml:space="preserve">, but its closest ancestor, 025, has reading </w:t>
      </w:r>
      <w:r w:rsidR="00A33473" w:rsidRPr="00A33473">
        <w:rPr>
          <w:i/>
          <w:iCs/>
        </w:rPr>
        <w:t>c</w:t>
      </w:r>
      <w:r w:rsidR="00A33473">
        <w:t xml:space="preserve">, so between coherence and internal evidence, reading </w:t>
      </w:r>
      <w:r w:rsidR="00A33473" w:rsidRPr="00A33473">
        <w:rPr>
          <w:i/>
          <w:iCs/>
        </w:rPr>
        <w:t>c</w:t>
      </w:r>
      <w:r w:rsidR="00A33473">
        <w:t xml:space="preserve"> is looking pretty good as the source of reading </w:t>
      </w:r>
      <w:r w:rsidR="00A33473" w:rsidRPr="00A33473">
        <w:rPr>
          <w:i/>
          <w:iCs/>
        </w:rPr>
        <w:t>e</w:t>
      </w:r>
      <w:r w:rsidR="00A33473">
        <w:t>.</w:t>
      </w:r>
    </w:p>
    <w:p w14:paraId="4BB3860C" w14:textId="5E24017D" w:rsidR="00A33473" w:rsidRDefault="00A33473" w:rsidP="00B623BC">
      <w:pPr>
        <w:spacing w:after="0" w:line="240" w:lineRule="auto"/>
      </w:pPr>
      <w:r>
        <w:tab/>
        <w:t xml:space="preserve">Reading </w:t>
      </w:r>
      <w:r w:rsidRPr="00A33473">
        <w:rPr>
          <w:i/>
          <w:iCs/>
        </w:rPr>
        <w:t>f</w:t>
      </w:r>
      <w:r>
        <w:t xml:space="preserve"> is harder, because we don’t have the same kind of internal evidence to go </w:t>
      </w:r>
      <w:proofErr w:type="gramStart"/>
      <w:r>
        <w:t>off of</w:t>
      </w:r>
      <w:proofErr w:type="gramEnd"/>
      <w:r>
        <w:t xml:space="preserve">. </w:t>
      </w:r>
      <w:r w:rsidR="00D47E50">
        <w:t xml:space="preserve">The representative witness here is 61. </w:t>
      </w:r>
      <w:r w:rsidR="00D34921">
        <w:t>On coherence alone, we can</w:t>
      </w:r>
      <w:r w:rsidR="00C63DE0">
        <w:t xml:space="preserve"> rule out reading </w:t>
      </w:r>
      <w:r w:rsidR="00C63DE0" w:rsidRPr="00C63DE0">
        <w:rPr>
          <w:i/>
          <w:iCs/>
        </w:rPr>
        <w:t>c</w:t>
      </w:r>
      <w:r w:rsidR="00C63DE0">
        <w:t xml:space="preserve">, since 61 has no close ancestor with this reading. This should also rule out </w:t>
      </w:r>
      <w:proofErr w:type="spellStart"/>
      <w:r w:rsidR="00C63DE0" w:rsidRPr="00C63DE0">
        <w:rPr>
          <w:i/>
          <w:iCs/>
        </w:rPr>
        <w:t>cf</w:t>
      </w:r>
      <w:proofErr w:type="spellEnd"/>
      <w:r w:rsidR="00C63DE0">
        <w:t xml:space="preserve">, the defective form of this reading; 61 </w:t>
      </w:r>
      <w:proofErr w:type="gramStart"/>
      <w:r w:rsidR="00C63DE0">
        <w:t>actually does</w:t>
      </w:r>
      <w:proofErr w:type="gramEnd"/>
      <w:r w:rsidR="00C63DE0">
        <w:t xml:space="preserve"> have a potential ancestor with this reading, but it’s only the tenth closest.</w:t>
      </w:r>
      <w:r w:rsidR="00D34921">
        <w:t xml:space="preserve"> </w:t>
      </w:r>
      <w:r w:rsidR="00C63DE0">
        <w:t>Likewise,</w:t>
      </w:r>
      <w:r w:rsidR="00D34921">
        <w:t xml:space="preserve"> reading </w:t>
      </w:r>
      <w:r w:rsidR="00F50A66" w:rsidRPr="00D47E50">
        <w:rPr>
          <w:i/>
          <w:iCs/>
        </w:rPr>
        <w:t>a</w:t>
      </w:r>
      <w:r w:rsidR="00C63DE0">
        <w:t xml:space="preserve"> is probably out,</w:t>
      </w:r>
      <w:r w:rsidR="00F50A66">
        <w:t xml:space="preserve"> as the closest potential ancestor is the initial text, and given its flow strength, it’s probably too distant. </w:t>
      </w:r>
      <w:r w:rsidR="00D47E50">
        <w:t xml:space="preserve">Reading </w:t>
      </w:r>
      <w:r w:rsidR="00D47E50" w:rsidRPr="00D47E50">
        <w:rPr>
          <w:i/>
          <w:iCs/>
        </w:rPr>
        <w:t>e</w:t>
      </w:r>
      <w:r w:rsidR="00D47E50">
        <w:t xml:space="preserve"> </w:t>
      </w:r>
      <w:r w:rsidR="00C63DE0">
        <w:t>isn’t a strong contender, either,</w:t>
      </w:r>
      <w:r w:rsidR="00D47E50">
        <w:t xml:space="preserve"> </w:t>
      </w:r>
      <w:r w:rsidR="00C63DE0">
        <w:t>because</w:t>
      </w:r>
      <w:r w:rsidR="00D47E50">
        <w:t xml:space="preserve"> the </w:t>
      </w:r>
      <w:r w:rsidR="00C63DE0">
        <w:t xml:space="preserve">closest potential </w:t>
      </w:r>
      <w:r w:rsidR="00D47E50">
        <w:t>ancestor</w:t>
      </w:r>
      <w:r w:rsidR="00C63DE0">
        <w:t xml:space="preserve"> of 61</w:t>
      </w:r>
      <w:r w:rsidR="00D47E50">
        <w:t xml:space="preserve"> </w:t>
      </w:r>
      <w:r w:rsidR="00C63DE0">
        <w:t>with this reading is</w:t>
      </w:r>
      <w:r w:rsidR="00D47E50">
        <w:t xml:space="preserve"> </w:t>
      </w:r>
      <w:r w:rsidR="00C63DE0">
        <w:t>its</w:t>
      </w:r>
      <w:r w:rsidR="00D47E50">
        <w:t xml:space="preserve"> eighth closest</w:t>
      </w:r>
      <w:r w:rsidR="00C63DE0">
        <w:t xml:space="preserve">. That leaves readings </w:t>
      </w:r>
      <w:r w:rsidR="00C63DE0" w:rsidRPr="00C63DE0">
        <w:rPr>
          <w:i/>
          <w:iCs/>
        </w:rPr>
        <w:t>b</w:t>
      </w:r>
      <w:r w:rsidR="00C63DE0">
        <w:t xml:space="preserve"> and </w:t>
      </w:r>
      <w:r w:rsidR="00C63DE0" w:rsidRPr="00C63DE0">
        <w:rPr>
          <w:i/>
          <w:iCs/>
        </w:rPr>
        <w:t>d</w:t>
      </w:r>
      <w:r w:rsidR="00C63DE0">
        <w:t xml:space="preserve">. </w:t>
      </w:r>
      <w:r w:rsidR="00CA5B30">
        <w:t xml:space="preserve">Both are attested in potential ancestors close enough to be plausible, but the ancestor with reading </w:t>
      </w:r>
      <w:r w:rsidR="00CA5B30" w:rsidRPr="00CA5B30">
        <w:rPr>
          <w:i/>
          <w:iCs/>
        </w:rPr>
        <w:t>b</w:t>
      </w:r>
      <w:r w:rsidR="00CA5B30">
        <w:t xml:space="preserve"> is just slightly better, so we’ll go with that.</w:t>
      </w:r>
      <w:r w:rsidR="007D27BC">
        <w:t xml:space="preserve"> [</w:t>
      </w:r>
      <w:r w:rsidR="00505AA8">
        <w:t>3:30</w:t>
      </w:r>
      <w:r w:rsidR="007D27BC">
        <w:t>]</w:t>
      </w:r>
    </w:p>
    <w:p w14:paraId="2659FA45" w14:textId="64E2E515" w:rsidR="00E308AC" w:rsidRDefault="00E308AC" w:rsidP="00B623BC">
      <w:pPr>
        <w:spacing w:after="0" w:line="240" w:lineRule="auto"/>
      </w:pPr>
    </w:p>
    <w:p w14:paraId="6F7B436C" w14:textId="415C87F8" w:rsidR="00E308AC" w:rsidRDefault="0095227E" w:rsidP="00B623BC">
      <w:pPr>
        <w:spacing w:after="0" w:line="240" w:lineRule="auto"/>
      </w:pPr>
      <w:r>
        <w:t xml:space="preserve">30. </w:t>
      </w:r>
      <w:r w:rsidR="00984191">
        <w:t xml:space="preserve">So here’s the result of our sample round through the CBGM’s iterative refinement process. </w:t>
      </w:r>
      <w:r w:rsidR="00ED47C7">
        <w:t>We did it!</w:t>
      </w:r>
      <w:r w:rsidR="000B4E85">
        <w:t xml:space="preserve"> </w:t>
      </w:r>
      <w:proofErr w:type="gramStart"/>
      <w:r w:rsidR="00984191">
        <w:t>We</w:t>
      </w:r>
      <w:proofErr w:type="gramEnd"/>
      <w:r w:rsidR="00984191">
        <w:t xml:space="preserve"> now have a local stemma with all secondary readings explained. This is important, because </w:t>
      </w:r>
      <w:r w:rsidR="002A4E52">
        <w:t>we need to make sure that every reading in every local stemma is accounted for if we want to build a family tree in the form of a global stemma.</w:t>
      </w:r>
      <w:r w:rsidR="00ED47C7">
        <w:t xml:space="preserve"> [0:25]</w:t>
      </w:r>
    </w:p>
    <w:p w14:paraId="15D91947" w14:textId="44AB66A6" w:rsidR="00201F0C" w:rsidRDefault="00201F0C" w:rsidP="00B623BC">
      <w:pPr>
        <w:spacing w:after="0" w:line="240" w:lineRule="auto"/>
      </w:pPr>
    </w:p>
    <w:p w14:paraId="72485B3F" w14:textId="708D31B4" w:rsidR="00776FCD" w:rsidRDefault="00201F0C" w:rsidP="00B623BC">
      <w:pPr>
        <w:spacing w:after="0" w:line="240" w:lineRule="auto"/>
      </w:pPr>
      <w:r>
        <w:t xml:space="preserve">31. We now turn to the last and most important part of the CBGM process: the part where we construct </w:t>
      </w:r>
      <w:r w:rsidR="00DB0BA8">
        <w:t xml:space="preserve">the </w:t>
      </w:r>
      <w:r w:rsidR="00DB0BA8" w:rsidRPr="00DB0BA8">
        <w:rPr>
          <w:i/>
          <w:iCs/>
        </w:rPr>
        <w:t>global stemma</w:t>
      </w:r>
      <w:r w:rsidR="00DB0BA8">
        <w:t xml:space="preserve">, a </w:t>
      </w:r>
      <w:r>
        <w:t>family tree</w:t>
      </w:r>
      <w:r w:rsidR="00DB0BA8">
        <w:t xml:space="preserve"> of witnesses</w:t>
      </w:r>
      <w:r>
        <w:t xml:space="preserve"> that’s robust to contamination</w:t>
      </w:r>
      <w:r w:rsidR="00DB0BA8">
        <w:t>.</w:t>
      </w:r>
      <w:r w:rsidR="0098637C">
        <w:t xml:space="preserve"> Like a textual flow diagram, the global stemma is built up one piece at a time for each witness in any order.</w:t>
      </w:r>
      <w:r w:rsidR="00482B63">
        <w:t xml:space="preserve"> </w:t>
      </w:r>
      <w:r w:rsidR="0098637C">
        <w:t xml:space="preserve">The piece of the global stemma for a particular witness is called its </w:t>
      </w:r>
      <w:proofErr w:type="spellStart"/>
      <w:r w:rsidR="0098637C" w:rsidRPr="0098637C">
        <w:rPr>
          <w:i/>
          <w:iCs/>
        </w:rPr>
        <w:t>substemma</w:t>
      </w:r>
      <w:proofErr w:type="spellEnd"/>
      <w:r w:rsidR="0098637C">
        <w:t xml:space="preserve">, and it consists of the edges from what are called the witness’s </w:t>
      </w:r>
      <w:proofErr w:type="spellStart"/>
      <w:r w:rsidR="0098637C" w:rsidRPr="0098637C">
        <w:rPr>
          <w:i/>
          <w:iCs/>
        </w:rPr>
        <w:t>stemmatic</w:t>
      </w:r>
      <w:proofErr w:type="spellEnd"/>
      <w:r w:rsidR="0098637C" w:rsidRPr="0098637C">
        <w:rPr>
          <w:i/>
          <w:iCs/>
        </w:rPr>
        <w:t xml:space="preserve"> ancestors</w:t>
      </w:r>
      <w:r w:rsidR="0098637C">
        <w:t xml:space="preserve"> to the witness itself.</w:t>
      </w:r>
      <w:r w:rsidR="009F4DA7">
        <w:t xml:space="preserve"> </w:t>
      </w:r>
      <w:r w:rsidR="002A5A2B">
        <w:t xml:space="preserve">Much like textual flow ancestors, </w:t>
      </w:r>
      <w:proofErr w:type="spellStart"/>
      <w:r w:rsidR="002A5A2B">
        <w:t>stemmatic</w:t>
      </w:r>
      <w:proofErr w:type="spellEnd"/>
      <w:r w:rsidR="002A5A2B">
        <w:t xml:space="preserve"> ancestors must come from the witness’s list of potential ancestors.</w:t>
      </w:r>
    </w:p>
    <w:p w14:paraId="7E8DCE6F" w14:textId="6CAA81A7" w:rsidR="00201F0C" w:rsidRDefault="00776FCD" w:rsidP="00B623BC">
      <w:pPr>
        <w:spacing w:after="0" w:line="240" w:lineRule="auto"/>
      </w:pPr>
      <w:r>
        <w:tab/>
      </w:r>
      <w:r w:rsidR="00106CB7">
        <w:t xml:space="preserve">To explain </w:t>
      </w:r>
      <w:r w:rsidR="00C5344E">
        <w:t xml:space="preserve">how we find the </w:t>
      </w:r>
      <w:proofErr w:type="spellStart"/>
      <w:r w:rsidR="00C5344E">
        <w:t>substemma</w:t>
      </w:r>
      <w:proofErr w:type="spellEnd"/>
      <w:r w:rsidR="00C5344E">
        <w:t xml:space="preserve"> for a witness</w:t>
      </w:r>
      <w:r w:rsidR="00106CB7">
        <w:t>, I’m going to need you to think back</w:t>
      </w:r>
      <w:r w:rsidR="00CF4247">
        <w:t xml:space="preserve"> with me</w:t>
      </w:r>
      <w:r w:rsidR="00106CB7">
        <w:t xml:space="preserve"> to when I was talking about the different kinds of genealogical relationships witnesses</w:t>
      </w:r>
      <w:r w:rsidR="00787F62">
        <w:t xml:space="preserve"> can have</w:t>
      </w:r>
      <w:r w:rsidR="00106CB7">
        <w:t xml:space="preserve">. Specifically, recall that one reading </w:t>
      </w:r>
      <w:r w:rsidR="00106CB7" w:rsidRPr="00CF4247">
        <w:rPr>
          <w:i/>
          <w:iCs/>
        </w:rPr>
        <w:t>explains</w:t>
      </w:r>
      <w:r w:rsidR="00106CB7">
        <w:t xml:space="preserve"> another if it agrees with the other reading or if there’s </w:t>
      </w:r>
      <w:r w:rsidR="002A5A2B">
        <w:t>one</w:t>
      </w:r>
      <w:r w:rsidR="00106CB7">
        <w:t xml:space="preserve"> edge</w:t>
      </w:r>
      <w:r w:rsidR="002A5A2B">
        <w:t xml:space="preserve"> in the local stemma</w:t>
      </w:r>
      <w:r w:rsidR="00106CB7">
        <w:t xml:space="preserve"> from it to the other reading.</w:t>
      </w:r>
      <w:r w:rsidR="00204F39">
        <w:t xml:space="preserve"> This is part of a crucial property of any witness’s s</w:t>
      </w:r>
      <w:proofErr w:type="spellStart"/>
      <w:r w:rsidR="00204F39">
        <w:t>ubstemma</w:t>
      </w:r>
      <w:proofErr w:type="spellEnd"/>
      <w:r w:rsidR="00204F39">
        <w:t xml:space="preserve">: </w:t>
      </w:r>
      <w:r w:rsidR="00204F39" w:rsidRPr="00204F39">
        <w:rPr>
          <w:i/>
          <w:iCs/>
        </w:rPr>
        <w:t>every</w:t>
      </w:r>
      <w:r w:rsidR="00204F39">
        <w:t xml:space="preserve"> extant reading in the witness must be explained by a corresponding reading in at least one of its </w:t>
      </w:r>
      <w:proofErr w:type="spellStart"/>
      <w:r w:rsidR="00204F39">
        <w:t>stemmatic</w:t>
      </w:r>
      <w:proofErr w:type="spellEnd"/>
      <w:r w:rsidR="00204F39">
        <w:t xml:space="preserve"> ancestors</w:t>
      </w:r>
      <w:r w:rsidR="0093635E">
        <w:t>, illustrated here,</w:t>
      </w:r>
    </w:p>
    <w:p w14:paraId="7E479DE5" w14:textId="1CC2706C" w:rsidR="00204F39" w:rsidRDefault="00204F39" w:rsidP="00B623BC">
      <w:pPr>
        <w:spacing w:after="0" w:line="240" w:lineRule="auto"/>
      </w:pPr>
      <w:r>
        <w:tab/>
      </w:r>
      <w:r w:rsidR="00787F62">
        <w:t>W</w:t>
      </w:r>
      <w:r>
        <w:t xml:space="preserve">hat’s implied is that a witness can have more than one ancestor in its </w:t>
      </w:r>
      <w:proofErr w:type="spellStart"/>
      <w:r>
        <w:t>substemma</w:t>
      </w:r>
      <w:proofErr w:type="spellEnd"/>
      <w:r>
        <w:t xml:space="preserve">. </w:t>
      </w:r>
      <w:r w:rsidR="00787F62">
        <w:t>And i</w:t>
      </w:r>
      <w:r w:rsidR="000215BA">
        <w:t xml:space="preserve">n fact, in many cases, more than one is needed. </w:t>
      </w:r>
      <w:r w:rsidR="00787F62">
        <w:t xml:space="preserve">Because it accounts for all variant readings and allows witnesses to inherit them from different </w:t>
      </w:r>
      <w:r w:rsidR="0093635E">
        <w:t>sources</w:t>
      </w:r>
      <w:r w:rsidR="00787F62">
        <w:t>, t</w:t>
      </w:r>
      <w:r>
        <w:t xml:space="preserve">his is precisely how the CBGM </w:t>
      </w:r>
      <w:r w:rsidR="000215BA">
        <w:t>accounts for contamination.</w:t>
      </w:r>
      <w:r w:rsidR="00787F62">
        <w:t xml:space="preserve"> [</w:t>
      </w:r>
      <w:r w:rsidR="0093635E">
        <w:t>1:40</w:t>
      </w:r>
      <w:r w:rsidR="00787F62">
        <w:t>]</w:t>
      </w:r>
    </w:p>
    <w:p w14:paraId="6A5FB207" w14:textId="743DABBA" w:rsidR="00261D31" w:rsidRDefault="00261D31" w:rsidP="00B623BC">
      <w:pPr>
        <w:spacing w:after="0" w:line="240" w:lineRule="auto"/>
      </w:pPr>
    </w:p>
    <w:p w14:paraId="442B760D" w14:textId="77777777" w:rsidR="007E1EB2" w:rsidRDefault="00261D31" w:rsidP="00B623BC">
      <w:pPr>
        <w:spacing w:after="0" w:line="240" w:lineRule="auto"/>
      </w:pPr>
      <w:r>
        <w:t>32.</w:t>
      </w:r>
      <w:r w:rsidR="00C0393B">
        <w:t xml:space="preserve"> Since most witnesses have many potential ancestors, they will often have multiple </w:t>
      </w:r>
      <w:proofErr w:type="spellStart"/>
      <w:r w:rsidR="00C0393B">
        <w:t>substemmata</w:t>
      </w:r>
      <w:proofErr w:type="spellEnd"/>
      <w:r w:rsidR="00C0393B">
        <w:t xml:space="preserve"> that explain </w:t>
      </w:r>
      <w:proofErr w:type="gramStart"/>
      <w:r w:rsidR="00C0393B">
        <w:t>all of</w:t>
      </w:r>
      <w:proofErr w:type="gramEnd"/>
      <w:r w:rsidR="00C0393B">
        <w:t xml:space="preserve"> their readings.</w:t>
      </w:r>
      <w:r w:rsidR="007E1EB2">
        <w:t xml:space="preserve"> But not all </w:t>
      </w:r>
      <w:proofErr w:type="spellStart"/>
      <w:r w:rsidR="007E1EB2">
        <w:t>substemmata</w:t>
      </w:r>
      <w:proofErr w:type="spellEnd"/>
      <w:r w:rsidR="007E1EB2">
        <w:t xml:space="preserve"> are created equal.</w:t>
      </w:r>
    </w:p>
    <w:p w14:paraId="7CF20211" w14:textId="7B3A1DDF" w:rsidR="00261D31" w:rsidRDefault="007E1EB2" w:rsidP="00B623BC">
      <w:pPr>
        <w:spacing w:after="0" w:line="240" w:lineRule="auto"/>
      </w:pPr>
      <w:r>
        <w:tab/>
        <w:t>This is where two of the CBGM’s methodological assumption</w:t>
      </w:r>
      <w:r w:rsidR="00F566B7">
        <w:t>s</w:t>
      </w:r>
      <w:r>
        <w:t xml:space="preserve"> </w:t>
      </w:r>
      <w:r w:rsidR="00944FDD">
        <w:t xml:space="preserve">are very relevant. </w:t>
      </w:r>
      <w:r w:rsidR="00F566B7">
        <w:t xml:space="preserve">Assumption 3, </w:t>
      </w:r>
      <w:proofErr w:type="spellStart"/>
      <w:r w:rsidR="00F566B7">
        <w:t>a.k.</w:t>
      </w:r>
      <w:proofErr w:type="gramStart"/>
      <w:r w:rsidR="00F566B7">
        <w:t>a</w:t>
      </w:r>
      <w:proofErr w:type="spellEnd"/>
      <w:r w:rsidR="00F566B7">
        <w:t xml:space="preserve"> the</w:t>
      </w:r>
      <w:proofErr w:type="gramEnd"/>
      <w:r w:rsidR="00F566B7">
        <w:t xml:space="preserve"> assumption of </w:t>
      </w:r>
      <w:r w:rsidR="00F566B7" w:rsidRPr="00F566B7">
        <w:rPr>
          <w:i/>
          <w:iCs/>
        </w:rPr>
        <w:t>parsimony</w:t>
      </w:r>
      <w:r w:rsidR="00F566B7">
        <w:t xml:space="preserve">, means that it will usually be our best bet to pick a </w:t>
      </w:r>
      <w:proofErr w:type="spellStart"/>
      <w:r w:rsidR="00F566B7">
        <w:t>substemma</w:t>
      </w:r>
      <w:proofErr w:type="spellEnd"/>
      <w:r w:rsidR="00F566B7">
        <w:t xml:space="preserve"> with as </w:t>
      </w:r>
      <w:r w:rsidR="00F566B7">
        <w:lastRenderedPageBreak/>
        <w:t xml:space="preserve">few ancestors as possible. Assumption 4 tells us that we should prefer </w:t>
      </w:r>
      <w:r w:rsidR="00031765">
        <w:t xml:space="preserve">a </w:t>
      </w:r>
      <w:proofErr w:type="spellStart"/>
      <w:r w:rsidR="00031765">
        <w:t>substemma</w:t>
      </w:r>
      <w:proofErr w:type="spellEnd"/>
      <w:r w:rsidR="00031765">
        <w:t xml:space="preserve"> with ancestors</w:t>
      </w:r>
      <w:r w:rsidR="00F566B7">
        <w:t xml:space="preserve"> that </w:t>
      </w:r>
      <w:r w:rsidR="00F12A52">
        <w:t>agree with the witness in question as much as possible.</w:t>
      </w:r>
      <w:r w:rsidR="00724282">
        <w:t xml:space="preserve"> Back when I was telling you about genealogical relationships between witnesses, I defined the </w:t>
      </w:r>
      <w:r w:rsidR="00724282" w:rsidRPr="00E66347">
        <w:rPr>
          <w:i/>
          <w:iCs/>
        </w:rPr>
        <w:t>cost</w:t>
      </w:r>
      <w:r w:rsidR="00724282">
        <w:t xml:space="preserve"> of a genealogical relationship as the number of explained readings that aren’t agreement</w:t>
      </w:r>
      <w:r w:rsidR="00D20ED5">
        <w:t>s</w:t>
      </w:r>
      <w:r w:rsidR="00724282">
        <w:t xml:space="preserve">. </w:t>
      </w:r>
      <w:r w:rsidR="00D20ED5">
        <w:t>In terms of</w:t>
      </w:r>
      <w:r w:rsidR="00724282">
        <w:t xml:space="preserve"> this definition, </w:t>
      </w:r>
      <w:r w:rsidR="00E66347">
        <w:t xml:space="preserve">we should prefer </w:t>
      </w:r>
      <w:r w:rsidR="00CE5CC3">
        <w:t xml:space="preserve">a </w:t>
      </w:r>
      <w:proofErr w:type="spellStart"/>
      <w:r w:rsidR="00CE5CC3">
        <w:t>substemma</w:t>
      </w:r>
      <w:proofErr w:type="spellEnd"/>
      <w:r w:rsidR="00CE5CC3">
        <w:t xml:space="preserve"> with the lowest total cost from the ancestors to the descendant.</w:t>
      </w:r>
    </w:p>
    <w:p w14:paraId="06372522" w14:textId="56E636EE" w:rsidR="00031765" w:rsidRDefault="00031765" w:rsidP="00B623BC">
      <w:pPr>
        <w:spacing w:after="0" w:line="240" w:lineRule="auto"/>
      </w:pPr>
      <w:r>
        <w:tab/>
      </w:r>
      <w:r w:rsidR="00EF0623">
        <w:t xml:space="preserve">If all </w:t>
      </w:r>
      <w:r w:rsidR="00B0632A">
        <w:t xml:space="preserve">the </w:t>
      </w:r>
      <w:r w:rsidR="00EF0623">
        <w:t xml:space="preserve">candidate </w:t>
      </w:r>
      <w:proofErr w:type="spellStart"/>
      <w:r w:rsidR="00EF0623">
        <w:t>substemmata</w:t>
      </w:r>
      <w:proofErr w:type="spellEnd"/>
      <w:r w:rsidR="00EF0623">
        <w:t xml:space="preserve"> are equally parsimonious, then the decision is easy: pick </w:t>
      </w:r>
      <w:r w:rsidR="00BD442C">
        <w:t xml:space="preserve">the </w:t>
      </w:r>
      <w:r w:rsidR="00EF0623">
        <w:t>one with the lowest cost.</w:t>
      </w:r>
      <w:r w:rsidR="00BD442C">
        <w:t xml:space="preserve"> But </w:t>
      </w:r>
      <w:r w:rsidR="00501C39">
        <w:t xml:space="preserve">sometimes we </w:t>
      </w:r>
      <w:proofErr w:type="gramStart"/>
      <w:r w:rsidR="00501C39">
        <w:t>have to</w:t>
      </w:r>
      <w:proofErr w:type="gramEnd"/>
      <w:r w:rsidR="00501C39">
        <w:t xml:space="preserve"> choose between a s</w:t>
      </w:r>
      <w:proofErr w:type="spellStart"/>
      <w:r w:rsidR="00501C39">
        <w:t>ubstemma</w:t>
      </w:r>
      <w:proofErr w:type="spellEnd"/>
      <w:r w:rsidR="00501C39">
        <w:t xml:space="preserve"> with fewer</w:t>
      </w:r>
      <w:r w:rsidR="003858F3">
        <w:t>, but more distant</w:t>
      </w:r>
      <w:r w:rsidR="00501C39">
        <w:t xml:space="preserve"> ancestors</w:t>
      </w:r>
      <w:r w:rsidR="00951367">
        <w:t>, like the one with the lone ancestor L938,</w:t>
      </w:r>
      <w:r w:rsidR="00501C39">
        <w:t xml:space="preserve"> and </w:t>
      </w:r>
      <w:r w:rsidR="003858F3">
        <w:t>a</w:t>
      </w:r>
      <w:r w:rsidR="00501C39">
        <w:t xml:space="preserve"> </w:t>
      </w:r>
      <w:proofErr w:type="spellStart"/>
      <w:r w:rsidR="003858F3">
        <w:t>substemma</w:t>
      </w:r>
      <w:proofErr w:type="spellEnd"/>
      <w:r w:rsidR="003858F3">
        <w:t xml:space="preserve"> with more ancestors</w:t>
      </w:r>
      <w:r w:rsidR="00771235">
        <w:t>, but ones</w:t>
      </w:r>
      <w:r w:rsidR="00E23997">
        <w:t xml:space="preserve"> closer to the witness</w:t>
      </w:r>
      <w:r w:rsidR="001817CA">
        <w:t xml:space="preserve">, </w:t>
      </w:r>
      <w:r w:rsidR="00E31C35">
        <w:t>like any of the others pictured here</w:t>
      </w:r>
      <w:r w:rsidR="001817CA">
        <w:t xml:space="preserve">. </w:t>
      </w:r>
      <w:r w:rsidR="00B0632A">
        <w:t>Th</w:t>
      </w:r>
      <w:r w:rsidR="00DD4EC3">
        <w:t xml:space="preserve">e lesson is that even in this step of the CBGM, where computers </w:t>
      </w:r>
      <w:r w:rsidR="00C874DE">
        <w:t>do</w:t>
      </w:r>
      <w:r w:rsidR="00DD4EC3">
        <w:t xml:space="preserve"> most of the heavy lifting, human judgment is still indispensable.</w:t>
      </w:r>
      <w:r w:rsidR="00CA7CC6">
        <w:t xml:space="preserve"> [</w:t>
      </w:r>
      <w:r w:rsidR="00AD4885">
        <w:t>1:40</w:t>
      </w:r>
      <w:r w:rsidR="00CA7CC6">
        <w:t>]</w:t>
      </w:r>
    </w:p>
    <w:p w14:paraId="391FCEFC" w14:textId="14545E1C" w:rsidR="00C874DE" w:rsidRDefault="00C874DE" w:rsidP="00B623BC">
      <w:pPr>
        <w:spacing w:after="0" w:line="240" w:lineRule="auto"/>
      </w:pPr>
    </w:p>
    <w:p w14:paraId="403AED4B" w14:textId="57B69D7C" w:rsidR="004B5234" w:rsidRDefault="00C874DE" w:rsidP="00B623BC">
      <w:pPr>
        <w:spacing w:after="0" w:line="240" w:lineRule="auto"/>
      </w:pPr>
      <w:r>
        <w:t>33. That said, I need to explain why and how computers do most of the work</w:t>
      </w:r>
      <w:r w:rsidR="00D20ED5">
        <w:t xml:space="preserve"> here</w:t>
      </w:r>
      <w:r>
        <w:t xml:space="preserve">. </w:t>
      </w:r>
      <w:r w:rsidR="006747F6">
        <w:t xml:space="preserve">Let’s start with the </w:t>
      </w:r>
      <w:r w:rsidR="006747F6" w:rsidRPr="006747F6">
        <w:rPr>
          <w:i/>
          <w:iCs/>
        </w:rPr>
        <w:t>why</w:t>
      </w:r>
      <w:r w:rsidR="006747F6">
        <w:t xml:space="preserve">. </w:t>
      </w:r>
      <w:r w:rsidR="00D35E57">
        <w:t xml:space="preserve">The process of </w:t>
      </w:r>
      <w:proofErr w:type="spellStart"/>
      <w:r w:rsidR="00D2591D" w:rsidRPr="00D2591D">
        <w:rPr>
          <w:i/>
          <w:iCs/>
        </w:rPr>
        <w:t>substemma</w:t>
      </w:r>
      <w:proofErr w:type="spellEnd"/>
      <w:r w:rsidR="00D2591D" w:rsidRPr="00D2591D">
        <w:rPr>
          <w:i/>
          <w:iCs/>
        </w:rPr>
        <w:t xml:space="preserve"> optimization</w:t>
      </w:r>
      <w:r w:rsidR="00D2591D">
        <w:t xml:space="preserve">, which is just a fancy term for </w:t>
      </w:r>
      <w:r w:rsidR="00D35E57">
        <w:t xml:space="preserve">finding the most promising candidates for a witness’s </w:t>
      </w:r>
      <w:proofErr w:type="spellStart"/>
      <w:r w:rsidR="00D35E57">
        <w:t>substemma</w:t>
      </w:r>
      <w:proofErr w:type="spellEnd"/>
      <w:r w:rsidR="00D2591D">
        <w:t>,</w:t>
      </w:r>
      <w:r w:rsidR="00D35E57">
        <w:t xml:space="preserve"> is not a straightforward one.</w:t>
      </w:r>
      <w:r w:rsidR="00A62419">
        <w:t xml:space="preserve"> It</w:t>
      </w:r>
      <w:r w:rsidR="00DC7352">
        <w:t>’</w:t>
      </w:r>
      <w:r w:rsidR="00A62419">
        <w:t xml:space="preserve">s </w:t>
      </w:r>
      <w:proofErr w:type="gramStart"/>
      <w:r w:rsidR="00A62419">
        <w:t>actually an</w:t>
      </w:r>
      <w:proofErr w:type="gramEnd"/>
      <w:r w:rsidR="00A62419">
        <w:t xml:space="preserve"> instance of </w:t>
      </w:r>
      <w:r w:rsidR="002922A8">
        <w:t xml:space="preserve">the </w:t>
      </w:r>
      <w:r w:rsidR="002922A8" w:rsidRPr="00DC7352">
        <w:rPr>
          <w:i/>
          <w:iCs/>
        </w:rPr>
        <w:t>weighted set cover</w:t>
      </w:r>
      <w:r w:rsidR="002922A8">
        <w:t xml:space="preserve"> problem</w:t>
      </w:r>
      <w:r w:rsidR="00DC7352">
        <w:t>, which asks us to find a combination of sets—potential ancestors in this case—that cover a series of target elements—that is, explain the witness’s readings at all variation units—such that the total cost of the sets is minimized.</w:t>
      </w:r>
      <w:r w:rsidR="002922A8">
        <w:t xml:space="preserve"> </w:t>
      </w:r>
      <w:r w:rsidR="004B5234">
        <w:t>In the example here, there are two</w:t>
      </w:r>
      <w:r w:rsidR="009657C2">
        <w:t xml:space="preserve"> singleton</w:t>
      </w:r>
      <w:r w:rsidR="004B5234">
        <w:t xml:space="preserve"> sets that don’t cover all the units and are therefore not </w:t>
      </w:r>
      <w:r w:rsidR="004B5234" w:rsidRPr="004B5234">
        <w:rPr>
          <w:i/>
          <w:iCs/>
        </w:rPr>
        <w:t>feasible</w:t>
      </w:r>
      <w:r w:rsidR="004B5234">
        <w:t xml:space="preserve"> solutions; of the five other feasible </w:t>
      </w:r>
      <w:r w:rsidR="009657C2">
        <w:t>combinations</w:t>
      </w:r>
      <w:r w:rsidR="004B5234">
        <w:t xml:space="preserve">, only one, the one highlighted in green, is </w:t>
      </w:r>
      <w:r w:rsidR="004B5234" w:rsidRPr="004B5234">
        <w:rPr>
          <w:i/>
          <w:iCs/>
        </w:rPr>
        <w:t>optimal</w:t>
      </w:r>
      <w:r w:rsidR="004B5234">
        <w:t>, having the lowest cost.</w:t>
      </w:r>
    </w:p>
    <w:p w14:paraId="121C94E0" w14:textId="2FAE1D34" w:rsidR="00A62419" w:rsidRDefault="004B5234" w:rsidP="00B623BC">
      <w:pPr>
        <w:spacing w:after="0" w:line="240" w:lineRule="auto"/>
      </w:pPr>
      <w:r>
        <w:tab/>
      </w:r>
      <w:r w:rsidR="002922A8">
        <w:t xml:space="preserve">This </w:t>
      </w:r>
      <w:r w:rsidR="00DC7352">
        <w:t>is a prime example of</w:t>
      </w:r>
      <w:r w:rsidR="002922A8">
        <w:t xml:space="preserve"> </w:t>
      </w:r>
      <w:r w:rsidR="00DC7352">
        <w:t>what is called an</w:t>
      </w:r>
      <w:r w:rsidR="002922A8">
        <w:t xml:space="preserve"> </w:t>
      </w:r>
      <w:r w:rsidR="00A62419" w:rsidRPr="00A62419">
        <w:rPr>
          <w:i/>
          <w:iCs/>
        </w:rPr>
        <w:t>NP-hard</w:t>
      </w:r>
      <w:r w:rsidR="00A62419" w:rsidRPr="00A62419">
        <w:t xml:space="preserve"> problem</w:t>
      </w:r>
      <w:r w:rsidR="00A62419">
        <w:t xml:space="preserve"> in computer science. I don’t have time to get into </w:t>
      </w:r>
      <w:r w:rsidR="002922A8">
        <w:t>the complexity</w:t>
      </w:r>
      <w:r w:rsidR="00A62419">
        <w:t xml:space="preserve"> theory here, but a good short description is that NP-hard problems are problems not known—or believed—to </w:t>
      </w:r>
      <w:r w:rsidR="002922A8">
        <w:t>admit</w:t>
      </w:r>
      <w:r w:rsidR="00A62419">
        <w:t xml:space="preserve"> a fast general-purpose </w:t>
      </w:r>
      <w:r w:rsidR="002922A8">
        <w:t>algorithm for solving them</w:t>
      </w:r>
      <w:r w:rsidR="00A62419">
        <w:t>.</w:t>
      </w:r>
    </w:p>
    <w:p w14:paraId="03AB135F" w14:textId="39FC0C9D" w:rsidR="00C874DE" w:rsidRDefault="00A62419" w:rsidP="00B623BC">
      <w:pPr>
        <w:spacing w:after="0" w:line="240" w:lineRule="auto"/>
      </w:pPr>
      <w:r>
        <w:tab/>
      </w:r>
      <w:r w:rsidR="002922A8">
        <w:t>So h</w:t>
      </w:r>
      <w:r w:rsidR="00D2591D">
        <w:t xml:space="preserve">ow do we do </w:t>
      </w:r>
      <w:r w:rsidR="002922A8">
        <w:t>this</w:t>
      </w:r>
      <w:r w:rsidR="00D2591D">
        <w:t xml:space="preserve">? </w:t>
      </w:r>
      <w:r w:rsidR="00B76828">
        <w:t>You might think that trying every possible combination of the witness’s potential ancestors</w:t>
      </w:r>
      <w:r w:rsidR="00B369CA">
        <w:t xml:space="preserve"> and picking the one that explains all readings and has the lowest cost would work</w:t>
      </w:r>
      <w:r w:rsidR="00B76828">
        <w:t xml:space="preserve">, but </w:t>
      </w:r>
      <w:r w:rsidR="00B369CA">
        <w:t xml:space="preserve">this won’t be practical; the number of </w:t>
      </w:r>
      <w:proofErr w:type="spellStart"/>
      <w:r w:rsidR="00B369CA">
        <w:t>substemmata</w:t>
      </w:r>
      <w:proofErr w:type="spellEnd"/>
      <w:r w:rsidR="00B369CA">
        <w:t xml:space="preserve"> we can make with</w:t>
      </w:r>
      <w:r w:rsidR="00346685">
        <w:t xml:space="preserve"> a given number of </w:t>
      </w:r>
      <w:r w:rsidR="00F42FF4">
        <w:t xml:space="preserve">potential </w:t>
      </w:r>
      <w:r w:rsidR="00B369CA">
        <w:t>ancestors grows exponentia</w:t>
      </w:r>
      <w:r w:rsidR="00F42FF4">
        <w:t>lly with the number of potential ancestors</w:t>
      </w:r>
      <w:r w:rsidR="00B369CA">
        <w:t xml:space="preserve">, so for just thirty potential ancestors, there are already more than one billion possibilities. </w:t>
      </w:r>
      <w:r w:rsidR="00BE4F35">
        <w:t>This quickly becomes prohibitive</w:t>
      </w:r>
      <w:r>
        <w:t xml:space="preserve"> even for a computer.</w:t>
      </w:r>
      <w:r w:rsidR="008839CB">
        <w:t xml:space="preserve"> </w:t>
      </w:r>
      <w:r w:rsidR="00BD09AB">
        <w:t xml:space="preserve">Peter </w:t>
      </w:r>
      <w:proofErr w:type="spellStart"/>
      <w:r w:rsidR="00BD09AB">
        <w:t>Gurry</w:t>
      </w:r>
      <w:proofErr w:type="spellEnd"/>
      <w:r w:rsidR="00BD09AB">
        <w:t xml:space="preserve"> has suggested trying all combinations with one</w:t>
      </w:r>
      <w:r w:rsidR="002912DD">
        <w:t xml:space="preserve"> potential ancestor, then all combinations with two potential ancestors, and so on, until we find a feasible solution. Thi</w:t>
      </w:r>
      <w:r w:rsidR="00CE05E9">
        <w:t xml:space="preserve">s is guaranteed to </w:t>
      </w:r>
      <w:r w:rsidR="005A48C1">
        <w:t xml:space="preserve">find the most parsimonious </w:t>
      </w:r>
      <w:r w:rsidR="009657C2">
        <w:t>solution</w:t>
      </w:r>
      <w:r w:rsidR="005A48C1">
        <w:t xml:space="preserve">, but </w:t>
      </w:r>
      <w:r w:rsidR="000A09B0">
        <w:t xml:space="preserve">this may not have the lowest possible cost; </w:t>
      </w:r>
      <w:r w:rsidR="00292039">
        <w:t xml:space="preserve">recall the example from a few slides ago, </w:t>
      </w:r>
      <w:r w:rsidR="003F4D18">
        <w:t xml:space="preserve">where a </w:t>
      </w:r>
      <w:proofErr w:type="spellStart"/>
      <w:r w:rsidR="003F4D18">
        <w:t>substemma</w:t>
      </w:r>
      <w:proofErr w:type="spellEnd"/>
      <w:r w:rsidR="003F4D18">
        <w:t xml:space="preserve"> with two close ancestors can be preferable to one with a single more distant ancestor.</w:t>
      </w:r>
      <w:r w:rsidR="00840FFC">
        <w:t xml:space="preserve"> </w:t>
      </w:r>
      <w:r w:rsidR="00AE1F06">
        <w:t xml:space="preserve">If a witness requires many </w:t>
      </w:r>
      <w:proofErr w:type="spellStart"/>
      <w:r w:rsidR="00AE1F06">
        <w:t>stemmatic</w:t>
      </w:r>
      <w:proofErr w:type="spellEnd"/>
      <w:r w:rsidR="00AE1F06">
        <w:t xml:space="preserve"> ancestors to explain its readings, then this procedure will also take longer.</w:t>
      </w:r>
      <w:r w:rsidR="00E52E9A">
        <w:t xml:space="preserve"> What </w:t>
      </w:r>
      <w:r w:rsidR="008B6CC4">
        <w:t xml:space="preserve">we’d like </w:t>
      </w:r>
      <w:r w:rsidR="003274F9">
        <w:t xml:space="preserve">is </w:t>
      </w:r>
      <w:r w:rsidR="00BE0146">
        <w:t>a practical way to find the lowest-cost solution without having to check all possible solutions.</w:t>
      </w:r>
      <w:r w:rsidR="00807A5C">
        <w:t xml:space="preserve"> </w:t>
      </w:r>
      <w:r w:rsidR="00684ACC">
        <w:t>[</w:t>
      </w:r>
      <w:r w:rsidR="00E22ECF">
        <w:t>2:45</w:t>
      </w:r>
      <w:r w:rsidR="00684ACC">
        <w:t>]</w:t>
      </w:r>
    </w:p>
    <w:p w14:paraId="1A72CACB" w14:textId="40DA88B7" w:rsidR="00684ACC" w:rsidRDefault="00684ACC" w:rsidP="00B623BC">
      <w:pPr>
        <w:spacing w:after="0" w:line="240" w:lineRule="auto"/>
      </w:pPr>
    </w:p>
    <w:p w14:paraId="7BB12859" w14:textId="142FE678" w:rsidR="00323B7B" w:rsidRDefault="00684ACC" w:rsidP="00B623BC">
      <w:pPr>
        <w:spacing w:after="0" w:line="240" w:lineRule="auto"/>
      </w:pPr>
      <w:r>
        <w:t xml:space="preserve">34. </w:t>
      </w:r>
      <w:r w:rsidR="004E586E">
        <w:t>One</w:t>
      </w:r>
      <w:r w:rsidR="00571087">
        <w:t xml:space="preserve"> well-known approach is the </w:t>
      </w:r>
      <w:r w:rsidR="00571087" w:rsidRPr="00571087">
        <w:rPr>
          <w:i/>
          <w:iCs/>
        </w:rPr>
        <w:t>branch-and-bound</w:t>
      </w:r>
      <w:r w:rsidR="00571087">
        <w:t xml:space="preserve"> heuristic, which is </w:t>
      </w:r>
      <w:r w:rsidR="00590984">
        <w:t>illustrated</w:t>
      </w:r>
      <w:r w:rsidR="00571087">
        <w:t xml:space="preserve"> here. </w:t>
      </w:r>
      <w:r w:rsidR="007C4CBD">
        <w:t xml:space="preserve">This strategy takes advantage of the fact that adding </w:t>
      </w:r>
      <w:r w:rsidR="00C542D7">
        <w:t xml:space="preserve">more ancestors to a </w:t>
      </w:r>
      <w:proofErr w:type="spellStart"/>
      <w:r w:rsidR="00C542D7">
        <w:t>substemma</w:t>
      </w:r>
      <w:proofErr w:type="spellEnd"/>
      <w:r w:rsidR="00C542D7">
        <w:t xml:space="preserve"> </w:t>
      </w:r>
      <w:r w:rsidR="004E586E">
        <w:t>will never</w:t>
      </w:r>
      <w:r w:rsidR="00C542D7">
        <w:t xml:space="preserve"> decrease its total cost</w:t>
      </w:r>
      <w:r w:rsidR="00A25165">
        <w:t>. This has two helpful corollaries: first, we can stop any part of the search as soon as we reach a feasible solution, since</w:t>
      </w:r>
      <w:r w:rsidR="00F570BB">
        <w:t xml:space="preserve"> </w:t>
      </w:r>
      <w:r w:rsidR="00A25165">
        <w:t>add</w:t>
      </w:r>
      <w:r w:rsidR="00F570BB">
        <w:t>ing</w:t>
      </w:r>
      <w:r w:rsidR="00A25165">
        <w:t xml:space="preserve"> anything else to it</w:t>
      </w:r>
      <w:r w:rsidR="00F570BB">
        <w:t xml:space="preserve"> would only increase its cost</w:t>
      </w:r>
      <w:r w:rsidR="00A25165">
        <w:t xml:space="preserve">; and </w:t>
      </w:r>
      <w:r w:rsidR="00C542D7">
        <w:t xml:space="preserve">we can save the cost of the best combination we’ve found so far and then cut off any </w:t>
      </w:r>
      <w:r w:rsidR="001D1FDD">
        <w:t xml:space="preserve">part of the </w:t>
      </w:r>
      <w:r w:rsidR="00C542D7">
        <w:t xml:space="preserve">search </w:t>
      </w:r>
      <w:r w:rsidR="00870F8B">
        <w:t>when</w:t>
      </w:r>
      <w:r w:rsidR="00C542D7">
        <w:t xml:space="preserve"> it exceeds that cost.</w:t>
      </w:r>
    </w:p>
    <w:p w14:paraId="1ABBAC73" w14:textId="0241017D" w:rsidR="00684ACC" w:rsidRDefault="00323B7B" w:rsidP="00B623BC">
      <w:pPr>
        <w:spacing w:after="0" w:line="240" w:lineRule="auto"/>
      </w:pPr>
      <w:r>
        <w:tab/>
      </w:r>
      <w:r w:rsidR="001D1FDD">
        <w:t xml:space="preserve">Let’s use the example </w:t>
      </w:r>
      <w:r w:rsidR="00577223">
        <w:t xml:space="preserve">from the previous slide. </w:t>
      </w:r>
      <w:r w:rsidR="00A25165">
        <w:t>We’ll start by trying the</w:t>
      </w:r>
      <w:r>
        <w:t xml:space="preserve"> potential ancestors</w:t>
      </w:r>
      <w:r w:rsidR="00A25165">
        <w:t xml:space="preserve"> in order. If we include </w:t>
      </w:r>
      <w:r>
        <w:t>ancestor</w:t>
      </w:r>
      <w:r w:rsidR="00A25165">
        <w:t xml:space="preserve"> A in the </w:t>
      </w:r>
      <w:proofErr w:type="spellStart"/>
      <w:r w:rsidR="00A25165">
        <w:t>substemma</w:t>
      </w:r>
      <w:proofErr w:type="spellEnd"/>
      <w:r w:rsidR="00A25165">
        <w:t xml:space="preserve">, then </w:t>
      </w:r>
      <w:r w:rsidR="005C385E">
        <w:t>we already have a feasible solution with a cost of 4.</w:t>
      </w:r>
      <w:r>
        <w:t xml:space="preserve"> Since this is already feasible, there’s no need to add anything else to the </w:t>
      </w:r>
      <w:proofErr w:type="spellStart"/>
      <w:r>
        <w:t>substemma</w:t>
      </w:r>
      <w:proofErr w:type="spellEnd"/>
      <w:r>
        <w:t xml:space="preserve">, so we’ll move on. We </w:t>
      </w:r>
      <w:r w:rsidR="007E771C">
        <w:t>backtrack</w:t>
      </w:r>
      <w:r>
        <w:t xml:space="preserve"> up one level, and this time we exclude A from the </w:t>
      </w:r>
      <w:proofErr w:type="spellStart"/>
      <w:r>
        <w:t>substemma</w:t>
      </w:r>
      <w:proofErr w:type="spellEnd"/>
      <w:r>
        <w:t xml:space="preserve">. </w:t>
      </w:r>
    </w:p>
    <w:p w14:paraId="319650AA" w14:textId="0FED5FE9" w:rsidR="00323B7B" w:rsidRDefault="00323B7B" w:rsidP="00B623BC">
      <w:pPr>
        <w:spacing w:after="0" w:line="240" w:lineRule="auto"/>
      </w:pPr>
      <w:r>
        <w:tab/>
        <w:t xml:space="preserve">Obviously, this isn’t feasible, so we need to decide </w:t>
      </w:r>
      <w:proofErr w:type="gramStart"/>
      <w:r>
        <w:t>whether or not</w:t>
      </w:r>
      <w:proofErr w:type="gramEnd"/>
      <w:r>
        <w:t xml:space="preserve"> to include ancestor B. </w:t>
      </w:r>
      <w:r w:rsidR="006A1483">
        <w:t xml:space="preserve">If we do, then we still don’t have a feasible </w:t>
      </w:r>
      <w:proofErr w:type="spellStart"/>
      <w:r w:rsidR="006A1483">
        <w:t>substemma</w:t>
      </w:r>
      <w:proofErr w:type="spellEnd"/>
      <w:r w:rsidR="006A1483">
        <w:t xml:space="preserve">, so we </w:t>
      </w:r>
      <w:proofErr w:type="gramStart"/>
      <w:r w:rsidR="006A1483">
        <w:t>have to</w:t>
      </w:r>
      <w:proofErr w:type="gramEnd"/>
      <w:r w:rsidR="006A1483">
        <w:t xml:space="preserve"> decide whether or not to include </w:t>
      </w:r>
      <w:r w:rsidR="005A6B5B">
        <w:t xml:space="preserve">ancestor C. If we </w:t>
      </w:r>
      <w:r w:rsidR="00C01EB5">
        <w:t>do this</w:t>
      </w:r>
      <w:r w:rsidR="005A6B5B">
        <w:t xml:space="preserve">, then we have a feasible </w:t>
      </w:r>
      <w:proofErr w:type="spellStart"/>
      <w:r w:rsidR="005A6B5B">
        <w:t>substemma</w:t>
      </w:r>
      <w:proofErr w:type="spellEnd"/>
      <w:r w:rsidR="005A6B5B">
        <w:t xml:space="preserve"> with a cost of only 3.</w:t>
      </w:r>
      <w:r w:rsidR="00EB4844">
        <w:t xml:space="preserve"> </w:t>
      </w:r>
      <w:proofErr w:type="gramStart"/>
      <w:r w:rsidR="00EB4844">
        <w:t>So</w:t>
      </w:r>
      <w:proofErr w:type="gramEnd"/>
      <w:r w:rsidR="00EB4844">
        <w:t xml:space="preserve"> 3 is </w:t>
      </w:r>
      <w:r w:rsidR="00036F83">
        <w:t>the new lowest cost</w:t>
      </w:r>
      <w:r w:rsidR="00EB4844">
        <w:t xml:space="preserve">. Now we backtrack and check if we can exclude C. The </w:t>
      </w:r>
      <w:proofErr w:type="spellStart"/>
      <w:r w:rsidR="00EB4844">
        <w:t>substemma</w:t>
      </w:r>
      <w:proofErr w:type="spellEnd"/>
      <w:r w:rsidR="00EB4844">
        <w:t xml:space="preserve"> with only B isn’t feasible, so that doesn’t work. We backtrack again and see if we can exclude B. In this case, even if we include C, the </w:t>
      </w:r>
      <w:proofErr w:type="spellStart"/>
      <w:r w:rsidR="00EB4844">
        <w:t>substemma</w:t>
      </w:r>
      <w:proofErr w:type="spellEnd"/>
      <w:r w:rsidR="00EB4844">
        <w:t xml:space="preserve"> isn’t feasible, so we’re done. The best </w:t>
      </w:r>
      <w:proofErr w:type="spellStart"/>
      <w:r w:rsidR="00EB4844">
        <w:t>substemma</w:t>
      </w:r>
      <w:proofErr w:type="spellEnd"/>
      <w:r w:rsidR="00EB4844">
        <w:t xml:space="preserve"> we found is the one consisting of B and C</w:t>
      </w:r>
      <w:r w:rsidR="00F40D8E">
        <w:t xml:space="preserve">, which </w:t>
      </w:r>
      <w:r w:rsidR="009678FF">
        <w:t>has a total cost of 3.</w:t>
      </w:r>
    </w:p>
    <w:p w14:paraId="0EE47F84" w14:textId="0EEE24AF" w:rsidR="00734AE1" w:rsidRDefault="00734AE1" w:rsidP="00B623BC">
      <w:pPr>
        <w:spacing w:after="0" w:line="240" w:lineRule="auto"/>
      </w:pPr>
      <w:r>
        <w:lastRenderedPageBreak/>
        <w:tab/>
        <w:t xml:space="preserve">What’s nice about this approach is that </w:t>
      </w:r>
      <w:r w:rsidR="00862BDB">
        <w:t xml:space="preserve">it can also be adapted to check for </w:t>
      </w:r>
      <w:proofErr w:type="spellStart"/>
      <w:r w:rsidR="00862BDB">
        <w:t>substemmata</w:t>
      </w:r>
      <w:proofErr w:type="spellEnd"/>
      <w:r w:rsidR="00862BDB">
        <w:t xml:space="preserve"> with any cost within a given bound; we just use that instead of the best-found cost when we cut off </w:t>
      </w:r>
      <w:r w:rsidR="00945EB9">
        <w:t xml:space="preserve">parts of the search. </w:t>
      </w:r>
      <w:proofErr w:type="gramStart"/>
      <w:r w:rsidR="00945EB9">
        <w:t>So</w:t>
      </w:r>
      <w:proofErr w:type="gramEnd"/>
      <w:r w:rsidR="00945EB9">
        <w:t xml:space="preserve"> if we </w:t>
      </w:r>
      <w:r w:rsidR="00C01EB5">
        <w:t xml:space="preserve">only wanted </w:t>
      </w:r>
      <w:proofErr w:type="spellStart"/>
      <w:r w:rsidR="00C01EB5">
        <w:t>substemmata</w:t>
      </w:r>
      <w:proofErr w:type="spellEnd"/>
      <w:r w:rsidR="00C01EB5">
        <w:t xml:space="preserve"> with costs up to</w:t>
      </w:r>
      <w:r w:rsidR="00945EB9">
        <w:t xml:space="preserve"> </w:t>
      </w:r>
      <w:r w:rsidR="003C4AC1">
        <w:t>3</w:t>
      </w:r>
      <w:r w:rsidR="00945EB9">
        <w:t>, we would stop the search that starts by including A</w:t>
      </w:r>
      <w:r w:rsidR="005927FC">
        <w:t xml:space="preserve"> because its cost </w:t>
      </w:r>
      <w:r w:rsidR="00C01EB5">
        <w:t>is 4</w:t>
      </w:r>
      <w:r w:rsidR="005927FC">
        <w:t>.</w:t>
      </w:r>
      <w:r w:rsidR="004E586E">
        <w:t xml:space="preserve"> [</w:t>
      </w:r>
      <w:r w:rsidR="00813C1C">
        <w:t>2:30</w:t>
      </w:r>
      <w:r w:rsidR="004E586E">
        <w:t>]</w:t>
      </w:r>
    </w:p>
    <w:p w14:paraId="6102162E" w14:textId="2819BCED" w:rsidR="00E6153E" w:rsidRDefault="00E6153E" w:rsidP="00B623BC">
      <w:pPr>
        <w:spacing w:after="0" w:line="240" w:lineRule="auto"/>
      </w:pPr>
    </w:p>
    <w:p w14:paraId="7E719E3F" w14:textId="2814D4E4" w:rsidR="00E6153E" w:rsidRDefault="00E6153E" w:rsidP="00B623BC">
      <w:pPr>
        <w:spacing w:after="0" w:line="240" w:lineRule="auto"/>
      </w:pPr>
      <w:r>
        <w:t xml:space="preserve">35. </w:t>
      </w:r>
      <w:r w:rsidR="00232562">
        <w:t xml:space="preserve">So that’s </w:t>
      </w:r>
      <w:r w:rsidR="007278EC">
        <w:t xml:space="preserve">a handy way to find </w:t>
      </w:r>
      <w:r w:rsidR="00216A39">
        <w:t xml:space="preserve">good candidates for a witness’s </w:t>
      </w:r>
      <w:proofErr w:type="spellStart"/>
      <w:r w:rsidR="00216A39">
        <w:t>substemma</w:t>
      </w:r>
      <w:proofErr w:type="spellEnd"/>
      <w:r w:rsidR="00216A39">
        <w:t>.</w:t>
      </w:r>
      <w:r w:rsidR="00DE33D1">
        <w:t xml:space="preserve"> Theoretically, we could have an input so bad that this would take as long as the brute-force approach of checking every possible combination, but </w:t>
      </w:r>
      <w:r w:rsidR="001B1020">
        <w:t xml:space="preserve">real-world data is virtually never that pathological. </w:t>
      </w:r>
      <w:r w:rsidR="00285841">
        <w:t xml:space="preserve">In practice, this process takes within a second or two on a laptop. </w:t>
      </w:r>
      <w:r w:rsidR="009D44C9">
        <w:t xml:space="preserve">Here’s the output of the </w:t>
      </w:r>
      <w:proofErr w:type="spellStart"/>
      <w:r w:rsidR="009D44C9">
        <w:t>optimize_substemmata</w:t>
      </w:r>
      <w:proofErr w:type="spellEnd"/>
      <w:r w:rsidR="009D44C9">
        <w:t xml:space="preserve"> module for witness 5, which has returned all </w:t>
      </w:r>
      <w:proofErr w:type="spellStart"/>
      <w:r w:rsidR="009D44C9">
        <w:t>substemmata</w:t>
      </w:r>
      <w:proofErr w:type="spellEnd"/>
      <w:r w:rsidR="009D44C9">
        <w:t xml:space="preserve"> with costs </w:t>
      </w:r>
      <w:r w:rsidR="00E753D7">
        <w:t>up to</w:t>
      </w:r>
      <w:r w:rsidR="009D44C9">
        <w:t xml:space="preserve"> 10.</w:t>
      </w:r>
      <w:r w:rsidR="004F484C">
        <w:t xml:space="preserve"> The “AGREE” column gives the number of readings in 5 that are explained by agreement with one or more </w:t>
      </w:r>
      <w:r w:rsidR="00E753D7">
        <w:t xml:space="preserve">its </w:t>
      </w:r>
      <w:r w:rsidR="004F484C">
        <w:t xml:space="preserve">ancestors. This is usually higher for </w:t>
      </w:r>
      <w:proofErr w:type="spellStart"/>
      <w:r w:rsidR="004F484C">
        <w:t>substemmata</w:t>
      </w:r>
      <w:proofErr w:type="spellEnd"/>
      <w:r w:rsidR="004F484C">
        <w:t xml:space="preserve"> with more ancestors, but it’s a helpful way to compare </w:t>
      </w:r>
      <w:r w:rsidR="00E753D7">
        <w:t>candidates</w:t>
      </w:r>
      <w:r w:rsidR="002738E5">
        <w:t xml:space="preserve"> with the same number of ancestors.</w:t>
      </w:r>
      <w:r w:rsidR="00AD64A7">
        <w:t xml:space="preserve"> As I mentioned earlier, informed text-critical judgment is required of us even in how we choose between our options here.</w:t>
      </w:r>
      <w:r w:rsidR="007A7B73">
        <w:t xml:space="preserve"> [</w:t>
      </w:r>
      <w:r w:rsidR="00E753D7">
        <w:t>0:52</w:t>
      </w:r>
      <w:r w:rsidR="007A7B73">
        <w:t>]</w:t>
      </w:r>
    </w:p>
    <w:p w14:paraId="4237F76F" w14:textId="781C3789" w:rsidR="009F77CC" w:rsidRDefault="009F77CC" w:rsidP="00B623BC">
      <w:pPr>
        <w:spacing w:after="0" w:line="240" w:lineRule="auto"/>
      </w:pPr>
    </w:p>
    <w:p w14:paraId="6D8B7748" w14:textId="09CA2FEC" w:rsidR="009F77CC" w:rsidRDefault="009F77CC" w:rsidP="00B623BC">
      <w:pPr>
        <w:spacing w:after="0" w:line="240" w:lineRule="auto"/>
      </w:pPr>
      <w:r>
        <w:t xml:space="preserve">36. </w:t>
      </w:r>
      <w:r w:rsidR="00306456">
        <w:t xml:space="preserve">Now that we know how to do this for each witness, it just remains for us to put </w:t>
      </w:r>
      <w:r w:rsidR="007D220C">
        <w:t>it all together</w:t>
      </w:r>
      <w:r w:rsidR="00306456">
        <w:t xml:space="preserve"> into a global stemma. Like I said a few slides ago, this is </w:t>
      </w:r>
      <w:proofErr w:type="gramStart"/>
      <w:r w:rsidR="00306456">
        <w:t>similar to</w:t>
      </w:r>
      <w:proofErr w:type="gramEnd"/>
      <w:r w:rsidR="00306456">
        <w:t xml:space="preserve"> how we construct a textual flow diagram. It can be done in any order, but it’s eas</w:t>
      </w:r>
      <w:r w:rsidR="007D220C">
        <w:t>iest</w:t>
      </w:r>
      <w:r w:rsidR="00306456">
        <w:t xml:space="preserve"> to illustrate it as </w:t>
      </w:r>
      <w:r w:rsidR="007D220C">
        <w:t>working</w:t>
      </w:r>
      <w:r w:rsidR="00306456">
        <w:t xml:space="preserve"> from the bottom up</w:t>
      </w:r>
      <w:r w:rsidR="00513B88">
        <w:t>, starting with the most posterior witnesses.</w:t>
      </w:r>
      <w:r w:rsidR="007D220C">
        <w:t xml:space="preserve"> [</w:t>
      </w:r>
      <w:r w:rsidR="00300F53">
        <w:t>0:20</w:t>
      </w:r>
      <w:r w:rsidR="007D220C">
        <w:t>]</w:t>
      </w:r>
    </w:p>
    <w:p w14:paraId="2C9D2DCD" w14:textId="24F2ECBD" w:rsidR="002F7CBF" w:rsidRDefault="002F7CBF" w:rsidP="00B623BC">
      <w:pPr>
        <w:spacing w:after="0" w:line="240" w:lineRule="auto"/>
      </w:pPr>
    </w:p>
    <w:p w14:paraId="1670CB48" w14:textId="0C829BE3" w:rsidR="002F7CBF" w:rsidRDefault="002F7CBF" w:rsidP="00B623BC">
      <w:pPr>
        <w:spacing w:after="0" w:line="240" w:lineRule="auto"/>
      </w:pPr>
      <w:r>
        <w:t xml:space="preserve">37. </w:t>
      </w:r>
      <w:r w:rsidR="007A5B2D">
        <w:t xml:space="preserve">Another thing I mentioned before: </w:t>
      </w:r>
      <w:r w:rsidR="00972EBA">
        <w:t xml:space="preserve">for this to work, every extant reading in every witness other than the initial text </w:t>
      </w:r>
      <w:proofErr w:type="gramStart"/>
      <w:r w:rsidR="00972EBA">
        <w:t>has to</w:t>
      </w:r>
      <w:proofErr w:type="gramEnd"/>
      <w:r w:rsidR="00972EBA">
        <w:t xml:space="preserve"> be explained. </w:t>
      </w:r>
      <w:proofErr w:type="gramStart"/>
      <w:r w:rsidR="00972EBA">
        <w:t>So</w:t>
      </w:r>
      <w:proofErr w:type="gramEnd"/>
      <w:r w:rsidR="00972EBA">
        <w:t xml:space="preserve"> we can’t have any incomplete local stemma</w:t>
      </w:r>
      <w:r w:rsidR="00323841">
        <w:t>ta</w:t>
      </w:r>
      <w:r w:rsidR="00972EBA">
        <w:t xml:space="preserve"> like the one on the right</w:t>
      </w:r>
      <w:r w:rsidR="00323841">
        <w:t>. If we do, then what we’ll get for the global stemma is something like this one at the bottom.</w:t>
      </w:r>
    </w:p>
    <w:p w14:paraId="09A302F9" w14:textId="78ED4E99" w:rsidR="00323841" w:rsidRDefault="00323841" w:rsidP="00B623BC">
      <w:pPr>
        <w:spacing w:after="0" w:line="240" w:lineRule="auto"/>
      </w:pPr>
      <w:r>
        <w:tab/>
      </w:r>
      <w:r w:rsidR="002243E9">
        <w:t xml:space="preserve">What happened? Well, whenever we have an unexplained reading in a local stemma, like </w:t>
      </w:r>
      <w:r w:rsidR="002243E9" w:rsidRPr="002243E9">
        <w:rPr>
          <w:i/>
          <w:iCs/>
        </w:rPr>
        <w:t>e</w:t>
      </w:r>
      <w:r w:rsidR="002243E9">
        <w:t xml:space="preserve"> or </w:t>
      </w:r>
      <w:r w:rsidR="002243E9" w:rsidRPr="002243E9">
        <w:rPr>
          <w:i/>
          <w:iCs/>
        </w:rPr>
        <w:t>f</w:t>
      </w:r>
      <w:r w:rsidR="002243E9">
        <w:t xml:space="preserve"> in this one, there will always be at least one earliest witness with that reading. </w:t>
      </w:r>
      <w:r w:rsidR="00AC654F">
        <w:t>Normally, this witness will just be the initial text and the reading will be the initial reading, in which case everything’s fine. But if the witness is a later one, the</w:t>
      </w:r>
      <w:r w:rsidR="00C43CC2">
        <w:t xml:space="preserve">n none of its potential ancestors will be able to explain its unexplained reading. </w:t>
      </w:r>
      <w:r w:rsidR="00C37ED7">
        <w:t xml:space="preserve">No </w:t>
      </w:r>
      <w:proofErr w:type="spellStart"/>
      <w:r w:rsidR="00C37ED7">
        <w:t>substemma</w:t>
      </w:r>
      <w:proofErr w:type="spellEnd"/>
      <w:r w:rsidR="00C37ED7">
        <w:t xml:space="preserve"> for it will be feasible, which means that t</w:t>
      </w:r>
      <w:r w:rsidR="00EB215A">
        <w:t xml:space="preserve">he witness will </w:t>
      </w:r>
      <w:r w:rsidR="00617592">
        <w:t>just become</w:t>
      </w:r>
      <w:r w:rsidR="00EB215A">
        <w:t xml:space="preserve"> an isolated extra root in the global stemma.</w:t>
      </w:r>
    </w:p>
    <w:p w14:paraId="6D6883CC" w14:textId="50BEFB4A" w:rsidR="004E7AEB" w:rsidRDefault="00EB215A" w:rsidP="00B623BC">
      <w:pPr>
        <w:spacing w:after="0" w:line="240" w:lineRule="auto"/>
      </w:pPr>
      <w:r>
        <w:tab/>
      </w:r>
      <w:r w:rsidR="00C37ED7">
        <w:t xml:space="preserve">It’s worth noting that this can also happen to super fragmentary witnesses, but for different reasons. </w:t>
      </w:r>
      <w:r w:rsidR="000503EF">
        <w:t>Consider t</w:t>
      </w:r>
      <w:r w:rsidR="00C37ED7">
        <w:t>he text of an early</w:t>
      </w:r>
      <w:r w:rsidR="000503EF">
        <w:t>, highly lacunose</w:t>
      </w:r>
      <w:r w:rsidR="00C37ED7">
        <w:t xml:space="preserve"> papyrus</w:t>
      </w:r>
      <w:r w:rsidR="000503EF">
        <w:t xml:space="preserve">. Where its readings have survived, they might all </w:t>
      </w:r>
      <w:r w:rsidR="00C37ED7">
        <w:t>agree with the initial text</w:t>
      </w:r>
      <w:r w:rsidR="000503EF">
        <w:t xml:space="preserve">. </w:t>
      </w:r>
      <w:proofErr w:type="gramStart"/>
      <w:r w:rsidR="000503EF">
        <w:t>But by definition, this</w:t>
      </w:r>
      <w:proofErr w:type="gramEnd"/>
      <w:r w:rsidR="000503EF">
        <w:t xml:space="preserve"> means that it has equal priority to the initial text; neither one has a prior or posterior reading relative to the other, so the papyrus is technically not a descendant of the initial text.</w:t>
      </w:r>
      <w:r w:rsidR="00196CF4">
        <w:t xml:space="preserve"> </w:t>
      </w:r>
      <w:r w:rsidR="004E7AEB">
        <w:t>This can be addressed in one of two ways; we can add a rule to break such ties in favor of the initial text every time, or we can exclude witnesses that are too fragmentary from consideration.</w:t>
      </w:r>
      <w:r w:rsidR="00196CF4">
        <w:t xml:space="preserve"> [</w:t>
      </w:r>
      <w:r w:rsidR="006855AA">
        <w:t>1:40</w:t>
      </w:r>
      <w:r w:rsidR="00196CF4">
        <w:t>]</w:t>
      </w:r>
    </w:p>
    <w:p w14:paraId="49BB3886" w14:textId="2E744313" w:rsidR="002F4982" w:rsidRDefault="002F4982" w:rsidP="00B623BC">
      <w:pPr>
        <w:spacing w:after="0" w:line="240" w:lineRule="auto"/>
      </w:pPr>
    </w:p>
    <w:p w14:paraId="3D3DF3F0" w14:textId="78A28B00" w:rsidR="002F4982" w:rsidRDefault="002F4982" w:rsidP="00B623BC">
      <w:pPr>
        <w:spacing w:after="0" w:line="240" w:lineRule="auto"/>
      </w:pPr>
      <w:r>
        <w:t xml:space="preserve">38. </w:t>
      </w:r>
      <w:r w:rsidR="006D2342">
        <w:t xml:space="preserve">But if we address fragmentary witnesses and complete every local stemma so that it forms a proper tree, then everything looks as we would expect. </w:t>
      </w:r>
      <w:r w:rsidR="00315E19">
        <w:t xml:space="preserve">The global stemma </w:t>
      </w:r>
      <w:r w:rsidR="003E0C4B">
        <w:t xml:space="preserve">now </w:t>
      </w:r>
      <w:r w:rsidR="00315E19">
        <w:t>has one proper root at the initial text.</w:t>
      </w:r>
    </w:p>
    <w:p w14:paraId="671ED236" w14:textId="40976732" w:rsidR="0010045D" w:rsidRDefault="0010045D" w:rsidP="00B623BC">
      <w:pPr>
        <w:spacing w:after="0" w:line="240" w:lineRule="auto"/>
      </w:pPr>
      <w:r>
        <w:tab/>
      </w:r>
      <w:r w:rsidR="00054757">
        <w:t xml:space="preserve">A complete global stemma relating all witnesses </w:t>
      </w:r>
      <w:r w:rsidR="008333EE">
        <w:t xml:space="preserve">for a New Testament book or corpus </w:t>
      </w:r>
      <w:r w:rsidR="00054757">
        <w:t>has been an elusive goal</w:t>
      </w:r>
      <w:r w:rsidR="00EE3C20">
        <w:t>, a sort of Holy Grail</w:t>
      </w:r>
      <w:r w:rsidR="00A25EEC">
        <w:t>,</w:t>
      </w:r>
      <w:r w:rsidR="00EE3C20">
        <w:t xml:space="preserve"> [click to the next slide]</w:t>
      </w:r>
      <w:r w:rsidR="00054757">
        <w:t xml:space="preserve"> for practitioners and developers of the CBGM </w:t>
      </w:r>
      <w:r w:rsidR="00EE3C20">
        <w:t xml:space="preserve">ever </w:t>
      </w:r>
      <w:r w:rsidR="0073135A">
        <w:t>since it became popularized.</w:t>
      </w:r>
      <w:r w:rsidR="008333EE">
        <w:t xml:space="preserve"> </w:t>
      </w:r>
      <w:r w:rsidR="00A25EEC">
        <w:t xml:space="preserve">Gerd Mink produced a small portion of a global stemma for a few key witnesses. Peter </w:t>
      </w:r>
      <w:proofErr w:type="spellStart"/>
      <w:r w:rsidR="00A25EEC">
        <w:t>Gurry</w:t>
      </w:r>
      <w:proofErr w:type="spellEnd"/>
      <w:r w:rsidR="00A25EEC">
        <w:t xml:space="preserve"> did so for the </w:t>
      </w:r>
      <w:proofErr w:type="spellStart"/>
      <w:r w:rsidR="00A25EEC">
        <w:t>Harklean</w:t>
      </w:r>
      <w:proofErr w:type="spellEnd"/>
      <w:r w:rsidR="00A25EEC">
        <w:t xml:space="preserve"> group of Greek witnesses</w:t>
      </w:r>
      <w:r w:rsidR="00535279">
        <w:t xml:space="preserve"> in the Catholic Epistles</w:t>
      </w:r>
      <w:r w:rsidR="00A25EEC">
        <w:t>.</w:t>
      </w:r>
      <w:r w:rsidR="00D03D85">
        <w:t xml:space="preserve"> </w:t>
      </w:r>
      <w:r w:rsidR="003E0C4B">
        <w:t xml:space="preserve">Using the data structures and algorithms I broadly described in this talk, I was able to construct the first global stemma for all Greek manuscript witnesses of a New Testament book. </w:t>
      </w:r>
      <w:r w:rsidR="00535279">
        <w:t>But</w:t>
      </w:r>
      <w:r w:rsidR="003E0C4B">
        <w:t xml:space="preserve"> that book was 3 John, so the prize here is probably more of a Dixie cup than a grail. [</w:t>
      </w:r>
      <w:r w:rsidR="00535279">
        <w:t>1:00</w:t>
      </w:r>
      <w:r w:rsidR="003E0C4B">
        <w:t>]</w:t>
      </w:r>
    </w:p>
    <w:p w14:paraId="0B5EC687" w14:textId="4DF2E8F5" w:rsidR="00E9352A" w:rsidRDefault="00E9352A" w:rsidP="00B623BC">
      <w:pPr>
        <w:spacing w:after="0" w:line="240" w:lineRule="auto"/>
      </w:pPr>
    </w:p>
    <w:p w14:paraId="7ADFD684" w14:textId="72EE53AF" w:rsidR="00E9352A" w:rsidRDefault="00E9352A" w:rsidP="00B623BC">
      <w:pPr>
        <w:spacing w:after="0" w:line="240" w:lineRule="auto"/>
      </w:pPr>
      <w:r>
        <w:t xml:space="preserve">39. </w:t>
      </w:r>
      <w:r w:rsidR="0043710A">
        <w:t>It’s still cool to see, though</w:t>
      </w:r>
      <w:r w:rsidR="009A50FD">
        <w:t>, so</w:t>
      </w:r>
      <w:r w:rsidR="0043710A">
        <w:t xml:space="preserve"> </w:t>
      </w:r>
      <w:r w:rsidR="009A50FD">
        <w:t>l</w:t>
      </w:r>
      <w:r w:rsidR="0043710A">
        <w:t xml:space="preserve">et me take you on a little field trip </w:t>
      </w:r>
      <w:r w:rsidR="009A50FD">
        <w:t>where</w:t>
      </w:r>
      <w:r w:rsidR="0043710A">
        <w:t xml:space="preserve"> </w:t>
      </w:r>
      <w:r w:rsidR="00AA02BE">
        <w:t>I can show you</w:t>
      </w:r>
      <w:r w:rsidR="0043710A">
        <w:t xml:space="preserve"> my global stemma of 3 John in more detail. [click *Field trip* link]</w:t>
      </w:r>
    </w:p>
    <w:p w14:paraId="5145DE71" w14:textId="774CF2C9" w:rsidR="0059549D" w:rsidRDefault="0059549D" w:rsidP="00B623BC">
      <w:pPr>
        <w:spacing w:after="0" w:line="240" w:lineRule="auto"/>
      </w:pPr>
      <w:r>
        <w:lastRenderedPageBreak/>
        <w:tab/>
      </w:r>
      <w:r w:rsidR="006A69A7">
        <w:t xml:space="preserve">This global stemma is based on the one I just showed you a couple slides ago, but I’ve manually color-coded the witnesses based on group classifications I got with another method </w:t>
      </w:r>
      <w:r w:rsidR="00BB6C12">
        <w:t xml:space="preserve">called non-negative matrix factorization, and I’ve </w:t>
      </w:r>
      <w:r w:rsidR="006A69A7">
        <w:t>adjusted some of the</w:t>
      </w:r>
      <w:r w:rsidR="00BB6C12">
        <w:t xml:space="preserve"> witnesses’</w:t>
      </w:r>
      <w:r w:rsidR="006A69A7">
        <w:t xml:space="preserve"> </w:t>
      </w:r>
      <w:proofErr w:type="spellStart"/>
      <w:r w:rsidR="006A69A7">
        <w:t>substemmata</w:t>
      </w:r>
      <w:proofErr w:type="spellEnd"/>
      <w:r w:rsidR="006A69A7">
        <w:t xml:space="preserve"> </w:t>
      </w:r>
      <w:r w:rsidR="00BB6C12">
        <w:t>based on their groups</w:t>
      </w:r>
      <w:r w:rsidR="006A69A7">
        <w:t xml:space="preserve">. </w:t>
      </w:r>
      <w:r w:rsidR="00977518">
        <w:t xml:space="preserve">The groups, which are listed in the legend on the left, correspond to </w:t>
      </w:r>
      <w:r w:rsidR="00B80B2E">
        <w:t>a couple</w:t>
      </w:r>
      <w:r w:rsidR="00977518">
        <w:t xml:space="preserve"> groups and several smaller groups identified by Klaus Wachtel in his work on the Byzantine text. The </w:t>
      </w:r>
      <w:proofErr w:type="spellStart"/>
      <w:r w:rsidR="00977518">
        <w:t>substemma</w:t>
      </w:r>
      <w:proofErr w:type="spellEnd"/>
      <w:r w:rsidR="00977518">
        <w:t xml:space="preserve"> relationships that I manually changed are highlighted in blue. </w:t>
      </w:r>
      <w:r w:rsidR="009A50FD">
        <w:t>You’ll have to excuse the tangled-up edges; when you’re trying to draw a graph with this many connections, it’s hard to</w:t>
      </w:r>
      <w:r w:rsidR="00867F54">
        <w:t xml:space="preserve"> avoid this without adding massive spaces between </w:t>
      </w:r>
      <w:r w:rsidR="00E744B4">
        <w:t>witnesses</w:t>
      </w:r>
      <w:r w:rsidR="00867F54">
        <w:t>.</w:t>
      </w:r>
      <w:r w:rsidR="00440FFD">
        <w:t xml:space="preserve"> As you can see, even outside of my intervention, the CBGM tends to infer relationships within these groups, so that should give us some confirmation that its results are not coming </w:t>
      </w:r>
      <w:r w:rsidR="00B80B2E">
        <w:t xml:space="preserve">completely </w:t>
      </w:r>
      <w:r w:rsidR="00440FFD">
        <w:t>out of left field.</w:t>
      </w:r>
      <w:r w:rsidR="005B502F">
        <w:t xml:space="preserve"> [</w:t>
      </w:r>
      <w:r w:rsidR="00B80B2E">
        <w:t>1:10</w:t>
      </w:r>
      <w:r w:rsidR="005B502F">
        <w:t>]</w:t>
      </w:r>
    </w:p>
    <w:p w14:paraId="5E0AEDDF" w14:textId="645470BB" w:rsidR="00CB2B83" w:rsidRDefault="00CB2B83" w:rsidP="00B623BC">
      <w:pPr>
        <w:spacing w:after="0" w:line="240" w:lineRule="auto"/>
      </w:pPr>
    </w:p>
    <w:p w14:paraId="6076B11F" w14:textId="1EE728E7" w:rsidR="00C3385E" w:rsidRDefault="00CB2B83" w:rsidP="00B623BC">
      <w:pPr>
        <w:spacing w:after="0" w:line="240" w:lineRule="auto"/>
      </w:pPr>
      <w:r>
        <w:t xml:space="preserve">40. </w:t>
      </w:r>
      <w:r w:rsidR="00C3385E">
        <w:t xml:space="preserve">Anyway, before we wrap up, I wanted to reiterate the point that I </w:t>
      </w:r>
      <w:r w:rsidR="00DF6573">
        <w:t>tried</w:t>
      </w:r>
      <w:r w:rsidR="00C3385E">
        <w:t xml:space="preserve"> to drill into your heads earlier: </w:t>
      </w:r>
      <w:r w:rsidR="00C3385E" w:rsidRPr="00C3385E">
        <w:rPr>
          <w:i/>
          <w:iCs/>
        </w:rPr>
        <w:t>a global stemma is not the same as a textual flow diagram</w:t>
      </w:r>
      <w:r w:rsidR="00C3385E">
        <w:t xml:space="preserve">. And now that you’ve seen examples of both, it should be easier to spot the differences. For one, a witness will always have one textual flow ancestor, but it can have more than one ancestor in the global stemma. For another, ancestor-descendant relationships in the global stemma are constrained by the requirement for all readings in the descendant to be explained by readings in at least one of its ancestors, but the same relationships in the textual flow diagram </w:t>
      </w:r>
      <w:r w:rsidR="00F51D36">
        <w:t>can involve a change between any two readings. It’s true that the textual flow diagram will try to connect witnesses by agreement as</w:t>
      </w:r>
      <w:r w:rsidR="00C3385E">
        <w:t xml:space="preserve"> </w:t>
      </w:r>
      <w:r w:rsidR="00F51D36">
        <w:t xml:space="preserve">much as possible, but </w:t>
      </w:r>
      <w:r w:rsidR="003455E5">
        <w:t>where it can’t do this, the whole point is to help us change our judgments on how a reading might be explained, rather than confirm them.</w:t>
      </w:r>
      <w:r w:rsidR="00381BD5">
        <w:t xml:space="preserve"> Finally, the computational process of constructing a textual flow diagram is straightforward and fast, while that of constructing a global stemma is complex and will usually be at least a bit slower. [</w:t>
      </w:r>
      <w:r w:rsidR="00044E1D">
        <w:t>1:15</w:t>
      </w:r>
      <w:r w:rsidR="00381BD5">
        <w:t>]</w:t>
      </w:r>
    </w:p>
    <w:p w14:paraId="2518EB9A" w14:textId="481349F0" w:rsidR="00025907" w:rsidRDefault="00025907" w:rsidP="00B623BC">
      <w:pPr>
        <w:spacing w:after="0" w:line="240" w:lineRule="auto"/>
      </w:pPr>
    </w:p>
    <w:p w14:paraId="2708519C" w14:textId="56C2E132" w:rsidR="00025907" w:rsidRDefault="00025907" w:rsidP="00B623BC">
      <w:pPr>
        <w:spacing w:after="0" w:line="240" w:lineRule="auto"/>
      </w:pPr>
      <w:r>
        <w:t xml:space="preserve">41. And that gets us to the end of our roadmap! </w:t>
      </w:r>
      <w:r w:rsidR="00DF0483">
        <w:t xml:space="preserve">Like I said, the software I developed to learn all of this is open-source, and the core library and a command-line interface based on it are available on my GitHub page. If you’re the type who likes to learn things more by looking under the hood yourself, you’re welcome to </w:t>
      </w:r>
      <w:r w:rsidR="006107C7">
        <w:t>check out the code. If you</w:t>
      </w:r>
      <w:r w:rsidR="007E6344">
        <w:t xml:space="preserve"> shuddered at the phrase “command-line,” I’m happy to say that David Flood, one of my friends at the CSNTM, has expressed interest in incorporating the software into one of his characteristically friendly and convenient user interfaces, so keep an eye out for that.</w:t>
      </w:r>
    </w:p>
    <w:p w14:paraId="0D461DB3" w14:textId="2A16C0FF" w:rsidR="007E6344" w:rsidRDefault="007E6344" w:rsidP="00B623BC">
      <w:pPr>
        <w:spacing w:after="0" w:line="240" w:lineRule="auto"/>
      </w:pPr>
      <w:r>
        <w:tab/>
        <w:t>I</w:t>
      </w:r>
      <w:r w:rsidR="00445D0B">
        <w:t>’m</w:t>
      </w:r>
      <w:r>
        <w:t xml:space="preserve"> also </w:t>
      </w:r>
      <w:r w:rsidR="00445D0B">
        <w:t>happy to share</w:t>
      </w:r>
      <w:r>
        <w:t xml:space="preserve"> that the team at M</w:t>
      </w:r>
      <w:r w:rsidRPr="007E6344">
        <w:t>ü</w:t>
      </w:r>
      <w:r>
        <w:t>nster has come out with an official implementation of the CBGM</w:t>
      </w:r>
      <w:r w:rsidR="00445D0B">
        <w:t>, one</w:t>
      </w:r>
      <w:r>
        <w:t xml:space="preserve"> that is already equipped with a graphical user interface. </w:t>
      </w:r>
      <w:r w:rsidR="00445D0B">
        <w:t xml:space="preserve">The instructions on how to setup and use </w:t>
      </w:r>
      <w:r w:rsidR="00C23A09">
        <w:t>that</w:t>
      </w:r>
      <w:r w:rsidR="008F6B64">
        <w:t xml:space="preserve"> are linked here.</w:t>
      </w:r>
    </w:p>
    <w:p w14:paraId="736833A3" w14:textId="729480EB" w:rsidR="008F6B64" w:rsidRPr="00A17F37" w:rsidRDefault="008F6B64" w:rsidP="00B623BC">
      <w:pPr>
        <w:spacing w:after="0" w:line="240" w:lineRule="auto"/>
      </w:pPr>
      <w:r>
        <w:tab/>
      </w:r>
      <w:r w:rsidR="00350F38">
        <w:t xml:space="preserve">In conclusion, I sincerely hope that I’ve succeeded in making the “black box in </w:t>
      </w:r>
      <w:r w:rsidR="00350F38" w:rsidRPr="00350F38">
        <w:t>Münster</w:t>
      </w:r>
      <w:r w:rsidR="00350F38">
        <w:t xml:space="preserve">” less opaque and more intuitive. </w:t>
      </w:r>
      <w:r w:rsidR="00C23A09">
        <w:t>Thank you giving me your time and the honor of speaking at the Greek Paul Project Webinar. [1:</w:t>
      </w:r>
      <w:r w:rsidR="00350F38">
        <w:t>15</w:t>
      </w:r>
      <w:r w:rsidR="00C23A09">
        <w:t>]</w:t>
      </w:r>
    </w:p>
    <w:sectPr w:rsidR="008F6B64" w:rsidRPr="00A17F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18FA9" w14:textId="77777777" w:rsidR="006A10A7" w:rsidRDefault="006A10A7" w:rsidP="00684455">
      <w:pPr>
        <w:spacing w:after="0" w:line="240" w:lineRule="auto"/>
      </w:pPr>
      <w:r>
        <w:separator/>
      </w:r>
    </w:p>
  </w:endnote>
  <w:endnote w:type="continuationSeparator" w:id="0">
    <w:p w14:paraId="693BFB6C" w14:textId="77777777" w:rsidR="006A10A7" w:rsidRDefault="006A10A7" w:rsidP="00684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57901" w14:textId="77777777" w:rsidR="006A10A7" w:rsidRDefault="006A10A7" w:rsidP="00684455">
      <w:pPr>
        <w:spacing w:after="0" w:line="240" w:lineRule="auto"/>
      </w:pPr>
      <w:r>
        <w:separator/>
      </w:r>
    </w:p>
  </w:footnote>
  <w:footnote w:type="continuationSeparator" w:id="0">
    <w:p w14:paraId="3CDEEA2E" w14:textId="77777777" w:rsidR="006A10A7" w:rsidRDefault="006A10A7" w:rsidP="00684455">
      <w:pPr>
        <w:spacing w:after="0" w:line="240" w:lineRule="auto"/>
      </w:pPr>
      <w:r>
        <w:continuationSeparator/>
      </w:r>
    </w:p>
  </w:footnote>
  <w:footnote w:id="1">
    <w:p w14:paraId="56863655" w14:textId="7F6A0575" w:rsidR="00684455" w:rsidRDefault="00684455">
      <w:pPr>
        <w:pStyle w:val="FootnoteText"/>
      </w:pPr>
      <w:r>
        <w:rPr>
          <w:rStyle w:val="FootnoteReference"/>
        </w:rPr>
        <w:footnoteRef/>
      </w:r>
      <w:r>
        <w:t xml:space="preserve"> </w:t>
      </w:r>
      <w:proofErr w:type="spellStart"/>
      <w:r>
        <w:t>Gurry</w:t>
      </w:r>
      <w:proofErr w:type="spellEnd"/>
      <w:r>
        <w:t xml:space="preserve">, </w:t>
      </w:r>
      <w:r w:rsidRPr="00684455">
        <w:rPr>
          <w:i/>
          <w:iCs/>
        </w:rPr>
        <w:t>Critical Examination</w:t>
      </w:r>
      <w:r>
        <w:t>, 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56"/>
    <w:rsid w:val="00005C50"/>
    <w:rsid w:val="0001354F"/>
    <w:rsid w:val="00016F08"/>
    <w:rsid w:val="000215BA"/>
    <w:rsid w:val="00025907"/>
    <w:rsid w:val="00031765"/>
    <w:rsid w:val="00036F83"/>
    <w:rsid w:val="000447D0"/>
    <w:rsid w:val="00044E1D"/>
    <w:rsid w:val="000503EF"/>
    <w:rsid w:val="00054757"/>
    <w:rsid w:val="000678FE"/>
    <w:rsid w:val="00081D68"/>
    <w:rsid w:val="00083B95"/>
    <w:rsid w:val="00083C86"/>
    <w:rsid w:val="000854BF"/>
    <w:rsid w:val="00092056"/>
    <w:rsid w:val="0009473B"/>
    <w:rsid w:val="000A045D"/>
    <w:rsid w:val="000A09B0"/>
    <w:rsid w:val="000A2A65"/>
    <w:rsid w:val="000A4CB4"/>
    <w:rsid w:val="000B4E85"/>
    <w:rsid w:val="000E4DC7"/>
    <w:rsid w:val="000F22FD"/>
    <w:rsid w:val="0010045D"/>
    <w:rsid w:val="00106270"/>
    <w:rsid w:val="00106CB7"/>
    <w:rsid w:val="00134A8F"/>
    <w:rsid w:val="00142217"/>
    <w:rsid w:val="001817CA"/>
    <w:rsid w:val="001838A9"/>
    <w:rsid w:val="00196CF4"/>
    <w:rsid w:val="001A5301"/>
    <w:rsid w:val="001A683A"/>
    <w:rsid w:val="001B1020"/>
    <w:rsid w:val="001B1C1D"/>
    <w:rsid w:val="001B4EE3"/>
    <w:rsid w:val="001C07D4"/>
    <w:rsid w:val="001C4841"/>
    <w:rsid w:val="001C7986"/>
    <w:rsid w:val="001D1FDD"/>
    <w:rsid w:val="001F2D75"/>
    <w:rsid w:val="00201F0C"/>
    <w:rsid w:val="00204F39"/>
    <w:rsid w:val="0020720F"/>
    <w:rsid w:val="00216A39"/>
    <w:rsid w:val="0022007F"/>
    <w:rsid w:val="00221EE4"/>
    <w:rsid w:val="002243E9"/>
    <w:rsid w:val="00232562"/>
    <w:rsid w:val="00244228"/>
    <w:rsid w:val="00247031"/>
    <w:rsid w:val="002506B0"/>
    <w:rsid w:val="00256942"/>
    <w:rsid w:val="00261D31"/>
    <w:rsid w:val="002738E5"/>
    <w:rsid w:val="0028124C"/>
    <w:rsid w:val="00284879"/>
    <w:rsid w:val="00285841"/>
    <w:rsid w:val="002861A4"/>
    <w:rsid w:val="002912DD"/>
    <w:rsid w:val="00291ED6"/>
    <w:rsid w:val="00292039"/>
    <w:rsid w:val="002922A8"/>
    <w:rsid w:val="00292A0C"/>
    <w:rsid w:val="002932C6"/>
    <w:rsid w:val="002A3F6E"/>
    <w:rsid w:val="002A4E52"/>
    <w:rsid w:val="002A5A2B"/>
    <w:rsid w:val="002C214B"/>
    <w:rsid w:val="002E77B8"/>
    <w:rsid w:val="002F40F1"/>
    <w:rsid w:val="002F4982"/>
    <w:rsid w:val="002F7CBF"/>
    <w:rsid w:val="00300F53"/>
    <w:rsid w:val="00306456"/>
    <w:rsid w:val="00315E19"/>
    <w:rsid w:val="00323841"/>
    <w:rsid w:val="00323B7B"/>
    <w:rsid w:val="003274F9"/>
    <w:rsid w:val="00335EAE"/>
    <w:rsid w:val="0034119B"/>
    <w:rsid w:val="00344C15"/>
    <w:rsid w:val="003455E5"/>
    <w:rsid w:val="00346685"/>
    <w:rsid w:val="00350F38"/>
    <w:rsid w:val="0035373C"/>
    <w:rsid w:val="00357D35"/>
    <w:rsid w:val="00364225"/>
    <w:rsid w:val="003704AA"/>
    <w:rsid w:val="00381BD5"/>
    <w:rsid w:val="00384BF3"/>
    <w:rsid w:val="00385004"/>
    <w:rsid w:val="003858F3"/>
    <w:rsid w:val="003A07E5"/>
    <w:rsid w:val="003A28CD"/>
    <w:rsid w:val="003B25F0"/>
    <w:rsid w:val="003C4AC1"/>
    <w:rsid w:val="003D58E9"/>
    <w:rsid w:val="003E0C4B"/>
    <w:rsid w:val="003F4D18"/>
    <w:rsid w:val="003F6941"/>
    <w:rsid w:val="003F6A61"/>
    <w:rsid w:val="0043710A"/>
    <w:rsid w:val="00440FFD"/>
    <w:rsid w:val="004437A5"/>
    <w:rsid w:val="00445D0B"/>
    <w:rsid w:val="00462326"/>
    <w:rsid w:val="00470DD7"/>
    <w:rsid w:val="00472D07"/>
    <w:rsid w:val="004742D8"/>
    <w:rsid w:val="0047432B"/>
    <w:rsid w:val="00476056"/>
    <w:rsid w:val="00482B63"/>
    <w:rsid w:val="004A7717"/>
    <w:rsid w:val="004B5234"/>
    <w:rsid w:val="004B5D9C"/>
    <w:rsid w:val="004C4132"/>
    <w:rsid w:val="004C5E78"/>
    <w:rsid w:val="004C6F85"/>
    <w:rsid w:val="004D256B"/>
    <w:rsid w:val="004E4433"/>
    <w:rsid w:val="004E4F68"/>
    <w:rsid w:val="004E586E"/>
    <w:rsid w:val="004E7AEB"/>
    <w:rsid w:val="004F484C"/>
    <w:rsid w:val="00501C39"/>
    <w:rsid w:val="00505AA8"/>
    <w:rsid w:val="005060AD"/>
    <w:rsid w:val="005114D9"/>
    <w:rsid w:val="00513B88"/>
    <w:rsid w:val="00535279"/>
    <w:rsid w:val="00542485"/>
    <w:rsid w:val="00551A3B"/>
    <w:rsid w:val="00571087"/>
    <w:rsid w:val="005728D2"/>
    <w:rsid w:val="00577223"/>
    <w:rsid w:val="00584034"/>
    <w:rsid w:val="0058593C"/>
    <w:rsid w:val="00585DAF"/>
    <w:rsid w:val="00590984"/>
    <w:rsid w:val="005927FC"/>
    <w:rsid w:val="00594AC6"/>
    <w:rsid w:val="0059549D"/>
    <w:rsid w:val="005A48C1"/>
    <w:rsid w:val="005A6B5B"/>
    <w:rsid w:val="005B1A5A"/>
    <w:rsid w:val="005B502F"/>
    <w:rsid w:val="005B6D63"/>
    <w:rsid w:val="005C385E"/>
    <w:rsid w:val="005C72D9"/>
    <w:rsid w:val="005D078C"/>
    <w:rsid w:val="005D3E69"/>
    <w:rsid w:val="005E0828"/>
    <w:rsid w:val="005E63EF"/>
    <w:rsid w:val="005F3ED8"/>
    <w:rsid w:val="0060545C"/>
    <w:rsid w:val="006107C7"/>
    <w:rsid w:val="00614F62"/>
    <w:rsid w:val="00617592"/>
    <w:rsid w:val="00624472"/>
    <w:rsid w:val="00624E27"/>
    <w:rsid w:val="00651FC5"/>
    <w:rsid w:val="00664E1B"/>
    <w:rsid w:val="00664F9B"/>
    <w:rsid w:val="00665A01"/>
    <w:rsid w:val="00672B4C"/>
    <w:rsid w:val="006747F6"/>
    <w:rsid w:val="00681964"/>
    <w:rsid w:val="00684455"/>
    <w:rsid w:val="00684ACC"/>
    <w:rsid w:val="006855AA"/>
    <w:rsid w:val="00690F27"/>
    <w:rsid w:val="00692AAA"/>
    <w:rsid w:val="006A10A7"/>
    <w:rsid w:val="006A1483"/>
    <w:rsid w:val="006A1507"/>
    <w:rsid w:val="006A4FAF"/>
    <w:rsid w:val="006A69A7"/>
    <w:rsid w:val="006B2847"/>
    <w:rsid w:val="006B29C2"/>
    <w:rsid w:val="006B3F0F"/>
    <w:rsid w:val="006B7FA6"/>
    <w:rsid w:val="006C0A2B"/>
    <w:rsid w:val="006C4467"/>
    <w:rsid w:val="006C5AFC"/>
    <w:rsid w:val="006D2342"/>
    <w:rsid w:val="006E59BF"/>
    <w:rsid w:val="006F3E3D"/>
    <w:rsid w:val="007111E6"/>
    <w:rsid w:val="00724282"/>
    <w:rsid w:val="007278EC"/>
    <w:rsid w:val="0073135A"/>
    <w:rsid w:val="007335B3"/>
    <w:rsid w:val="00734AE1"/>
    <w:rsid w:val="0073528F"/>
    <w:rsid w:val="007504E5"/>
    <w:rsid w:val="00751AF0"/>
    <w:rsid w:val="00753187"/>
    <w:rsid w:val="00753D3A"/>
    <w:rsid w:val="007647D7"/>
    <w:rsid w:val="00771235"/>
    <w:rsid w:val="00771E77"/>
    <w:rsid w:val="007747D0"/>
    <w:rsid w:val="00775F28"/>
    <w:rsid w:val="00776FCD"/>
    <w:rsid w:val="00782999"/>
    <w:rsid w:val="00787F62"/>
    <w:rsid w:val="00790411"/>
    <w:rsid w:val="007936CE"/>
    <w:rsid w:val="00797C77"/>
    <w:rsid w:val="007A0C56"/>
    <w:rsid w:val="007A1D74"/>
    <w:rsid w:val="007A5B2D"/>
    <w:rsid w:val="007A7B73"/>
    <w:rsid w:val="007B25EB"/>
    <w:rsid w:val="007C4CBD"/>
    <w:rsid w:val="007D220C"/>
    <w:rsid w:val="007D27BC"/>
    <w:rsid w:val="007E1EB2"/>
    <w:rsid w:val="007E4658"/>
    <w:rsid w:val="007E6344"/>
    <w:rsid w:val="007E771C"/>
    <w:rsid w:val="007F2B58"/>
    <w:rsid w:val="007F7145"/>
    <w:rsid w:val="008013D6"/>
    <w:rsid w:val="008067F1"/>
    <w:rsid w:val="00807A5C"/>
    <w:rsid w:val="00813C1C"/>
    <w:rsid w:val="0081721D"/>
    <w:rsid w:val="008263DC"/>
    <w:rsid w:val="008333EE"/>
    <w:rsid w:val="00840FFC"/>
    <w:rsid w:val="008410E1"/>
    <w:rsid w:val="00842104"/>
    <w:rsid w:val="00843F65"/>
    <w:rsid w:val="00847788"/>
    <w:rsid w:val="00857943"/>
    <w:rsid w:val="00862BDB"/>
    <w:rsid w:val="00867F54"/>
    <w:rsid w:val="00870F8B"/>
    <w:rsid w:val="00871389"/>
    <w:rsid w:val="008839CB"/>
    <w:rsid w:val="008943BB"/>
    <w:rsid w:val="008B6CC4"/>
    <w:rsid w:val="008C3F0D"/>
    <w:rsid w:val="008C791C"/>
    <w:rsid w:val="008D0C9F"/>
    <w:rsid w:val="008D2495"/>
    <w:rsid w:val="008D716A"/>
    <w:rsid w:val="008D7A72"/>
    <w:rsid w:val="008E5737"/>
    <w:rsid w:val="008F2E4F"/>
    <w:rsid w:val="008F62FC"/>
    <w:rsid w:val="008F6B64"/>
    <w:rsid w:val="00904EEC"/>
    <w:rsid w:val="009140C1"/>
    <w:rsid w:val="00914BDF"/>
    <w:rsid w:val="00917CC7"/>
    <w:rsid w:val="00927440"/>
    <w:rsid w:val="00927805"/>
    <w:rsid w:val="009316A1"/>
    <w:rsid w:val="0093635E"/>
    <w:rsid w:val="00944FDD"/>
    <w:rsid w:val="00945EB9"/>
    <w:rsid w:val="00951367"/>
    <w:rsid w:val="0095227E"/>
    <w:rsid w:val="00956C17"/>
    <w:rsid w:val="0096017F"/>
    <w:rsid w:val="009657C2"/>
    <w:rsid w:val="00966B75"/>
    <w:rsid w:val="00966DB0"/>
    <w:rsid w:val="009678FF"/>
    <w:rsid w:val="00972EBA"/>
    <w:rsid w:val="00977518"/>
    <w:rsid w:val="00984191"/>
    <w:rsid w:val="0098637C"/>
    <w:rsid w:val="00987115"/>
    <w:rsid w:val="009A50FD"/>
    <w:rsid w:val="009B1906"/>
    <w:rsid w:val="009C2629"/>
    <w:rsid w:val="009D1F73"/>
    <w:rsid w:val="009D44C9"/>
    <w:rsid w:val="009D658F"/>
    <w:rsid w:val="009F4DA7"/>
    <w:rsid w:val="009F77CC"/>
    <w:rsid w:val="00A00DD1"/>
    <w:rsid w:val="00A13A34"/>
    <w:rsid w:val="00A17F37"/>
    <w:rsid w:val="00A25165"/>
    <w:rsid w:val="00A25EEC"/>
    <w:rsid w:val="00A33473"/>
    <w:rsid w:val="00A33D62"/>
    <w:rsid w:val="00A413A1"/>
    <w:rsid w:val="00A51F21"/>
    <w:rsid w:val="00A55C0D"/>
    <w:rsid w:val="00A57FC0"/>
    <w:rsid w:val="00A62419"/>
    <w:rsid w:val="00A647F9"/>
    <w:rsid w:val="00A95B73"/>
    <w:rsid w:val="00AA02BE"/>
    <w:rsid w:val="00AB020A"/>
    <w:rsid w:val="00AB3764"/>
    <w:rsid w:val="00AC2943"/>
    <w:rsid w:val="00AC3AFD"/>
    <w:rsid w:val="00AC3EF8"/>
    <w:rsid w:val="00AC654F"/>
    <w:rsid w:val="00AC7B73"/>
    <w:rsid w:val="00AD0541"/>
    <w:rsid w:val="00AD4885"/>
    <w:rsid w:val="00AD5AB3"/>
    <w:rsid w:val="00AD64A7"/>
    <w:rsid w:val="00AD78CE"/>
    <w:rsid w:val="00AE1642"/>
    <w:rsid w:val="00AE1ACE"/>
    <w:rsid w:val="00AE1F06"/>
    <w:rsid w:val="00AE216E"/>
    <w:rsid w:val="00AE3ACA"/>
    <w:rsid w:val="00B0632A"/>
    <w:rsid w:val="00B155BB"/>
    <w:rsid w:val="00B2454A"/>
    <w:rsid w:val="00B27DC7"/>
    <w:rsid w:val="00B33665"/>
    <w:rsid w:val="00B3372A"/>
    <w:rsid w:val="00B369CA"/>
    <w:rsid w:val="00B37BE8"/>
    <w:rsid w:val="00B563DF"/>
    <w:rsid w:val="00B57B67"/>
    <w:rsid w:val="00B6078B"/>
    <w:rsid w:val="00B623BC"/>
    <w:rsid w:val="00B73DA8"/>
    <w:rsid w:val="00B76828"/>
    <w:rsid w:val="00B77C25"/>
    <w:rsid w:val="00B80B2E"/>
    <w:rsid w:val="00B82B99"/>
    <w:rsid w:val="00B82C4C"/>
    <w:rsid w:val="00B84A42"/>
    <w:rsid w:val="00B902EB"/>
    <w:rsid w:val="00B93509"/>
    <w:rsid w:val="00B97702"/>
    <w:rsid w:val="00BA6695"/>
    <w:rsid w:val="00BA6DB6"/>
    <w:rsid w:val="00BB1B7C"/>
    <w:rsid w:val="00BB407A"/>
    <w:rsid w:val="00BB6BB4"/>
    <w:rsid w:val="00BB6C12"/>
    <w:rsid w:val="00BB75A8"/>
    <w:rsid w:val="00BC0ED8"/>
    <w:rsid w:val="00BD09AB"/>
    <w:rsid w:val="00BD1A98"/>
    <w:rsid w:val="00BD442C"/>
    <w:rsid w:val="00BE0146"/>
    <w:rsid w:val="00BE4F35"/>
    <w:rsid w:val="00C014DD"/>
    <w:rsid w:val="00C01EB5"/>
    <w:rsid w:val="00C02ECD"/>
    <w:rsid w:val="00C0393B"/>
    <w:rsid w:val="00C03C0C"/>
    <w:rsid w:val="00C12D39"/>
    <w:rsid w:val="00C1344F"/>
    <w:rsid w:val="00C23047"/>
    <w:rsid w:val="00C2330A"/>
    <w:rsid w:val="00C23A09"/>
    <w:rsid w:val="00C26516"/>
    <w:rsid w:val="00C27464"/>
    <w:rsid w:val="00C3385E"/>
    <w:rsid w:val="00C37ED7"/>
    <w:rsid w:val="00C43CC2"/>
    <w:rsid w:val="00C52D65"/>
    <w:rsid w:val="00C5344E"/>
    <w:rsid w:val="00C542D7"/>
    <w:rsid w:val="00C63DE0"/>
    <w:rsid w:val="00C64BC7"/>
    <w:rsid w:val="00C70CEC"/>
    <w:rsid w:val="00C874DE"/>
    <w:rsid w:val="00C92955"/>
    <w:rsid w:val="00C96766"/>
    <w:rsid w:val="00CA2C4E"/>
    <w:rsid w:val="00CA54F1"/>
    <w:rsid w:val="00CA5B30"/>
    <w:rsid w:val="00CA7CC6"/>
    <w:rsid w:val="00CB2477"/>
    <w:rsid w:val="00CB2B83"/>
    <w:rsid w:val="00CC0A2E"/>
    <w:rsid w:val="00CC6B89"/>
    <w:rsid w:val="00CE05DC"/>
    <w:rsid w:val="00CE05E9"/>
    <w:rsid w:val="00CE2066"/>
    <w:rsid w:val="00CE5CC3"/>
    <w:rsid w:val="00CF2D93"/>
    <w:rsid w:val="00CF4247"/>
    <w:rsid w:val="00D03D85"/>
    <w:rsid w:val="00D052A7"/>
    <w:rsid w:val="00D05F00"/>
    <w:rsid w:val="00D1045D"/>
    <w:rsid w:val="00D12C48"/>
    <w:rsid w:val="00D20ED5"/>
    <w:rsid w:val="00D24275"/>
    <w:rsid w:val="00D2591D"/>
    <w:rsid w:val="00D27D9C"/>
    <w:rsid w:val="00D34921"/>
    <w:rsid w:val="00D35E57"/>
    <w:rsid w:val="00D401C2"/>
    <w:rsid w:val="00D42016"/>
    <w:rsid w:val="00D452E2"/>
    <w:rsid w:val="00D47E50"/>
    <w:rsid w:val="00D5726E"/>
    <w:rsid w:val="00D60280"/>
    <w:rsid w:val="00D609D5"/>
    <w:rsid w:val="00D61B42"/>
    <w:rsid w:val="00D67054"/>
    <w:rsid w:val="00D81FBC"/>
    <w:rsid w:val="00D872A7"/>
    <w:rsid w:val="00D8747B"/>
    <w:rsid w:val="00D8777D"/>
    <w:rsid w:val="00DA2D4D"/>
    <w:rsid w:val="00DA4C23"/>
    <w:rsid w:val="00DB0BA8"/>
    <w:rsid w:val="00DB488E"/>
    <w:rsid w:val="00DB6176"/>
    <w:rsid w:val="00DC7352"/>
    <w:rsid w:val="00DD0863"/>
    <w:rsid w:val="00DD2CE8"/>
    <w:rsid w:val="00DD3F4B"/>
    <w:rsid w:val="00DD4EC3"/>
    <w:rsid w:val="00DE33D1"/>
    <w:rsid w:val="00DF0483"/>
    <w:rsid w:val="00DF24A1"/>
    <w:rsid w:val="00DF6573"/>
    <w:rsid w:val="00E012D4"/>
    <w:rsid w:val="00E01570"/>
    <w:rsid w:val="00E04B21"/>
    <w:rsid w:val="00E06A7B"/>
    <w:rsid w:val="00E14079"/>
    <w:rsid w:val="00E21379"/>
    <w:rsid w:val="00E21710"/>
    <w:rsid w:val="00E22ECF"/>
    <w:rsid w:val="00E23997"/>
    <w:rsid w:val="00E2552E"/>
    <w:rsid w:val="00E308AC"/>
    <w:rsid w:val="00E30A6B"/>
    <w:rsid w:val="00E31C35"/>
    <w:rsid w:val="00E4104D"/>
    <w:rsid w:val="00E52E9A"/>
    <w:rsid w:val="00E60871"/>
    <w:rsid w:val="00E6153E"/>
    <w:rsid w:val="00E6528D"/>
    <w:rsid w:val="00E66347"/>
    <w:rsid w:val="00E744B4"/>
    <w:rsid w:val="00E753D7"/>
    <w:rsid w:val="00E84487"/>
    <w:rsid w:val="00E933E4"/>
    <w:rsid w:val="00E9352A"/>
    <w:rsid w:val="00E9354B"/>
    <w:rsid w:val="00EA6CCB"/>
    <w:rsid w:val="00EB215A"/>
    <w:rsid w:val="00EB4844"/>
    <w:rsid w:val="00EC1B96"/>
    <w:rsid w:val="00ED47C7"/>
    <w:rsid w:val="00ED6409"/>
    <w:rsid w:val="00EE2018"/>
    <w:rsid w:val="00EE3C20"/>
    <w:rsid w:val="00EF0623"/>
    <w:rsid w:val="00EF633A"/>
    <w:rsid w:val="00EF6483"/>
    <w:rsid w:val="00F12A52"/>
    <w:rsid w:val="00F33D4C"/>
    <w:rsid w:val="00F40D8E"/>
    <w:rsid w:val="00F42BD8"/>
    <w:rsid w:val="00F42FF4"/>
    <w:rsid w:val="00F4337D"/>
    <w:rsid w:val="00F44797"/>
    <w:rsid w:val="00F50A66"/>
    <w:rsid w:val="00F51D36"/>
    <w:rsid w:val="00F5305C"/>
    <w:rsid w:val="00F55740"/>
    <w:rsid w:val="00F566B7"/>
    <w:rsid w:val="00F570BB"/>
    <w:rsid w:val="00F73BEF"/>
    <w:rsid w:val="00F74436"/>
    <w:rsid w:val="00F77850"/>
    <w:rsid w:val="00F86E0D"/>
    <w:rsid w:val="00F9052B"/>
    <w:rsid w:val="00F926EF"/>
    <w:rsid w:val="00FB2E9B"/>
    <w:rsid w:val="00FB6A30"/>
    <w:rsid w:val="00FB6EDD"/>
    <w:rsid w:val="00FD03B7"/>
    <w:rsid w:val="00FD1096"/>
    <w:rsid w:val="00FD2AAC"/>
    <w:rsid w:val="00FE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B77F"/>
  <w15:chartTrackingRefBased/>
  <w15:docId w15:val="{8E0527D9-DB3C-4D08-BDD5-EAEA645F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BE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BEF"/>
    <w:pPr>
      <w:ind w:left="720"/>
      <w:contextualSpacing/>
    </w:pPr>
  </w:style>
  <w:style w:type="paragraph" w:styleId="FootnoteText">
    <w:name w:val="footnote text"/>
    <w:basedOn w:val="Normal"/>
    <w:link w:val="FootnoteTextChar"/>
    <w:uiPriority w:val="99"/>
    <w:semiHidden/>
    <w:unhideWhenUsed/>
    <w:rsid w:val="006844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4455"/>
    <w:rPr>
      <w:rFonts w:ascii="Times New Roman" w:hAnsi="Times New Roman"/>
      <w:sz w:val="20"/>
      <w:szCs w:val="20"/>
    </w:rPr>
  </w:style>
  <w:style w:type="character" w:styleId="FootnoteReference">
    <w:name w:val="footnote reference"/>
    <w:basedOn w:val="DefaultParagraphFont"/>
    <w:uiPriority w:val="99"/>
    <w:semiHidden/>
    <w:unhideWhenUsed/>
    <w:rsid w:val="006844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12C58-334F-4664-B178-7D5C650AF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6914</TotalTime>
  <Pages>10</Pages>
  <Words>6431</Words>
  <Characters>36658</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McCollum</dc:creator>
  <cp:keywords/>
  <dc:description/>
  <cp:lastModifiedBy>James McCollum</cp:lastModifiedBy>
  <cp:revision>389</cp:revision>
  <dcterms:created xsi:type="dcterms:W3CDTF">2022-04-17T13:02:00Z</dcterms:created>
  <dcterms:modified xsi:type="dcterms:W3CDTF">2022-04-23T08:42:00Z</dcterms:modified>
</cp:coreProperties>
</file>