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C7B8" w14:textId="6B3108BD" w:rsidR="001D60F0" w:rsidRDefault="001D60F0" w:rsidP="00806BF9">
      <w:r>
        <w:t xml:space="preserve">1. </w:t>
      </w:r>
      <w:r w:rsidR="005B7CA3">
        <w:t xml:space="preserve">I’m actually quite proud of the title I came up with for this talk. Since you’re in this room, I assume you already know </w:t>
      </w:r>
      <w:r w:rsidR="00021190">
        <w:t>of</w:t>
      </w:r>
      <w:r w:rsidR="005B7CA3">
        <w:t xml:space="preserve"> Fenton John Anthony Hort and his contributions to New Testament textual criticism. </w:t>
      </w:r>
      <w:r w:rsidR="00255E63">
        <w:t>What I’m going to show you today is</w:t>
      </w:r>
      <w:r w:rsidR="009D3F91">
        <w:t xml:space="preserve"> </w:t>
      </w:r>
      <w:r w:rsidR="00021190">
        <w:t>that</w:t>
      </w:r>
      <w:r w:rsidR="005B7CA3">
        <w:t xml:space="preserve"> his work anticipates and </w:t>
      </w:r>
      <w:r w:rsidR="001F0478">
        <w:t xml:space="preserve">fits </w:t>
      </w:r>
      <w:r w:rsidR="00021190">
        <w:t xml:space="preserve">neatly </w:t>
      </w:r>
      <w:r w:rsidR="001F0478">
        <w:t xml:space="preserve">within </w:t>
      </w:r>
      <w:r w:rsidR="00021190">
        <w:t>the</w:t>
      </w:r>
      <w:r w:rsidR="001F0478">
        <w:t xml:space="preserve"> modern </w:t>
      </w:r>
      <w:r w:rsidR="00021190">
        <w:t>framework of</w:t>
      </w:r>
      <w:r w:rsidR="001F0478">
        <w:t xml:space="preserve"> </w:t>
      </w:r>
      <w:r w:rsidR="001F0478" w:rsidRPr="001F0478">
        <w:rPr>
          <w:i/>
          <w:iCs/>
        </w:rPr>
        <w:t>Bayesian phylogenetics</w:t>
      </w:r>
      <w:r w:rsidR="001F0478">
        <w:t>.</w:t>
      </w:r>
      <w:r w:rsidR="005B7CA3">
        <w:t xml:space="preserve"> </w:t>
      </w:r>
      <w:r w:rsidR="00021190">
        <w:t xml:space="preserve">I’ll explain what “Bayesian” means in a few slides. </w:t>
      </w:r>
      <w:r w:rsidR="005B7CA3">
        <w:t xml:space="preserve">Phylogenetics, </w:t>
      </w:r>
      <w:r w:rsidR="00021190">
        <w:t>if you don’t already know</w:t>
      </w:r>
      <w:r w:rsidR="005B7CA3">
        <w:t xml:space="preserve">, is </w:t>
      </w:r>
      <w:r w:rsidR="001F0478">
        <w:t xml:space="preserve">a fancy word for the process of reconstructing a full family tree when you only have information about the family members who are still alive. </w:t>
      </w:r>
      <w:r w:rsidR="00021190">
        <w:t>It’s</w:t>
      </w:r>
      <w:r w:rsidR="001F0478">
        <w:t xml:space="preserve"> popularly used in biology, </w:t>
      </w:r>
      <w:r w:rsidR="00021190">
        <w:t xml:space="preserve">but </w:t>
      </w:r>
      <w:r w:rsidR="001F0478">
        <w:t xml:space="preserve">it has also been applied </w:t>
      </w:r>
      <w:r w:rsidR="00021190">
        <w:t>fruitfully to textual traditions. In fact, it</w:t>
      </w:r>
      <w:r w:rsidR="003A5F52">
        <w:t>’</w:t>
      </w:r>
      <w:r w:rsidR="00021190">
        <w:t xml:space="preserve">s the method of choice for my PhD research on the tradition of Ephesians. </w:t>
      </w:r>
      <w:r w:rsidR="003A5F52">
        <w:t>But we’ll get to that later. Let’s start with the man of the hour.</w:t>
      </w:r>
      <w:r w:rsidR="00021190">
        <w:t xml:space="preserve"> </w:t>
      </w:r>
      <w:r w:rsidR="004B7808">
        <w:t>[]</w:t>
      </w:r>
    </w:p>
    <w:p w14:paraId="6A37C849" w14:textId="790B96FF" w:rsidR="00541FC5" w:rsidRDefault="00541FC5"/>
    <w:p w14:paraId="61A12857" w14:textId="354E0265" w:rsidR="00010E63" w:rsidRDefault="00541FC5" w:rsidP="003A5F52">
      <w:r>
        <w:t xml:space="preserve">2. </w:t>
      </w:r>
      <w:r w:rsidR="003A5F52">
        <w:t xml:space="preserve">Hort co-edited </w:t>
      </w:r>
      <w:r w:rsidR="00E13FA2">
        <w:t>a</w:t>
      </w:r>
      <w:r w:rsidR="003A5F52">
        <w:t xml:space="preserve"> </w:t>
      </w:r>
      <w:r w:rsidR="00E13FA2">
        <w:t>groundbreaking</w:t>
      </w:r>
      <w:r w:rsidR="003A5F52">
        <w:t xml:space="preserve"> critical text of the New Testament</w:t>
      </w:r>
      <w:r w:rsidR="00A00833">
        <w:t xml:space="preserve"> </w:t>
      </w:r>
      <w:r w:rsidR="003A5F52">
        <w:t>in the late 1800s with the help of</w:t>
      </w:r>
      <w:r w:rsidR="00A00833">
        <w:t xml:space="preserve"> B. F. Westcott</w:t>
      </w:r>
      <w:r w:rsidR="00E33B88">
        <w:t>.</w:t>
      </w:r>
      <w:r w:rsidR="003A5F52">
        <w:t xml:space="preserve"> They are depicted here with only minimal spelling errors.</w:t>
      </w:r>
      <w:r w:rsidR="00E33B88">
        <w:t xml:space="preserve"> </w:t>
      </w:r>
      <w:r w:rsidR="009D3F91">
        <w:t xml:space="preserve">But </w:t>
      </w:r>
      <w:r w:rsidR="00E33B88">
        <w:t>Hort alone was</w:t>
      </w:r>
      <w:r w:rsidR="00A00833">
        <w:t xml:space="preserve"> responsible for their edition’s celebrated introduction,</w:t>
      </w:r>
      <w:r w:rsidR="00E33B88">
        <w:t xml:space="preserve"> which outlines text-critical principles that </w:t>
      </w:r>
      <w:r w:rsidR="00265804">
        <w:t>we</w:t>
      </w:r>
      <w:r w:rsidR="00E33B88">
        <w:t xml:space="preserve"> still follow today</w:t>
      </w:r>
      <w:r w:rsidR="0045316E">
        <w:t>. This</w:t>
      </w:r>
      <w:r w:rsidR="00CF3AA9">
        <w:t xml:space="preserve">, </w:t>
      </w:r>
      <w:r w:rsidR="009D3F91">
        <w:t>I suspect</w:t>
      </w:r>
      <w:r w:rsidR="00CF3AA9">
        <w:t>,</w:t>
      </w:r>
      <w:r w:rsidR="0045316E">
        <w:t xml:space="preserve"> is why </w:t>
      </w:r>
      <w:r w:rsidR="00CF3AA9">
        <w:t xml:space="preserve">he’s </w:t>
      </w:r>
      <w:r w:rsidR="00265804">
        <w:t xml:space="preserve">commonly </w:t>
      </w:r>
      <w:r w:rsidR="00CF3AA9">
        <w:t>regarded</w:t>
      </w:r>
      <w:r w:rsidR="0045316E">
        <w:t xml:space="preserve"> </w:t>
      </w:r>
      <w:r w:rsidR="00A00833">
        <w:t>as the Simon to Westcott’s Garfunkel.</w:t>
      </w:r>
      <w:r w:rsidR="00E33B88">
        <w:t xml:space="preserve"> [Move to next sub-slide]</w:t>
      </w:r>
    </w:p>
    <w:p w14:paraId="1095FA7B" w14:textId="0A0B87E5" w:rsidR="00046005" w:rsidRDefault="00010E63" w:rsidP="0045316E">
      <w:r>
        <w:tab/>
      </w:r>
      <w:r w:rsidR="00020051">
        <w:t>Hort’s</w:t>
      </w:r>
      <w:r w:rsidR="00E87E55">
        <w:t xml:space="preserve"> most important contribution for our purposes </w:t>
      </w:r>
      <w:r w:rsidR="009D3F91">
        <w:t>was</w:t>
      </w:r>
      <w:r w:rsidR="00E87E55">
        <w:t xml:space="preserve"> his</w:t>
      </w:r>
      <w:r w:rsidR="0045316E">
        <w:t xml:space="preserve"> </w:t>
      </w:r>
      <w:r w:rsidR="00625F61">
        <w:t>taxonomy</w:t>
      </w:r>
      <w:r w:rsidR="0045316E">
        <w:t xml:space="preserve"> of text-critical evidence</w:t>
      </w:r>
      <w:r w:rsidR="00020051">
        <w:t>.</w:t>
      </w:r>
      <w:r w:rsidR="0045316E">
        <w:t xml:space="preserve"> </w:t>
      </w:r>
      <w:r w:rsidR="00020051">
        <w:t>If</w:t>
      </w:r>
      <w:r w:rsidR="00493446">
        <w:t xml:space="preserve"> we model </w:t>
      </w:r>
      <w:r w:rsidR="0045316E">
        <w:t>a textual tradition</w:t>
      </w:r>
      <w:r w:rsidR="00493446">
        <w:t xml:space="preserve"> with a </w:t>
      </w:r>
      <w:r w:rsidR="00493446" w:rsidRPr="00493446">
        <w:rPr>
          <w:i/>
          <w:iCs/>
        </w:rPr>
        <w:t>stemma</w:t>
      </w:r>
      <w:r w:rsidR="00493446">
        <w:t xml:space="preserve">, </w:t>
      </w:r>
      <w:r w:rsidR="0045316E">
        <w:t xml:space="preserve">or </w:t>
      </w:r>
      <w:r w:rsidR="00493446">
        <w:t xml:space="preserve">family tree of witnesses, </w:t>
      </w:r>
      <w:r w:rsidR="00020051">
        <w:t xml:space="preserve">then </w:t>
      </w:r>
      <w:r w:rsidR="00483FB6">
        <w:t xml:space="preserve">Hort’s </w:t>
      </w:r>
      <w:r w:rsidR="0045316E">
        <w:t>three main categories</w:t>
      </w:r>
      <w:r w:rsidR="00483FB6">
        <w:t xml:space="preserve"> correspond to </w:t>
      </w:r>
      <w:r w:rsidR="00475BEA">
        <w:t>different</w:t>
      </w:r>
      <w:r w:rsidR="00483FB6">
        <w:t xml:space="preserve"> parts of the </w:t>
      </w:r>
      <w:r w:rsidR="00475BEA">
        <w:t>stemma</w:t>
      </w:r>
      <w:r w:rsidR="00483FB6">
        <w:t>.</w:t>
      </w:r>
      <w:r w:rsidR="00D76015">
        <w:t xml:space="preserve"> The first</w:t>
      </w:r>
      <w:r w:rsidR="0045316E">
        <w:t xml:space="preserve"> category</w:t>
      </w:r>
      <w:r w:rsidR="00D76015">
        <w:t xml:space="preserve">, </w:t>
      </w:r>
      <w:r w:rsidR="00D76015" w:rsidRPr="00D76015">
        <w:rPr>
          <w:i/>
          <w:iCs/>
        </w:rPr>
        <w:t>intrinsic probability</w:t>
      </w:r>
      <w:r w:rsidR="00D76015">
        <w:t xml:space="preserve">, concerns which </w:t>
      </w:r>
      <w:r w:rsidR="00493446">
        <w:t>variant reading</w:t>
      </w:r>
      <w:r w:rsidR="00020051">
        <w:t>s</w:t>
      </w:r>
      <w:r w:rsidR="00493446">
        <w:t xml:space="preserve"> </w:t>
      </w:r>
      <w:r w:rsidR="001C4913">
        <w:t>best cohere with</w:t>
      </w:r>
      <w:r w:rsidR="00493446">
        <w:t xml:space="preserve"> the author’s argument and style.</w:t>
      </w:r>
      <w:r w:rsidR="00BE3CFD">
        <w:t xml:space="preserve"> It </w:t>
      </w:r>
      <w:r w:rsidR="0045316E">
        <w:t>corresponds</w:t>
      </w:r>
      <w:r w:rsidR="00BE3CFD">
        <w:t xml:space="preserve"> to the root </w:t>
      </w:r>
      <w:r w:rsidR="0045316E">
        <w:t xml:space="preserve">or trunk </w:t>
      </w:r>
      <w:r w:rsidR="00BE3CFD">
        <w:t xml:space="preserve">at the top of the stemma. The second type of evidence, </w:t>
      </w:r>
      <w:r w:rsidR="00BE3CFD" w:rsidRPr="00E04175">
        <w:rPr>
          <w:i/>
          <w:iCs/>
        </w:rPr>
        <w:t>transcriptional probability</w:t>
      </w:r>
      <w:r w:rsidR="00BE3CFD">
        <w:t xml:space="preserve">, concerns how </w:t>
      </w:r>
      <w:r w:rsidR="00E04175">
        <w:t xml:space="preserve">later </w:t>
      </w:r>
      <w:r w:rsidR="001C4913">
        <w:t xml:space="preserve">readers and </w:t>
      </w:r>
      <w:r w:rsidR="00E04175">
        <w:t xml:space="preserve">copyists of the text were likely to change the readings passed down to them. </w:t>
      </w:r>
      <w:r w:rsidR="001C4913">
        <w:t xml:space="preserve">These scribal changes </w:t>
      </w:r>
      <w:r w:rsidR="00375CE5">
        <w:t>are modeled</w:t>
      </w:r>
      <w:r w:rsidR="00067136">
        <w:t xml:space="preserve"> along the branches of the stemma</w:t>
      </w:r>
      <w:r w:rsidR="00C67933">
        <w:t>.</w:t>
      </w:r>
      <w:r w:rsidR="001D48E0">
        <w:t xml:space="preserve"> The third type of evidence is </w:t>
      </w:r>
      <w:r w:rsidR="001D48E0" w:rsidRPr="001D48E0">
        <w:rPr>
          <w:i/>
          <w:iCs/>
        </w:rPr>
        <w:t>genealogical evidence</w:t>
      </w:r>
      <w:r w:rsidR="001D48E0">
        <w:t xml:space="preserve">, which </w:t>
      </w:r>
      <w:r w:rsidR="009D2DBB">
        <w:t xml:space="preserve">concerns the shape or topology of the stemma—that is, how the surviving witnesses at the “leaves” of the tree are related through their lost ancestors. With a stemma like this in hand, we can calculate what these hypothetical ancestors were likely to have </w:t>
      </w:r>
      <w:r w:rsidR="00055A7F">
        <w:t xml:space="preserve">read </w:t>
      </w:r>
      <w:r w:rsidR="009D2DBB">
        <w:t xml:space="preserve">based on their </w:t>
      </w:r>
      <w:r w:rsidR="00892417">
        <w:t>descendants</w:t>
      </w:r>
      <w:r w:rsidR="009D2DBB">
        <w:t xml:space="preserve"> and the habits of the scribes </w:t>
      </w:r>
      <w:r w:rsidR="00892417">
        <w:t>acting between them.</w:t>
      </w:r>
    </w:p>
    <w:p w14:paraId="373758E0" w14:textId="2B0C1750" w:rsidR="005D5A59" w:rsidRDefault="00046005" w:rsidP="00046005">
      <w:r>
        <w:tab/>
      </w:r>
      <w:r w:rsidR="00002055">
        <w:t>Of course,</w:t>
      </w:r>
      <w:r w:rsidR="00020051">
        <w:t xml:space="preserve"> Hort spoke of</w:t>
      </w:r>
      <w:r w:rsidR="00541475">
        <w:t xml:space="preserve"> </w:t>
      </w:r>
      <w:r w:rsidR="00020051">
        <w:t>“</w:t>
      </w:r>
      <w:r w:rsidR="00541475">
        <w:t>probabilities</w:t>
      </w:r>
      <w:r w:rsidR="00020051">
        <w:t xml:space="preserve">” </w:t>
      </w:r>
      <w:r w:rsidR="00002055">
        <w:t>only</w:t>
      </w:r>
      <w:r w:rsidR="00650BD8">
        <w:t xml:space="preserve"> loosely</w:t>
      </w:r>
      <w:r w:rsidR="00541475">
        <w:t>,</w:t>
      </w:r>
      <w:r w:rsidR="00020051">
        <w:t xml:space="preserve"> </w:t>
      </w:r>
      <w:r w:rsidR="00002055">
        <w:t>but</w:t>
      </w:r>
      <w:r w:rsidR="0064070B">
        <w:t xml:space="preserve"> </w:t>
      </w:r>
      <w:r w:rsidR="008A4C74">
        <w:t>really</w:t>
      </w:r>
      <w:r w:rsidR="00D40BC7">
        <w:t>, there</w:t>
      </w:r>
      <w:r w:rsidR="008A4C74">
        <w:t xml:space="preserve">’s </w:t>
      </w:r>
      <w:r w:rsidR="00D40BC7">
        <w:t xml:space="preserve">nothing in principle that should prevent honest biblical scholars from becoming </w:t>
      </w:r>
      <w:r w:rsidR="008A4C74">
        <w:t xml:space="preserve">perfectly </w:t>
      </w:r>
      <w:r w:rsidR="00D40BC7">
        <w:t>competent gamblers.</w:t>
      </w:r>
      <w:r w:rsidR="006249B5">
        <w:t xml:space="preserve"> That is, in a Bayesian framework, we’re encouraged to</w:t>
      </w:r>
      <w:r w:rsidR="008A4C74">
        <w:t xml:space="preserve"> quantify the strength of </w:t>
      </w:r>
      <w:r w:rsidR="00650BD8">
        <w:t xml:space="preserve">intrinsic and transcriptional </w:t>
      </w:r>
      <w:r w:rsidR="00020051">
        <w:t>evidence</w:t>
      </w:r>
      <w:r w:rsidR="008A4C74">
        <w:t xml:space="preserve">, </w:t>
      </w:r>
      <w:r w:rsidR="006249B5">
        <w:t>and the payoff is that</w:t>
      </w:r>
      <w:r w:rsidR="008A4C74">
        <w:t xml:space="preserve"> </w:t>
      </w:r>
      <w:r w:rsidR="006249B5">
        <w:t xml:space="preserve">we can then </w:t>
      </w:r>
      <w:r w:rsidR="00002055">
        <w:t xml:space="preserve">quantify </w:t>
      </w:r>
      <w:r w:rsidR="006249B5">
        <w:t xml:space="preserve">the strength of </w:t>
      </w:r>
      <w:r w:rsidR="00002055">
        <w:t>hypotheses</w:t>
      </w:r>
      <w:r w:rsidR="006249B5">
        <w:t xml:space="preserve"> about textual history</w:t>
      </w:r>
      <w:r w:rsidR="00002055">
        <w:t>. I’ll show you how.</w:t>
      </w:r>
      <w:r w:rsidR="005D5A59">
        <w:t xml:space="preserve"> []</w:t>
      </w:r>
    </w:p>
    <w:p w14:paraId="25874B2C" w14:textId="525B9E8A" w:rsidR="00046005" w:rsidRDefault="00046005" w:rsidP="00010E63"/>
    <w:p w14:paraId="1F950EB8" w14:textId="329233B6" w:rsidR="000D4520" w:rsidRDefault="00046005" w:rsidP="0051639B">
      <w:r>
        <w:t xml:space="preserve">3. </w:t>
      </w:r>
      <w:r w:rsidR="00EF6217">
        <w:t>I</w:t>
      </w:r>
      <w:r w:rsidR="00BD24E3">
        <w:t>ntrinsic evidence</w:t>
      </w:r>
      <w:r w:rsidR="00EF6217">
        <w:t xml:space="preserve"> is not inherently numerical, so we need a</w:t>
      </w:r>
      <w:r w:rsidR="00BD24E3">
        <w:t xml:space="preserve"> simple and consistent</w:t>
      </w:r>
      <w:r w:rsidR="00EF6217">
        <w:t xml:space="preserve"> way to measure its strength. In practice,</w:t>
      </w:r>
      <w:r w:rsidR="00CA4EA5">
        <w:t xml:space="preserve"> we</w:t>
      </w:r>
      <w:r w:rsidR="00EF6217">
        <w:t xml:space="preserve"> can</w:t>
      </w:r>
      <w:r w:rsidR="00CA4EA5">
        <w:t xml:space="preserve"> use </w:t>
      </w:r>
      <w:r w:rsidR="007728E5">
        <w:t xml:space="preserve">a </w:t>
      </w:r>
      <w:r w:rsidR="00EF6217">
        <w:t xml:space="preserve">tiered </w:t>
      </w:r>
      <w:r w:rsidR="007728E5">
        <w:t xml:space="preserve">ratings system </w:t>
      </w:r>
      <w:r w:rsidR="005315B2">
        <w:t>like</w:t>
      </w:r>
      <w:r w:rsidR="007728E5">
        <w:t xml:space="preserve"> </w:t>
      </w:r>
      <w:r w:rsidR="00EF6217">
        <w:t xml:space="preserve">what </w:t>
      </w:r>
      <w:r w:rsidR="00BD24E3">
        <w:t>the UBS Committee</w:t>
      </w:r>
      <w:r w:rsidR="00EF6217">
        <w:t xml:space="preserve"> used</w:t>
      </w:r>
      <w:r w:rsidR="00BD24E3">
        <w:t xml:space="preserve"> for their Greek New Testament</w:t>
      </w:r>
      <w:r w:rsidR="002254B1">
        <w:t>.</w:t>
      </w:r>
      <w:r w:rsidR="00BD24E3">
        <w:t xml:space="preserve"> The main difference is that </w:t>
      </w:r>
      <w:r w:rsidR="00F755AE">
        <w:t>for our purposes</w:t>
      </w:r>
      <w:r w:rsidR="005523B6">
        <w:t xml:space="preserve">, </w:t>
      </w:r>
      <w:r w:rsidR="00BD24E3">
        <w:t xml:space="preserve">each rating represents </w:t>
      </w:r>
      <w:r w:rsidR="00AF10C9">
        <w:t>the relative likelihood</w:t>
      </w:r>
      <w:r w:rsidR="005523B6">
        <w:t xml:space="preserve"> </w:t>
      </w:r>
      <w:r w:rsidR="00AF10C9">
        <w:t>of</w:t>
      </w:r>
      <w:r w:rsidR="005523B6">
        <w:t xml:space="preserve"> one variant reading </w:t>
      </w:r>
      <w:r w:rsidR="00AF10C9">
        <w:t>compared to another</w:t>
      </w:r>
      <w:r w:rsidR="009C28D8">
        <w:t xml:space="preserve">. </w:t>
      </w:r>
      <w:r w:rsidR="001669D2">
        <w:t>These</w:t>
      </w:r>
      <w:r w:rsidR="005523B6">
        <w:t xml:space="preserve"> odds ratios can be chained together to give a succinct representation of relative intrinsic probabilities</w:t>
      </w:r>
      <w:r w:rsidR="00F755AE">
        <w:t>.</w:t>
      </w:r>
      <w:r w:rsidR="005523B6">
        <w:t xml:space="preserve"> </w:t>
      </w:r>
      <w:r w:rsidR="00F755AE">
        <w:t>So in</w:t>
      </w:r>
      <w:r w:rsidR="005523B6">
        <w:t xml:space="preserve"> this exampl</w:t>
      </w:r>
      <w:r w:rsidR="00F755AE">
        <w:t xml:space="preserve">e, reading </w:t>
      </w:r>
      <w:r w:rsidR="00F755AE" w:rsidRPr="00F755AE">
        <w:rPr>
          <w:i/>
          <w:iCs/>
        </w:rPr>
        <w:t>b</w:t>
      </w:r>
      <w:r w:rsidR="00F755AE">
        <w:t xml:space="preserve"> is slightly more likely than reading </w:t>
      </w:r>
      <w:r w:rsidR="00F755AE" w:rsidRPr="00F755AE">
        <w:rPr>
          <w:i/>
          <w:iCs/>
        </w:rPr>
        <w:t>c</w:t>
      </w:r>
      <w:r w:rsidR="00F755AE">
        <w:t xml:space="preserve">, which is absolutely more likely than reading </w:t>
      </w:r>
      <w:r w:rsidR="00F755AE" w:rsidRPr="00F755AE">
        <w:rPr>
          <w:i/>
          <w:iCs/>
        </w:rPr>
        <w:t>a</w:t>
      </w:r>
      <w:r w:rsidR="00F755AE">
        <w:t xml:space="preserve">, which is as likely as reading </w:t>
      </w:r>
      <w:r w:rsidR="00F755AE" w:rsidRPr="00F755AE">
        <w:rPr>
          <w:i/>
          <w:iCs/>
        </w:rPr>
        <w:t>d</w:t>
      </w:r>
      <w:r w:rsidR="005523B6">
        <w:t>.</w:t>
      </w:r>
      <w:r w:rsidR="00AF10C9">
        <w:t xml:space="preserve"> </w:t>
      </w:r>
      <w:r w:rsidR="00FA53AA">
        <w:t>We</w:t>
      </w:r>
      <w:r w:rsidR="00AF10C9">
        <w:t xml:space="preserve"> then</w:t>
      </w:r>
      <w:r w:rsidR="00FA53AA">
        <w:t xml:space="preserve"> </w:t>
      </w:r>
      <w:r w:rsidR="00AF10C9">
        <w:t>assign specific</w:t>
      </w:r>
      <w:r w:rsidR="005523B6">
        <w:t xml:space="preserve"> odds ratios </w:t>
      </w:r>
      <w:r w:rsidR="00AF10C9">
        <w:t>to these ratings</w:t>
      </w:r>
      <w:r w:rsidR="00FA53AA">
        <w:t xml:space="preserve"> </w:t>
      </w:r>
      <w:r w:rsidR="008704B6">
        <w:t xml:space="preserve">to ensure consistency across </w:t>
      </w:r>
      <w:r w:rsidR="00D634AD">
        <w:t xml:space="preserve">all </w:t>
      </w:r>
      <w:r w:rsidR="008704B6">
        <w:t>variation units.</w:t>
      </w:r>
      <w:r w:rsidR="0051639B">
        <w:t xml:space="preserve"> </w:t>
      </w:r>
      <w:r w:rsidR="00C560AA">
        <w:t>[]</w:t>
      </w:r>
    </w:p>
    <w:p w14:paraId="18EE0D73" w14:textId="7F86AE8B" w:rsidR="00EB0B59" w:rsidRDefault="00EB0B59" w:rsidP="00010E63"/>
    <w:p w14:paraId="41FF804C" w14:textId="4E235E13" w:rsidR="00AF10C9" w:rsidRDefault="00EB0B59" w:rsidP="00AF10C9">
      <w:r>
        <w:t xml:space="preserve">4. </w:t>
      </w:r>
      <w:r w:rsidR="00AF10C9">
        <w:t xml:space="preserve">Similarly, </w:t>
      </w:r>
      <w:r w:rsidR="008D5F7B">
        <w:t xml:space="preserve">for transcriptional evidence, </w:t>
      </w:r>
      <w:r w:rsidR="00AF10C9">
        <w:t xml:space="preserve">we can associate classes of </w:t>
      </w:r>
      <w:r w:rsidR="008D5F7B">
        <w:t xml:space="preserve">scribal </w:t>
      </w:r>
      <w:r w:rsidR="00AF10C9">
        <w:t xml:space="preserve">changes with </w:t>
      </w:r>
      <w:r w:rsidR="008D5F7B">
        <w:t xml:space="preserve">numerical </w:t>
      </w:r>
      <w:r w:rsidR="00AF10C9">
        <w:t xml:space="preserve">frequencies. To keep things simple, we might look only at broad classes: </w:t>
      </w:r>
      <w:r w:rsidR="00AF10C9" w:rsidRPr="00F91926">
        <w:rPr>
          <w:i/>
          <w:iCs/>
        </w:rPr>
        <w:t>clarifications</w:t>
      </w:r>
      <w:r w:rsidR="00AF10C9">
        <w:t xml:space="preserve"> that smooth out the text or make it more edifying; aural confusions that became increasingly common in Greek, such as those between the sounds </w:t>
      </w:r>
      <w:r w:rsidR="00AF10C9">
        <w:rPr>
          <w:lang w:val="el-GR"/>
        </w:rPr>
        <w:t>ι</w:t>
      </w:r>
      <w:r w:rsidR="00AF10C9" w:rsidRPr="005826F7">
        <w:t xml:space="preserve">, </w:t>
      </w:r>
      <w:r w:rsidR="00AF10C9">
        <w:rPr>
          <w:lang w:val="el-GR"/>
        </w:rPr>
        <w:t>ει</w:t>
      </w:r>
      <w:r w:rsidR="00AF10C9" w:rsidRPr="005826F7">
        <w:t xml:space="preserve">, </w:t>
      </w:r>
      <w:r w:rsidR="00AF10C9">
        <w:rPr>
          <w:lang w:val="el-GR"/>
        </w:rPr>
        <w:t>η</w:t>
      </w:r>
      <w:r w:rsidR="00AF10C9" w:rsidRPr="005826F7">
        <w:t xml:space="preserve">, </w:t>
      </w:r>
      <w:r w:rsidR="00AF10C9">
        <w:rPr>
          <w:lang w:val="el-GR"/>
        </w:rPr>
        <w:t>οι</w:t>
      </w:r>
      <w:r w:rsidR="00AF10C9" w:rsidRPr="005826F7">
        <w:t xml:space="preserve">, </w:t>
      </w:r>
      <w:r w:rsidR="00AF10C9">
        <w:t xml:space="preserve">and </w:t>
      </w:r>
      <w:r w:rsidR="00AF10C9">
        <w:rPr>
          <w:lang w:val="el-GR"/>
        </w:rPr>
        <w:t>υ</w:t>
      </w:r>
      <w:r w:rsidR="00AF10C9">
        <w:t xml:space="preserve">; linguistic confusions due </w:t>
      </w:r>
      <w:r w:rsidR="00AF10C9">
        <w:lastRenderedPageBreak/>
        <w:t xml:space="preserve">to scribes’ unfamiliarity with Greek and the evolution of the language; visual errors due to common mechanical causes; </w:t>
      </w:r>
      <w:proofErr w:type="spellStart"/>
      <w:r w:rsidR="00AF10C9">
        <w:t>harmonizations</w:t>
      </w:r>
      <w:proofErr w:type="spellEnd"/>
      <w:r w:rsidR="00AF10C9">
        <w:t>; and changes that conform the text to the standard Byzantine form.</w:t>
      </w:r>
    </w:p>
    <w:p w14:paraId="6C8126CC" w14:textId="283468E5" w:rsidR="00F44053" w:rsidRDefault="00AF10C9" w:rsidP="00AF10C9">
      <w:r>
        <w:tab/>
      </w:r>
      <w:r w:rsidR="00E63ACF">
        <w:t>The only problem is that</w:t>
      </w:r>
      <w:r>
        <w:t xml:space="preserve"> we </w:t>
      </w:r>
      <w:r w:rsidR="00E63ACF">
        <w:t>may not</w:t>
      </w:r>
      <w:r>
        <w:t xml:space="preserve"> know the frequencies of </w:t>
      </w:r>
      <w:r w:rsidR="008D5F7B">
        <w:t>such</w:t>
      </w:r>
      <w:r>
        <w:t xml:space="preserve"> changes</w:t>
      </w:r>
      <w:r w:rsidR="008D5F7B">
        <w:t xml:space="preserve"> up front</w:t>
      </w:r>
      <w:r w:rsidR="00E63ACF">
        <w:t xml:space="preserve">. But this is not a problem in Bayesian phylogenetics, because we </w:t>
      </w:r>
      <w:r>
        <w:t>can treat them as parameters to be estimated in analysis. In other words, th</w:t>
      </w:r>
      <w:r w:rsidR="00E63ACF">
        <w:t xml:space="preserve">is </w:t>
      </w:r>
      <w:r>
        <w:t xml:space="preserve">approach </w:t>
      </w:r>
      <w:r w:rsidR="00E63ACF">
        <w:t>can</w:t>
      </w:r>
      <w:r>
        <w:t xml:space="preserve"> quantify scribal habits</w:t>
      </w:r>
      <w:r w:rsidR="00E63ACF">
        <w:t xml:space="preserve"> for us</w:t>
      </w:r>
      <w:r>
        <w:t xml:space="preserve">. </w:t>
      </w:r>
      <w:r w:rsidR="00935E89">
        <w:t xml:space="preserve">By modeling Byzantine </w:t>
      </w:r>
      <w:r w:rsidR="00A539C8">
        <w:t>assimilation</w:t>
      </w:r>
      <w:r w:rsidR="00935E89">
        <w:t xml:space="preserve"> as one such scribal habit, </w:t>
      </w:r>
      <w:r w:rsidR="00E63ACF">
        <w:t>it</w:t>
      </w:r>
      <w:r>
        <w:t xml:space="preserve"> also gives us a way to account for </w:t>
      </w:r>
      <w:r w:rsidR="00935E89">
        <w:t>the most prevalent</w:t>
      </w:r>
      <w:r>
        <w:t xml:space="preserve"> type of </w:t>
      </w:r>
      <w:r w:rsidR="00935E89">
        <w:t>contamination in the tradition</w:t>
      </w:r>
      <w:r>
        <w:t xml:space="preserve">. </w:t>
      </w:r>
      <w:r w:rsidR="00751A84">
        <w:t>[]</w:t>
      </w:r>
    </w:p>
    <w:p w14:paraId="34050CE4" w14:textId="77777777" w:rsidR="00EF6C2C" w:rsidRDefault="00EF6C2C" w:rsidP="00AF10C9"/>
    <w:p w14:paraId="7B85B336" w14:textId="5F68B11C" w:rsidR="00EF6C2C" w:rsidRDefault="00EF6C2C" w:rsidP="00AF10C9">
      <w:r>
        <w:t>5. In line with Hort’s taxonomy, transcriptional evidence plays out in the possible transitions from one reading to another</w:t>
      </w:r>
      <w:r w:rsidR="00FA201E">
        <w:t xml:space="preserve"> in a given variation unit</w:t>
      </w:r>
      <w:r>
        <w:t xml:space="preserve">. So if one reading could have given rise to another by one or more causes, we can tag the corresponding transition with the applicable scribal change classes. The result is a mathematical object called a </w:t>
      </w:r>
      <w:r w:rsidRPr="00EF6C2C">
        <w:rPr>
          <w:i/>
          <w:iCs/>
        </w:rPr>
        <w:t>Markov chain</w:t>
      </w:r>
      <w:r>
        <w:t xml:space="preserve">. It’s illustrated here as a graph with nodes for variant readings and edges for possible transitions between them. </w:t>
      </w:r>
      <w:r w:rsidR="00406253">
        <w:t xml:space="preserve">For simplicity, the Byzantine reading is circled in blue, so we don’t have to draw </w:t>
      </w:r>
      <w:r w:rsidR="00A539C8">
        <w:t xml:space="preserve">a bunch of </w:t>
      </w:r>
      <w:r w:rsidR="00406253">
        <w:t>edges to it.</w:t>
      </w:r>
    </w:p>
    <w:p w14:paraId="0EACD2BB" w14:textId="208C4D7C" w:rsidR="00406253" w:rsidRDefault="00406253" w:rsidP="00AF10C9">
      <w:r>
        <w:tab/>
      </w:r>
      <w:r w:rsidR="00A539C8">
        <w:t xml:space="preserve">Now, if you’ve worked with the CBGM, </w:t>
      </w:r>
      <w:r w:rsidR="00FA201E">
        <w:t>you may be reminded of a local stemma here</w:t>
      </w:r>
      <w:r w:rsidR="00A539C8">
        <w:t xml:space="preserve">. </w:t>
      </w:r>
      <w:r w:rsidR="00773A53">
        <w:t>A</w:t>
      </w:r>
      <w:r w:rsidR="00A539C8">
        <w:t xml:space="preserve"> Markov chain has a similar function</w:t>
      </w:r>
      <w:r w:rsidR="00773A53">
        <w:t xml:space="preserve">, in that it provides a local mechanism </w:t>
      </w:r>
      <w:r w:rsidR="00A539C8">
        <w:t xml:space="preserve">for </w:t>
      </w:r>
      <w:r w:rsidR="00773A53">
        <w:t>explaining the origins of variant readings</w:t>
      </w:r>
      <w:r w:rsidR="00A539C8">
        <w:t xml:space="preserve">, but it represents something slightly different. A local stemma is a compressed history of a specific variation unit, while a Markov chain </w:t>
      </w:r>
      <w:r w:rsidR="00773A53">
        <w:t xml:space="preserve">more abstractly </w:t>
      </w:r>
      <w:r w:rsidR="00FA201E">
        <w:t xml:space="preserve">models the behavior of the average scribe. </w:t>
      </w:r>
      <w:r w:rsidR="0055157F">
        <w:t xml:space="preserve">Thus, where a local stemma should look more like a tree and describe the editors’ judgment of what </w:t>
      </w:r>
      <w:r w:rsidR="0055157F" w:rsidRPr="0055157F">
        <w:rPr>
          <w:i/>
          <w:iCs/>
        </w:rPr>
        <w:t>did</w:t>
      </w:r>
      <w:r w:rsidR="0055157F">
        <w:t xml:space="preserve"> happen, </w:t>
      </w:r>
      <w:r w:rsidR="00FA201E">
        <w:t xml:space="preserve">a Markov chain </w:t>
      </w:r>
      <w:r w:rsidR="00773A53">
        <w:t xml:space="preserve">is less constrained: it </w:t>
      </w:r>
      <w:r w:rsidR="0055157F">
        <w:t>can contain circular transitions</w:t>
      </w:r>
      <w:r w:rsidR="00773A53">
        <w:t>,</w:t>
      </w:r>
      <w:r w:rsidR="0055157F">
        <w:t xml:space="preserve"> and </w:t>
      </w:r>
      <w:r w:rsidR="00773A53">
        <w:t xml:space="preserve">it </w:t>
      </w:r>
      <w:r w:rsidR="0055157F">
        <w:t xml:space="preserve">can accommodate various possibilities of what </w:t>
      </w:r>
      <w:r w:rsidR="0055157F" w:rsidRPr="0055157F">
        <w:rPr>
          <w:i/>
          <w:iCs/>
        </w:rPr>
        <w:t>could</w:t>
      </w:r>
      <w:r w:rsidR="0055157F">
        <w:t xml:space="preserve"> happen.</w:t>
      </w:r>
      <w:r w:rsidR="00773A53">
        <w:t xml:space="preserve"> []</w:t>
      </w:r>
    </w:p>
    <w:p w14:paraId="1CB929F9" w14:textId="74EA819F" w:rsidR="00751A84" w:rsidRDefault="00751A84" w:rsidP="00010E63"/>
    <w:p w14:paraId="107A5586" w14:textId="6AC556F0" w:rsidR="00AE63B0" w:rsidRDefault="00EF6C2C" w:rsidP="00773F25">
      <w:r>
        <w:t>6</w:t>
      </w:r>
      <w:r w:rsidR="00751A84">
        <w:t xml:space="preserve">. </w:t>
      </w:r>
      <w:r w:rsidR="00D17ED5">
        <w:t xml:space="preserve">That brings us to the genealogical evidence of the tradition itself. </w:t>
      </w:r>
      <w:r w:rsidR="00330DE0">
        <w:t xml:space="preserve">A Bayesian </w:t>
      </w:r>
      <w:r w:rsidR="00D541E7">
        <w:t xml:space="preserve">phylogenetic </w:t>
      </w:r>
      <w:r w:rsidR="00330DE0">
        <w:t>analysis evaluates</w:t>
      </w:r>
      <w:r w:rsidR="00FF326D">
        <w:t xml:space="preserve"> millions of</w:t>
      </w:r>
      <w:r w:rsidR="00330DE0">
        <w:t xml:space="preserve"> competing </w:t>
      </w:r>
      <w:proofErr w:type="spellStart"/>
      <w:r w:rsidR="00330DE0">
        <w:t>stemmatic</w:t>
      </w:r>
      <w:proofErr w:type="spellEnd"/>
      <w:r w:rsidR="00330DE0">
        <w:t xml:space="preserve"> hypotheses</w:t>
      </w:r>
      <w:r w:rsidR="00D541E7">
        <w:t>. E</w:t>
      </w:r>
      <w:r w:rsidR="000867C3">
        <w:t xml:space="preserve">ach </w:t>
      </w:r>
      <w:r w:rsidR="00D541E7">
        <w:t xml:space="preserve">hypothesis </w:t>
      </w:r>
      <w:r w:rsidR="00330DE0">
        <w:t>consist</w:t>
      </w:r>
      <w:r w:rsidR="00D541E7">
        <w:t>s</w:t>
      </w:r>
      <w:r w:rsidR="00330DE0">
        <w:t xml:space="preserve"> of </w:t>
      </w:r>
      <w:r w:rsidR="00FF326D">
        <w:t xml:space="preserve">a stemma topology and </w:t>
      </w:r>
      <w:r w:rsidR="000867C3">
        <w:t xml:space="preserve">parameters for transcriptional rates and other variables. </w:t>
      </w:r>
      <w:r w:rsidR="00D17ED5">
        <w:t xml:space="preserve">The goal of this process is to estimate the </w:t>
      </w:r>
      <w:r w:rsidR="008B6900">
        <w:t>various</w:t>
      </w:r>
      <w:r w:rsidR="00D17ED5">
        <w:t xml:space="preserve"> probabilities of the hypotheses themselves, also called</w:t>
      </w:r>
      <w:r w:rsidR="000867C3">
        <w:t xml:space="preserve"> the</w:t>
      </w:r>
      <w:r w:rsidR="00D17ED5">
        <w:t>ir</w:t>
      </w:r>
      <w:r w:rsidR="000867C3">
        <w:t xml:space="preserve"> </w:t>
      </w:r>
      <w:r w:rsidR="000867C3" w:rsidRPr="000867C3">
        <w:rPr>
          <w:i/>
          <w:iCs/>
        </w:rPr>
        <w:t>posterior probability distribution</w:t>
      </w:r>
      <w:r w:rsidR="00D17ED5">
        <w:t>,</w:t>
      </w:r>
      <w:r w:rsidR="000867C3">
        <w:t xml:space="preserve"> given the collation data. </w:t>
      </w:r>
      <w:r w:rsidR="00D17ED5">
        <w:t>It gives us a precise</w:t>
      </w:r>
      <w:r w:rsidR="002E25C7">
        <w:t xml:space="preserve"> measure of</w:t>
      </w:r>
      <w:r w:rsidR="00496966">
        <w:t xml:space="preserve"> how </w:t>
      </w:r>
      <w:r w:rsidR="002E25C7">
        <w:t xml:space="preserve">certain a </w:t>
      </w:r>
      <w:r w:rsidR="008B6900">
        <w:t xml:space="preserve">given </w:t>
      </w:r>
      <w:r w:rsidR="002E25C7">
        <w:t>reconstruction of the text or a group of witnesses is.</w:t>
      </w:r>
      <w:r w:rsidR="00781C47">
        <w:t xml:space="preserve"> In </w:t>
      </w:r>
      <w:r w:rsidR="00D730D7">
        <w:t>the demonstration section coming up</w:t>
      </w:r>
      <w:r w:rsidR="00781C47">
        <w:t xml:space="preserve">, I’ll </w:t>
      </w:r>
      <w:r w:rsidR="00D730D7">
        <w:t>give you several illustrations of this</w:t>
      </w:r>
      <w:r w:rsidR="00781C47">
        <w:t>.</w:t>
      </w:r>
    </w:p>
    <w:p w14:paraId="484C030A" w14:textId="39F6FF28" w:rsidR="00C83F3A" w:rsidRDefault="002E25C7" w:rsidP="00206087">
      <w:r>
        <w:tab/>
      </w:r>
      <w:r w:rsidR="00165CB5">
        <w:t xml:space="preserve">This is where the “Bayesian” part of Bayesian phylogenetics comes in. </w:t>
      </w:r>
      <w:r>
        <w:t xml:space="preserve">We calculate the posterior probability using </w:t>
      </w:r>
      <w:proofErr w:type="spellStart"/>
      <w:r w:rsidRPr="00165CB5">
        <w:rPr>
          <w:i/>
          <w:iCs/>
        </w:rPr>
        <w:t>Bayes’s</w:t>
      </w:r>
      <w:proofErr w:type="spellEnd"/>
      <w:r w:rsidRPr="00165CB5">
        <w:rPr>
          <w:i/>
          <w:iCs/>
        </w:rPr>
        <w:t xml:space="preserve"> Rule</w:t>
      </w:r>
      <w:r>
        <w:t xml:space="preserve">, which is the short but sweet equation shown here. The </w:t>
      </w:r>
      <w:r w:rsidRPr="002C75D7">
        <w:rPr>
          <w:i/>
          <w:iCs/>
        </w:rPr>
        <w:t>prior probability</w:t>
      </w:r>
      <w:r>
        <w:t xml:space="preserve"> of a </w:t>
      </w:r>
      <w:proofErr w:type="spellStart"/>
      <w:r>
        <w:t>stemmatic</w:t>
      </w:r>
      <w:proofErr w:type="spellEnd"/>
      <w:r>
        <w:t xml:space="preserve"> hypothesis is calculated using </w:t>
      </w:r>
      <w:r w:rsidR="002C75D7">
        <w:t>models for tree branching processes and</w:t>
      </w:r>
      <w:r>
        <w:t xml:space="preserve"> prior distributions on the </w:t>
      </w:r>
      <w:r w:rsidR="002C75D7">
        <w:t xml:space="preserve">parameters. The </w:t>
      </w:r>
      <w:r w:rsidR="002C75D7" w:rsidRPr="002C75D7">
        <w:rPr>
          <w:i/>
          <w:iCs/>
        </w:rPr>
        <w:t>likelihood</w:t>
      </w:r>
      <w:r w:rsidR="002C75D7">
        <w:t xml:space="preserve"> or </w:t>
      </w:r>
      <w:r w:rsidR="002C75D7" w:rsidRPr="002C75D7">
        <w:rPr>
          <w:i/>
          <w:iCs/>
        </w:rPr>
        <w:t>explanatory power</w:t>
      </w:r>
      <w:r w:rsidR="002C75D7">
        <w:t xml:space="preserve"> of a hypothesis is the probability of the collation data arising under that hypothesis</w:t>
      </w:r>
      <w:r w:rsidR="00077691">
        <w:t>; it incorporates the intrinsic probabilities we assign to readings and the transcriptional probabilities of the transitions between them</w:t>
      </w:r>
      <w:r w:rsidR="002C75D7">
        <w:t>. Both of these quantities can be calculated efficiently. Th</w:t>
      </w:r>
      <w:r w:rsidR="005315B2">
        <w:t>is</w:t>
      </w:r>
      <w:r w:rsidR="002C75D7">
        <w:t xml:space="preserve"> last quantity in the denominator, called the </w:t>
      </w:r>
      <w:r w:rsidR="002C75D7" w:rsidRPr="00D541E7">
        <w:rPr>
          <w:i/>
          <w:iCs/>
        </w:rPr>
        <w:t>probability of the data</w:t>
      </w:r>
      <w:r w:rsidR="002C75D7">
        <w:t xml:space="preserve">, </w:t>
      </w:r>
      <w:r w:rsidR="006617AE">
        <w:t>is not so eas</w:t>
      </w:r>
      <w:r w:rsidR="006E21A8">
        <w:t>y</w:t>
      </w:r>
      <w:r w:rsidR="006617AE">
        <w:t xml:space="preserve"> to calculate exactly, but </w:t>
      </w:r>
      <w:r w:rsidR="00D541E7">
        <w:t xml:space="preserve">luckily, we can estimate </w:t>
      </w:r>
      <w:r w:rsidR="006E21A8">
        <w:t xml:space="preserve">the </w:t>
      </w:r>
      <w:r w:rsidR="006617AE">
        <w:t xml:space="preserve">posterior probabilities without it </w:t>
      </w:r>
      <w:r w:rsidR="00D541E7">
        <w:t>if we hop between</w:t>
      </w:r>
      <w:r w:rsidR="006617AE">
        <w:t xml:space="preserve"> candidate</w:t>
      </w:r>
      <w:r w:rsidR="00D541E7">
        <w:t xml:space="preserve"> hypotheses in a clever way</w:t>
      </w:r>
      <w:r w:rsidR="00C43893">
        <w:t>.</w:t>
      </w:r>
      <w:r w:rsidR="00781C47">
        <w:t xml:space="preserve"> </w:t>
      </w:r>
      <w:r w:rsidR="00A61139">
        <w:t>[]</w:t>
      </w:r>
    </w:p>
    <w:p w14:paraId="5509E196" w14:textId="772015AD" w:rsidR="00A61139" w:rsidRDefault="00A61139" w:rsidP="00010E63"/>
    <w:p w14:paraId="359E055E" w14:textId="77777777" w:rsidR="00101583" w:rsidRDefault="00EF6C2C" w:rsidP="00B106F8">
      <w:r>
        <w:t>7</w:t>
      </w:r>
      <w:r w:rsidR="00A61139">
        <w:t xml:space="preserve">. </w:t>
      </w:r>
      <w:r w:rsidR="00781C47">
        <w:t>S</w:t>
      </w:r>
      <w:r w:rsidR="00077691">
        <w:t xml:space="preserve">o, to paraphrase our favorite apostle, what advantage does the Bayesian have, and what profit is a posterior distribution of </w:t>
      </w:r>
      <w:proofErr w:type="spellStart"/>
      <w:r w:rsidR="00077691">
        <w:t>stemmatic</w:t>
      </w:r>
      <w:proofErr w:type="spellEnd"/>
      <w:r w:rsidR="00077691">
        <w:t xml:space="preserve"> hypotheses? As it turns out, [move to next sub-slide] much in many ways! </w:t>
      </w:r>
      <w:r w:rsidR="00D47AF4">
        <w:t xml:space="preserve">[Move to next sub-slide] </w:t>
      </w:r>
      <w:r w:rsidR="00AA563F">
        <w:t>First</w:t>
      </w:r>
      <w:r w:rsidR="00D47AF4">
        <w:t xml:space="preserve">, Bayesian </w:t>
      </w:r>
      <w:r w:rsidR="00AA563F">
        <w:t>phylogenetics</w:t>
      </w:r>
      <w:r w:rsidR="00D47AF4">
        <w:t xml:space="preserve"> offers a clean </w:t>
      </w:r>
      <w:r w:rsidR="00D47AF4">
        <w:lastRenderedPageBreak/>
        <w:t>separation of concerns between human judgments on the internal evidence of readings and calculations involving the external evidence of collated witnesses, which can be done by computer.</w:t>
      </w:r>
      <w:r w:rsidR="00AA563F">
        <w:t xml:space="preserve"> It goes a step farther than traditional phylogenetics and the CBGM because it explicitly models intrinsic and transcriptional probabilities in different ways. [Move to next sub-slide] As a result, it can tolerate cases where these types of evidence point in different directions. </w:t>
      </w:r>
      <w:r w:rsidR="00DB04EE">
        <w:t>When this happens</w:t>
      </w:r>
      <w:r w:rsidR="00AA563F">
        <w:t xml:space="preserve">, the genealogical evidence of the most likely stemmata can resolve the </w:t>
      </w:r>
      <w:r w:rsidR="00FB3126">
        <w:t>disagreement.</w:t>
      </w:r>
      <w:r w:rsidR="00DB04EE">
        <w:t xml:space="preserve"> More generally, since intrinsic probabilities are the prior probabilities that we assign to variant readings, strong intrinsic probabilities will favor certain stemmata over others, </w:t>
      </w:r>
      <w:r w:rsidR="00F67865">
        <w:t>while</w:t>
      </w:r>
      <w:r w:rsidR="00DB04EE">
        <w:t xml:space="preserve"> weaker intrinsic probabilities can be confirmed or overridden by transcriptional and genealogical evidence. [Move to next sub-slide] As I’ve mentioned already, estimation of scribal habit</w:t>
      </w:r>
      <w:r w:rsidR="00F67865">
        <w:t xml:space="preserve"> frequencie</w:t>
      </w:r>
      <w:r w:rsidR="00DB04EE">
        <w:t>s is built into Bayesian phylogenetic analyses</w:t>
      </w:r>
      <w:r w:rsidR="00F67865">
        <w:t xml:space="preserve">, and the resulting frequencies are incorporated into evaluations of the probabilities of stemmata. [Move to next sub-slide] Bayesian phylogenetics supports the use of clock models to relate the lengths of stemma branches to the rates of changes along them. This means that, in contrast with approaches that reduce witnesses to sequences of readings, Bayesian phylogenetics can incorporate the date ranges of witnesses to produce a more realistic model of textual history. [Move to next sub-slide] </w:t>
      </w:r>
      <w:r w:rsidR="006558D4">
        <w:t xml:space="preserve">This is especially helpful with versional and patristic witnesses, many of which can be dated more precisely than manuscripts. Such witnesses, if they are sufficiently extant, can be included </w:t>
      </w:r>
      <w:r w:rsidR="00B307E0">
        <w:t xml:space="preserve">in analyses. [Move to next sub-slide] </w:t>
      </w:r>
      <w:r w:rsidR="00F25594">
        <w:t xml:space="preserve">In general, having a probability distribution of competing </w:t>
      </w:r>
      <w:proofErr w:type="spellStart"/>
      <w:r w:rsidR="00F25594">
        <w:t>stemmatic</w:t>
      </w:r>
      <w:proofErr w:type="spellEnd"/>
      <w:r w:rsidR="00F25594">
        <w:t xml:space="preserve"> hypotheses enables us to measure just how certain we can be about the history of the text, the families of witnesses that arise in it, and which readings are the earliest. [Move to next sub-slide] </w:t>
      </w:r>
      <w:r w:rsidR="00045F09">
        <w:t xml:space="preserve">Finally, </w:t>
      </w:r>
      <w:r w:rsidR="001738E6">
        <w:t xml:space="preserve">if we have </w:t>
      </w:r>
      <w:r w:rsidR="00101583">
        <w:t>multiple candidate</w:t>
      </w:r>
      <w:r w:rsidR="001738E6">
        <w:t xml:space="preserve"> stemmata in hand, </w:t>
      </w:r>
      <w:r w:rsidR="00101583">
        <w:t>we can test their explanatory power at different variation units and reconcile them to address more complex cases of contamination. There isn’t time to get into the technical details here, but essentially, the local-genealogical principle can be applied with full-size stemmata like it can be with local stemmata. []</w:t>
      </w:r>
    </w:p>
    <w:p w14:paraId="70EADF12" w14:textId="77777777" w:rsidR="00101583" w:rsidRDefault="00101583" w:rsidP="00B106F8"/>
    <w:p w14:paraId="1CE316DB" w14:textId="43DBCA1A" w:rsidR="00422695" w:rsidRDefault="00101583" w:rsidP="00B106F8">
      <w:r>
        <w:t xml:space="preserve">8. To demonstrate the power </w:t>
      </w:r>
      <w:r w:rsidR="00F7208D">
        <w:t xml:space="preserve">and potential limitations </w:t>
      </w:r>
      <w:r>
        <w:t xml:space="preserve">of this approach, I’ve </w:t>
      </w:r>
      <w:r w:rsidR="00F7208D">
        <w:t>applied it to four New Testament datasets at the variation units covered in the fifth edition of the UBS Greek New Testament. I used the UBS confidence rating</w:t>
      </w:r>
      <w:r w:rsidR="005B1F3C">
        <w:t>s</w:t>
      </w:r>
      <w:r w:rsidR="00F7208D">
        <w:t xml:space="preserve"> as proxies for </w:t>
      </w:r>
      <w:r w:rsidR="005B1F3C">
        <w:t xml:space="preserve">the </w:t>
      </w:r>
      <w:r w:rsidR="005B3328">
        <w:t xml:space="preserve">relative </w:t>
      </w:r>
      <w:r w:rsidR="005B1F3C">
        <w:t xml:space="preserve">intrinsic probability of the UBS reading over </w:t>
      </w:r>
      <w:r w:rsidR="005B3328">
        <w:t>other variants</w:t>
      </w:r>
      <w:r w:rsidR="005B1F3C">
        <w:t xml:space="preserve"> readings. </w:t>
      </w:r>
      <w:r w:rsidR="00A51672">
        <w:t>I tagged transcriptional causes of transitions between readings as thoroughly as I could.</w:t>
      </w:r>
    </w:p>
    <w:p w14:paraId="3C0D4C1D" w14:textId="4857512C" w:rsidR="00A51672" w:rsidRDefault="00A51672" w:rsidP="00B106F8">
      <w:r>
        <w:tab/>
        <w:t>This is a visualization of the posterior distribution of stemmata for the UBS collation of 1 Peter</w:t>
      </w:r>
      <w:r w:rsidR="004708F6">
        <w:t>, with sixty-four witnesses and thirty-six variation units</w:t>
      </w:r>
      <w:r>
        <w:t xml:space="preserve">. </w:t>
      </w:r>
      <w:r w:rsidR="004708F6">
        <w:t xml:space="preserve">It’s rotated ninety degrees to make the labels more readable. </w:t>
      </w:r>
      <w:r w:rsidR="005B3328">
        <w:t xml:space="preserve">The branches are thick and well-resolved where the stemmata agree and light and blurry where the stemmata have little agreement. </w:t>
      </w:r>
      <w:r w:rsidR="004708F6">
        <w:t xml:space="preserve">Certain groupings are commonly identified in the stemmata, like the family of lectionaries and their connection to the Byzantine text, the proximity of Old Latin manuscripts to the Vulgate, and the relationship between the Syriac versions and the Armenian version. But much of what is happening in the middle and near the root of the stemma is cloudy. </w:t>
      </w:r>
      <w:r w:rsidR="000B00DC">
        <w:t xml:space="preserve">The main reason for this is that we have an insufficient sample of variation units; we need </w:t>
      </w:r>
      <w:r w:rsidR="00671875">
        <w:t>more data on how</w:t>
      </w:r>
      <w:r w:rsidR="000B00DC">
        <w:t xml:space="preserve"> the witnesses split in order to </w:t>
      </w:r>
      <w:r w:rsidR="004B6589">
        <w:t xml:space="preserve">get a sharper picture of how the groups that formed later are related at earlier stages of the text. </w:t>
      </w:r>
      <w:r w:rsidR="00823D07">
        <w:t>And of course, even with the addition of further data, another potential source of uncertainty is</w:t>
      </w:r>
      <w:r w:rsidR="004B6589">
        <w:t xml:space="preserve"> contamination</w:t>
      </w:r>
      <w:r w:rsidR="004D4A1C">
        <w:t>, at least</w:t>
      </w:r>
      <w:r w:rsidR="00671875">
        <w:t xml:space="preserve"> from non-Byzantine sources</w:t>
      </w:r>
      <w:r w:rsidR="004D4A1C">
        <w:t>.</w:t>
      </w:r>
      <w:r w:rsidR="00823D07">
        <w:t xml:space="preserve"> []</w:t>
      </w:r>
    </w:p>
    <w:p w14:paraId="08803DC2" w14:textId="77777777" w:rsidR="00823D07" w:rsidRDefault="00823D07" w:rsidP="00B106F8"/>
    <w:p w14:paraId="06E7F440" w14:textId="73C963D2" w:rsidR="00823D07" w:rsidRDefault="00823D07" w:rsidP="00B106F8">
      <w:r>
        <w:lastRenderedPageBreak/>
        <w:t xml:space="preserve">9. </w:t>
      </w:r>
      <w:r w:rsidR="001B5DF0">
        <w:t xml:space="preserve">The great cloud of witnesses </w:t>
      </w:r>
      <w:r w:rsidR="007A5839">
        <w:t>clears</w:t>
      </w:r>
      <w:r w:rsidR="001B5DF0">
        <w:t xml:space="preserve"> up a little bit for the UBS collation of Revelation, mostly because we have fewer witnesses and more variation units.</w:t>
      </w:r>
      <w:r w:rsidR="001F0ED6">
        <w:t xml:space="preserve"> </w:t>
      </w:r>
      <w:r w:rsidR="00C86661">
        <w:t>To make things more readable, I’ll switch to another helpful diagram. []</w:t>
      </w:r>
    </w:p>
    <w:p w14:paraId="070DF4CE" w14:textId="77777777" w:rsidR="00C86661" w:rsidRDefault="00C86661" w:rsidP="00B106F8"/>
    <w:p w14:paraId="629072D6" w14:textId="77777777" w:rsidR="003E7513" w:rsidRDefault="00C86661" w:rsidP="00B106F8">
      <w:r>
        <w:t>10. This is the maximum clade credibility tree. It corresponds to the stemma in the posterior distribution whose subtrees or clades are most likely based on their appearance in the other stemmata from the distribution. Some obvious groupings have high probabilities: the two Coptic versions almost always appear together</w:t>
      </w:r>
      <w:r w:rsidR="00D07016">
        <w:t>;</w:t>
      </w:r>
      <w:r>
        <w:t xml:space="preserve"> the Andreas Byzantine group is consistently identified</w:t>
      </w:r>
      <w:r w:rsidR="00D07016">
        <w:t xml:space="preserve"> by the majuscules 025 and 051, the minuscules 205 and 209, and Andreas’s commentary itself; the </w:t>
      </w:r>
      <w:proofErr w:type="spellStart"/>
      <w:r w:rsidR="00D07016">
        <w:t>Koine</w:t>
      </w:r>
      <w:proofErr w:type="spellEnd"/>
      <w:r w:rsidR="00D07016">
        <w:t xml:space="preserve"> group is almost always identified in the Byzantine majority and its earliest witness 046; as in 1 Peter, the Syriac versions are frequently paired and have some relationship with the Armenian version; and the Vulgate is closely related with the Old Latin manuscripts and Latin fathers. But </w:t>
      </w:r>
      <w:r w:rsidR="003E7513">
        <w:t>as the diagram makes clear, there is much less consistency in the higher-level groupings are much less obvious. The best way forward would be to incorporate more variation units than the small UBS sample. []</w:t>
      </w:r>
    </w:p>
    <w:p w14:paraId="3B09A561" w14:textId="77777777" w:rsidR="003E7513" w:rsidRDefault="003E7513" w:rsidP="00B106F8"/>
    <w:p w14:paraId="5430128E" w14:textId="59F54E5D" w:rsidR="00C86661" w:rsidRDefault="003E7513" w:rsidP="00B106F8">
      <w:r>
        <w:t xml:space="preserve">11. </w:t>
      </w:r>
      <w:r w:rsidR="00C41E73">
        <w:t xml:space="preserve">The UBS collation of Mark offers better coverage with 148 variation units. We can also make use of the recent and more extensive ECM collation to cover more of this book’s textual tradition. </w:t>
      </w:r>
      <w:r w:rsidR="00D239F6">
        <w:t xml:space="preserve">A full stemma </w:t>
      </w:r>
      <w:r w:rsidR="00584063">
        <w:t>of all 167 manuscript witnesses</w:t>
      </w:r>
      <w:r w:rsidR="00D239F6">
        <w:t xml:space="preserve"> does not fit onto a slide, but I’ll share a few of the higher-probability families from its maximum clade credibility tree. Here</w:t>
      </w:r>
      <w:r w:rsidR="00584063">
        <w:t xml:space="preserve"> we can see that</w:t>
      </w:r>
      <w:r w:rsidR="00D239F6">
        <w:t xml:space="preserve"> </w:t>
      </w:r>
      <w:r w:rsidR="00584063">
        <w:t xml:space="preserve">many of the </w:t>
      </w:r>
      <w:r w:rsidR="00D239F6">
        <w:t xml:space="preserve">witnesses </w:t>
      </w:r>
      <w:r w:rsidR="00584063">
        <w:t xml:space="preserve">that the CBGM classifies as closest </w:t>
      </w:r>
      <w:r w:rsidR="00D239F6">
        <w:t xml:space="preserve">to the initial text are consistently </w:t>
      </w:r>
      <w:r w:rsidR="00584063">
        <w:t>isolated to an early branch of the tradition. []</w:t>
      </w:r>
    </w:p>
    <w:p w14:paraId="5BE8EEAB" w14:textId="77777777" w:rsidR="00584063" w:rsidRDefault="00584063" w:rsidP="00B106F8"/>
    <w:p w14:paraId="610B29ED" w14:textId="00CC8FBF" w:rsidR="00584063" w:rsidRDefault="00584063" w:rsidP="00B106F8">
      <w:pPr>
        <w:rPr>
          <w:lang w:val="en-AU"/>
        </w:rPr>
      </w:pPr>
      <w:r>
        <w:t xml:space="preserve">12. Family </w:t>
      </w:r>
      <w:r>
        <w:rPr>
          <w:lang w:val="el-GR"/>
        </w:rPr>
        <w:t>Π</w:t>
      </w:r>
      <w:r w:rsidR="00B706C6">
        <w:rPr>
          <w:lang w:val="en-AU"/>
        </w:rPr>
        <w:t>, named after the majuscule 041, is</w:t>
      </w:r>
      <w:r>
        <w:rPr>
          <w:lang w:val="en-AU"/>
        </w:rPr>
        <w:t xml:space="preserve"> also frequently </w:t>
      </w:r>
      <w:r w:rsidR="00B706C6">
        <w:rPr>
          <w:lang w:val="en-AU"/>
        </w:rPr>
        <w:t>isolated</w:t>
      </w:r>
      <w:r>
        <w:rPr>
          <w:lang w:val="en-AU"/>
        </w:rPr>
        <w:t xml:space="preserve"> in the best-found stemmata</w:t>
      </w:r>
      <w:r w:rsidR="006204E1">
        <w:rPr>
          <w:lang w:val="en-AU"/>
        </w:rPr>
        <w:t xml:space="preserve">. The </w:t>
      </w:r>
      <w:r w:rsidR="00B706C6">
        <w:rPr>
          <w:lang w:val="en-AU"/>
        </w:rPr>
        <w:t xml:space="preserve">low probabilities </w:t>
      </w:r>
      <w:r w:rsidR="000E2613">
        <w:rPr>
          <w:lang w:val="en-AU"/>
        </w:rPr>
        <w:t>just below the</w:t>
      </w:r>
      <w:r w:rsidR="00126356">
        <w:rPr>
          <w:lang w:val="en-AU"/>
        </w:rPr>
        <w:t>se</w:t>
      </w:r>
      <w:r w:rsidR="000E2613">
        <w:rPr>
          <w:lang w:val="en-AU"/>
        </w:rPr>
        <w:t xml:space="preserve"> extremely short branches may indicate tha</w:t>
      </w:r>
      <w:r w:rsidR="00126356">
        <w:rPr>
          <w:lang w:val="en-AU"/>
        </w:rPr>
        <w:t xml:space="preserve">t the several of these branches </w:t>
      </w:r>
      <w:r w:rsidR="00A31874">
        <w:rPr>
          <w:lang w:val="en-AU"/>
        </w:rPr>
        <w:t>proceeded from a single lost ancestor</w:t>
      </w:r>
      <w:r w:rsidR="00126356">
        <w:rPr>
          <w:lang w:val="en-AU"/>
        </w:rPr>
        <w:t>. []</w:t>
      </w:r>
    </w:p>
    <w:p w14:paraId="54D89286" w14:textId="77777777" w:rsidR="007D52D9" w:rsidRDefault="007D52D9" w:rsidP="00B106F8">
      <w:pPr>
        <w:rPr>
          <w:lang w:val="en-AU"/>
        </w:rPr>
      </w:pPr>
    </w:p>
    <w:p w14:paraId="4D47C98F" w14:textId="089DBDE0" w:rsidR="007D52D9" w:rsidRDefault="007D52D9" w:rsidP="00B106F8">
      <w:pPr>
        <w:rPr>
          <w:lang w:val="en-AU"/>
        </w:rPr>
      </w:pPr>
      <w:r>
        <w:rPr>
          <w:lang w:val="en-AU"/>
        </w:rPr>
        <w:t>13. Thanks to the ECM’s inclusion of many of its witnesses, the Byzantine Family 1216 is clearly identified in all of the best-found stemmata. []</w:t>
      </w:r>
    </w:p>
    <w:p w14:paraId="12D2E8C0" w14:textId="77777777" w:rsidR="007D52D9" w:rsidRDefault="007D52D9" w:rsidP="00B106F8">
      <w:pPr>
        <w:rPr>
          <w:lang w:val="en-AU"/>
        </w:rPr>
      </w:pPr>
    </w:p>
    <w:p w14:paraId="39D97341" w14:textId="56FF994D" w:rsidR="007D52D9" w:rsidRPr="00584063" w:rsidRDefault="007D52D9" w:rsidP="00B106F8">
      <w:pPr>
        <w:rPr>
          <w:lang w:val="en-AU"/>
        </w:rPr>
      </w:pPr>
      <w:r>
        <w:rPr>
          <w:lang w:val="en-AU"/>
        </w:rPr>
        <w:t xml:space="preserve">14. One particularly interesting outcome of the analysis is that over half of the best-found stemmata attest to </w:t>
      </w:r>
      <w:r w:rsidR="00495480">
        <w:rPr>
          <w:lang w:val="en-AU"/>
        </w:rPr>
        <w:t>a</w:t>
      </w:r>
      <w:r>
        <w:rPr>
          <w:lang w:val="en-AU"/>
        </w:rPr>
        <w:t xml:space="preserve"> multi-layered “Caesarean” group. One of the earliest splits in the tradition seems to have gone three ways, with Codex </w:t>
      </w:r>
      <w:proofErr w:type="spellStart"/>
      <w:r>
        <w:rPr>
          <w:lang w:val="en-AU"/>
        </w:rPr>
        <w:t>Bezae</w:t>
      </w:r>
      <w:proofErr w:type="spellEnd"/>
      <w:r>
        <w:rPr>
          <w:lang w:val="en-AU"/>
        </w:rPr>
        <w:t xml:space="preserve"> to the West, Codex </w:t>
      </w:r>
      <w:proofErr w:type="spellStart"/>
      <w:r>
        <w:rPr>
          <w:lang w:val="en-AU"/>
        </w:rPr>
        <w:t>Washingtonianus</w:t>
      </w:r>
      <w:proofErr w:type="spellEnd"/>
      <w:r>
        <w:rPr>
          <w:lang w:val="en-AU"/>
        </w:rPr>
        <w:t xml:space="preserve"> to the East, and a third branch with remnants of this early text. Within this middle branch, we have an early stratum </w:t>
      </w:r>
      <w:r w:rsidR="00495480">
        <w:rPr>
          <w:lang w:val="en-AU"/>
        </w:rPr>
        <w:t xml:space="preserve">containing the majuscule 038 and two later branches corresponding to Families 1 and 13, with four minuscules </w:t>
      </w:r>
      <w:r w:rsidR="00813266">
        <w:rPr>
          <w:lang w:val="en-AU"/>
        </w:rPr>
        <w:t>situated somewhere</w:t>
      </w:r>
      <w:r w:rsidR="00495480">
        <w:rPr>
          <w:lang w:val="en-AU"/>
        </w:rPr>
        <w:t xml:space="preserve"> between </w:t>
      </w:r>
      <w:r w:rsidR="00794861">
        <w:rPr>
          <w:lang w:val="en-AU"/>
        </w:rPr>
        <w:t>them</w:t>
      </w:r>
      <w:r w:rsidR="00495480">
        <w:rPr>
          <w:lang w:val="en-AU"/>
        </w:rPr>
        <w:t>. []</w:t>
      </w:r>
    </w:p>
    <w:p w14:paraId="322F476F" w14:textId="77777777" w:rsidR="00D47AF4" w:rsidRDefault="00D47AF4" w:rsidP="00B106F8"/>
    <w:p w14:paraId="7E74E431" w14:textId="29900B38" w:rsidR="00422695" w:rsidRPr="0003070D" w:rsidRDefault="00422695" w:rsidP="00B106F8">
      <w:r>
        <w:t>1</w:t>
      </w:r>
      <w:r w:rsidR="007D52D9">
        <w:t>5</w:t>
      </w:r>
      <w:r>
        <w:t xml:space="preserve">. </w:t>
      </w:r>
      <w:r w:rsidR="0018160E">
        <w:t>And here we have</w:t>
      </w:r>
      <w:r w:rsidR="009731C2">
        <w:t xml:space="preserve"> a plot of the posterior distributions for the rates of different types of scribal changes. </w:t>
      </w:r>
      <w:r w:rsidR="00722306">
        <w:t>We can</w:t>
      </w:r>
      <w:r w:rsidR="00E742FB">
        <w:t xml:space="preserve"> make out</w:t>
      </w:r>
      <w:r w:rsidR="00722306">
        <w:t xml:space="preserve"> that</w:t>
      </w:r>
      <w:r w:rsidR="00E742FB">
        <w:t xml:space="preserve"> </w:t>
      </w:r>
      <w:proofErr w:type="spellStart"/>
      <w:r w:rsidR="00E742FB">
        <w:t>harmonizations</w:t>
      </w:r>
      <w:proofErr w:type="spellEnd"/>
      <w:r w:rsidR="00E742FB">
        <w:t>, plotted in green, are about as prevalent as visual errors and clarifications to the sense</w:t>
      </w:r>
      <w:r w:rsidR="00722306">
        <w:t xml:space="preserve">, which </w:t>
      </w:r>
      <w:r w:rsidR="00E742FB">
        <w:t>seems reasonable for scribes copying Mark.</w:t>
      </w:r>
      <w:r w:rsidR="009731C2">
        <w:t xml:space="preserve"> </w:t>
      </w:r>
      <w:r w:rsidR="004A4FA4">
        <w:t xml:space="preserve">But </w:t>
      </w:r>
      <w:r w:rsidR="00E742FB">
        <w:t>the most common types of changes were</w:t>
      </w:r>
      <w:r w:rsidR="009731C2">
        <w:t xml:space="preserve"> misspellings involving </w:t>
      </w:r>
      <w:r w:rsidR="008C568B">
        <w:t>similar</w:t>
      </w:r>
      <w:r w:rsidR="009731C2">
        <w:t xml:space="preserve"> sounds</w:t>
      </w:r>
      <w:r w:rsidR="00E742FB">
        <w:t>, plotted in purple</w:t>
      </w:r>
      <w:r w:rsidR="009731C2">
        <w:t xml:space="preserve">, </w:t>
      </w:r>
      <w:r w:rsidR="00E742FB">
        <w:t xml:space="preserve">and </w:t>
      </w:r>
      <w:r w:rsidR="009731C2">
        <w:t>mixture involving the Byzantine text</w:t>
      </w:r>
      <w:r w:rsidR="00E742FB">
        <w:t>, plotted in brown</w:t>
      </w:r>
      <w:r w:rsidR="009731C2">
        <w:t>.</w:t>
      </w:r>
      <w:r w:rsidR="00E742FB">
        <w:t xml:space="preserve"> This last curve is especially significant, because it confirms our suspicion that the influence of the Byzantine tradition was widespread</w:t>
      </w:r>
      <w:r w:rsidR="009731C2">
        <w:t xml:space="preserve"> </w:t>
      </w:r>
      <w:r w:rsidR="00E742FB">
        <w:t>and powerful</w:t>
      </w:r>
      <w:r w:rsidR="00F03D02">
        <w:t>, and it indicates the importance of modeling this influence transcriptionally</w:t>
      </w:r>
      <w:r w:rsidR="00E742FB">
        <w:t xml:space="preserve">. </w:t>
      </w:r>
      <w:r w:rsidR="009731C2">
        <w:t>[]</w:t>
      </w:r>
    </w:p>
    <w:p w14:paraId="29F3A2C8" w14:textId="02B88EAE" w:rsidR="007E0B59" w:rsidRDefault="007E0B59" w:rsidP="00010E63"/>
    <w:p w14:paraId="0D7849B0" w14:textId="0907E818" w:rsidR="000E5777" w:rsidRDefault="00F03D02" w:rsidP="009731C2">
      <w:r>
        <w:lastRenderedPageBreak/>
        <w:t xml:space="preserve">16. </w:t>
      </w:r>
      <w:r w:rsidR="008B2C4E">
        <w:t>Ephesians is our last example, because it’s near and dear to my heart. The posterior distribution of stemmata visualized here is based on the UBS variation units and a small subset of the witnesses in the UBS collation.</w:t>
      </w:r>
      <w:r w:rsidR="00CE7224">
        <w:t xml:space="preserve"> </w:t>
      </w:r>
      <w:r w:rsidR="00EC5634">
        <w:t xml:space="preserve">This is why its branches in the middle of stemma and </w:t>
      </w:r>
      <w:r w:rsidR="00F21C39">
        <w:t>near</w:t>
      </w:r>
      <w:r w:rsidR="00EC5634">
        <w:t xml:space="preserve"> the root are poorly resolved. </w:t>
      </w:r>
      <w:r w:rsidR="00F21C39">
        <w:t>[]</w:t>
      </w:r>
    </w:p>
    <w:p w14:paraId="61940A86" w14:textId="77777777" w:rsidR="00F21C39" w:rsidRDefault="00F21C39" w:rsidP="009731C2"/>
    <w:p w14:paraId="51FFAE44" w14:textId="77777777" w:rsidR="0048522E" w:rsidRDefault="00F21C39" w:rsidP="009731C2">
      <w:r>
        <w:t xml:space="preserve">17. </w:t>
      </w:r>
      <w:r w:rsidR="0048522E">
        <w:t>Yet it’s worth noting that e</w:t>
      </w:r>
      <w:r>
        <w:t xml:space="preserve">ven on this toy dataset, the Bayesian approach </w:t>
      </w:r>
      <w:r w:rsidR="009A3FAF">
        <w:t>successfully</w:t>
      </w:r>
      <w:r>
        <w:t xml:space="preserve"> isolate</w:t>
      </w:r>
      <w:r w:rsidR="009A3FAF">
        <w:t>s</w:t>
      </w:r>
      <w:r>
        <w:t xml:space="preserve"> known groups, like Family 1739, the so-called “Western” tradition, the </w:t>
      </w:r>
      <w:proofErr w:type="spellStart"/>
      <w:r>
        <w:t>Harklean</w:t>
      </w:r>
      <w:proofErr w:type="spellEnd"/>
      <w:r>
        <w:t xml:space="preserve"> Syriac version and </w:t>
      </w:r>
      <w:r w:rsidR="00743AB5">
        <w:t xml:space="preserve">the </w:t>
      </w:r>
      <w:r>
        <w:t xml:space="preserve">witnesses to its Greek </w:t>
      </w:r>
      <w:r w:rsidRPr="00743AB5">
        <w:rPr>
          <w:i/>
          <w:iCs/>
        </w:rPr>
        <w:t>Vorlage</w:t>
      </w:r>
      <w:r>
        <w:t>, and the P46-Vaticanus pair.</w:t>
      </w:r>
      <w:r w:rsidR="0048522E">
        <w:t xml:space="preserve"> </w:t>
      </w:r>
    </w:p>
    <w:p w14:paraId="397EBF2D" w14:textId="248EF685" w:rsidR="00F21C39" w:rsidRDefault="0048522E" w:rsidP="0048522E">
      <w:pPr>
        <w:ind w:firstLine="720"/>
      </w:pPr>
      <w:r>
        <w:t xml:space="preserve">It must be stressed that these results are all preliminary in nature and illustrate this approach’s applicability in terms of breadth rather than depth. The UBS datasets were chosen for their availability and ease of use, but most of us know already that they are not sufficient for reconstructing a history of the text. But </w:t>
      </w:r>
      <w:r w:rsidR="00F25CD7">
        <w:t xml:space="preserve">to end this talk on a more promising note, I’ll give you a preview of what I’ve already achieved with a fuller dataset of Ephesians… </w:t>
      </w:r>
      <w:r>
        <w:t>[]</w:t>
      </w:r>
    </w:p>
    <w:p w14:paraId="4051ED83" w14:textId="77777777" w:rsidR="0048522E" w:rsidRDefault="0048522E" w:rsidP="009731C2"/>
    <w:p w14:paraId="1422580C" w14:textId="686679A7" w:rsidR="0048522E" w:rsidRDefault="0048522E" w:rsidP="009731C2">
      <w:r>
        <w:t xml:space="preserve">18. </w:t>
      </w:r>
      <w:r w:rsidR="00F25CD7">
        <w:t xml:space="preserve">This is the posterior distribution of stemmata for Ephesians based on my collation of the IGNTP transcriptions. It covers 195 witnesses and 915 variation units. </w:t>
      </w:r>
      <w:r w:rsidR="00F25CD7">
        <w:t xml:space="preserve">I’ve rotated the plot so that the root of the stemma is at the top. </w:t>
      </w:r>
      <w:r w:rsidR="006903D4">
        <w:t>T</w:t>
      </w:r>
      <w:r w:rsidR="00F25CD7">
        <w:t>he witness labels</w:t>
      </w:r>
      <w:r w:rsidR="006903D4">
        <w:t xml:space="preserve"> are missing</w:t>
      </w:r>
      <w:r w:rsidR="00F25CD7">
        <w:t xml:space="preserve"> because I don’t want to give away too many juicy details just yet. The </w:t>
      </w:r>
      <w:r w:rsidR="006903D4">
        <w:t>more important point</w:t>
      </w:r>
      <w:r w:rsidR="00F25CD7">
        <w:t xml:space="preserve"> is that with sufficient data</w:t>
      </w:r>
      <w:r w:rsidR="000E7001">
        <w:t xml:space="preserve">, </w:t>
      </w:r>
      <w:r w:rsidR="006903D4">
        <w:t>Bayesian phylogenetics can converge on a history of the text that is well-resolved even at the early stages of transmission. []</w:t>
      </w:r>
    </w:p>
    <w:p w14:paraId="025C1AD2" w14:textId="77777777" w:rsidR="006903D4" w:rsidRDefault="006903D4" w:rsidP="009731C2"/>
    <w:p w14:paraId="458DB73C" w14:textId="048D6258" w:rsidR="006903D4" w:rsidRPr="001F3FD0" w:rsidRDefault="006903D4" w:rsidP="009731C2">
      <w:r>
        <w:t xml:space="preserve">19. The full story is forthcoming in my PhD thesis, which is set to be done in about a year and a half. </w:t>
      </w:r>
      <w:r w:rsidR="00773BE3">
        <w:t>For now,</w:t>
      </w:r>
      <w:r>
        <w:t xml:space="preserve"> </w:t>
      </w:r>
      <w:r w:rsidR="00773BE3">
        <w:t xml:space="preserve">I’ll leave you with some links to papers with more technical details, and I’ll close with a reminder that </w:t>
      </w:r>
    </w:p>
    <w:sectPr w:rsidR="006903D4" w:rsidRPr="001F3FD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C64CC" w14:textId="77777777" w:rsidR="004F5A54" w:rsidRDefault="004F5A54" w:rsidP="00A85E88">
      <w:r>
        <w:separator/>
      </w:r>
    </w:p>
  </w:endnote>
  <w:endnote w:type="continuationSeparator" w:id="0">
    <w:p w14:paraId="4EAD0992" w14:textId="77777777" w:rsidR="004F5A54" w:rsidRDefault="004F5A54" w:rsidP="00A8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876096"/>
      <w:docPartObj>
        <w:docPartGallery w:val="Page Numbers (Bottom of Page)"/>
        <w:docPartUnique/>
      </w:docPartObj>
    </w:sdtPr>
    <w:sdtEndPr>
      <w:rPr>
        <w:noProof/>
      </w:rPr>
    </w:sdtEndPr>
    <w:sdtContent>
      <w:p w14:paraId="4D687E05" w14:textId="623C5D6F" w:rsidR="00A85E88" w:rsidRDefault="00A85E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2B890" w14:textId="77777777" w:rsidR="00A85E88" w:rsidRDefault="00A85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078BE" w14:textId="77777777" w:rsidR="004F5A54" w:rsidRDefault="004F5A54" w:rsidP="00A85E88">
      <w:r>
        <w:separator/>
      </w:r>
    </w:p>
  </w:footnote>
  <w:footnote w:type="continuationSeparator" w:id="0">
    <w:p w14:paraId="6BE57CB4" w14:textId="77777777" w:rsidR="004F5A54" w:rsidRDefault="004F5A54" w:rsidP="00A85E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F7"/>
    <w:rsid w:val="00002055"/>
    <w:rsid w:val="00010E63"/>
    <w:rsid w:val="00016A5E"/>
    <w:rsid w:val="00020051"/>
    <w:rsid w:val="00021190"/>
    <w:rsid w:val="0003070D"/>
    <w:rsid w:val="00043E13"/>
    <w:rsid w:val="00045F09"/>
    <w:rsid w:val="00046005"/>
    <w:rsid w:val="00055A7F"/>
    <w:rsid w:val="00060A3A"/>
    <w:rsid w:val="00065BC3"/>
    <w:rsid w:val="00065C5F"/>
    <w:rsid w:val="00067136"/>
    <w:rsid w:val="0006719A"/>
    <w:rsid w:val="000749A4"/>
    <w:rsid w:val="00077691"/>
    <w:rsid w:val="00085E1D"/>
    <w:rsid w:val="00085FE7"/>
    <w:rsid w:val="000867C3"/>
    <w:rsid w:val="000935F8"/>
    <w:rsid w:val="00094BE5"/>
    <w:rsid w:val="000962CF"/>
    <w:rsid w:val="000A5E64"/>
    <w:rsid w:val="000B00DC"/>
    <w:rsid w:val="000B51F5"/>
    <w:rsid w:val="000B5D24"/>
    <w:rsid w:val="000B6821"/>
    <w:rsid w:val="000B7F80"/>
    <w:rsid w:val="000D305C"/>
    <w:rsid w:val="000D4520"/>
    <w:rsid w:val="000D7F4B"/>
    <w:rsid w:val="000E2613"/>
    <w:rsid w:val="000E5777"/>
    <w:rsid w:val="000E6C9F"/>
    <w:rsid w:val="000E7001"/>
    <w:rsid w:val="001005FD"/>
    <w:rsid w:val="00101583"/>
    <w:rsid w:val="001101AA"/>
    <w:rsid w:val="00111FA4"/>
    <w:rsid w:val="001122EA"/>
    <w:rsid w:val="001132D2"/>
    <w:rsid w:val="00126356"/>
    <w:rsid w:val="00126807"/>
    <w:rsid w:val="00132AC4"/>
    <w:rsid w:val="00144207"/>
    <w:rsid w:val="00145670"/>
    <w:rsid w:val="00153E17"/>
    <w:rsid w:val="001626C0"/>
    <w:rsid w:val="00165CB5"/>
    <w:rsid w:val="001669D2"/>
    <w:rsid w:val="001738E6"/>
    <w:rsid w:val="0018160E"/>
    <w:rsid w:val="001830B9"/>
    <w:rsid w:val="0019204E"/>
    <w:rsid w:val="001921A1"/>
    <w:rsid w:val="00194473"/>
    <w:rsid w:val="0019621D"/>
    <w:rsid w:val="001A45DA"/>
    <w:rsid w:val="001B1559"/>
    <w:rsid w:val="001B1606"/>
    <w:rsid w:val="001B5DF0"/>
    <w:rsid w:val="001C4913"/>
    <w:rsid w:val="001D1F5D"/>
    <w:rsid w:val="001D3C21"/>
    <w:rsid w:val="001D48E0"/>
    <w:rsid w:val="001D60F0"/>
    <w:rsid w:val="001F0478"/>
    <w:rsid w:val="001F0ED6"/>
    <w:rsid w:val="001F300F"/>
    <w:rsid w:val="001F3FD0"/>
    <w:rsid w:val="00205DEE"/>
    <w:rsid w:val="00206087"/>
    <w:rsid w:val="0020671C"/>
    <w:rsid w:val="00206900"/>
    <w:rsid w:val="00206C2E"/>
    <w:rsid w:val="002202BB"/>
    <w:rsid w:val="00220F0C"/>
    <w:rsid w:val="002254B1"/>
    <w:rsid w:val="00226BB7"/>
    <w:rsid w:val="002469CA"/>
    <w:rsid w:val="00255E63"/>
    <w:rsid w:val="002601A6"/>
    <w:rsid w:val="00265804"/>
    <w:rsid w:val="0027084B"/>
    <w:rsid w:val="00292318"/>
    <w:rsid w:val="002951F0"/>
    <w:rsid w:val="002B1EC9"/>
    <w:rsid w:val="002B4155"/>
    <w:rsid w:val="002B5C79"/>
    <w:rsid w:val="002B6795"/>
    <w:rsid w:val="002C75D7"/>
    <w:rsid w:val="002C7B76"/>
    <w:rsid w:val="002D48FD"/>
    <w:rsid w:val="002D4E7C"/>
    <w:rsid w:val="002E25C7"/>
    <w:rsid w:val="002E73E9"/>
    <w:rsid w:val="002F2FAE"/>
    <w:rsid w:val="0031080F"/>
    <w:rsid w:val="00320E0D"/>
    <w:rsid w:val="0032472A"/>
    <w:rsid w:val="00325DEA"/>
    <w:rsid w:val="00330DE0"/>
    <w:rsid w:val="00337668"/>
    <w:rsid w:val="003424DF"/>
    <w:rsid w:val="00343123"/>
    <w:rsid w:val="003523F8"/>
    <w:rsid w:val="00375CE5"/>
    <w:rsid w:val="00384767"/>
    <w:rsid w:val="0039001D"/>
    <w:rsid w:val="00391A7B"/>
    <w:rsid w:val="0039573B"/>
    <w:rsid w:val="003A2F73"/>
    <w:rsid w:val="003A5F52"/>
    <w:rsid w:val="003B0A47"/>
    <w:rsid w:val="003D2A9C"/>
    <w:rsid w:val="003E0537"/>
    <w:rsid w:val="003E7513"/>
    <w:rsid w:val="003F1BD6"/>
    <w:rsid w:val="003F5484"/>
    <w:rsid w:val="003F7E6F"/>
    <w:rsid w:val="0040011E"/>
    <w:rsid w:val="00400896"/>
    <w:rsid w:val="00403C5E"/>
    <w:rsid w:val="00405E13"/>
    <w:rsid w:val="00406253"/>
    <w:rsid w:val="004117E0"/>
    <w:rsid w:val="0041522F"/>
    <w:rsid w:val="00416767"/>
    <w:rsid w:val="00417335"/>
    <w:rsid w:val="004211A9"/>
    <w:rsid w:val="00422695"/>
    <w:rsid w:val="004278C1"/>
    <w:rsid w:val="004301CA"/>
    <w:rsid w:val="0043058D"/>
    <w:rsid w:val="00440BAA"/>
    <w:rsid w:val="0045316E"/>
    <w:rsid w:val="004631A5"/>
    <w:rsid w:val="004667C0"/>
    <w:rsid w:val="0047029F"/>
    <w:rsid w:val="004708F6"/>
    <w:rsid w:val="00473DAA"/>
    <w:rsid w:val="00475BEA"/>
    <w:rsid w:val="0047663E"/>
    <w:rsid w:val="004775ED"/>
    <w:rsid w:val="00483FB6"/>
    <w:rsid w:val="0048522E"/>
    <w:rsid w:val="00487936"/>
    <w:rsid w:val="00493446"/>
    <w:rsid w:val="00495480"/>
    <w:rsid w:val="00496966"/>
    <w:rsid w:val="00496FD7"/>
    <w:rsid w:val="004A4AE9"/>
    <w:rsid w:val="004A4FA4"/>
    <w:rsid w:val="004B6589"/>
    <w:rsid w:val="004B7808"/>
    <w:rsid w:val="004C202A"/>
    <w:rsid w:val="004C48A3"/>
    <w:rsid w:val="004D11A9"/>
    <w:rsid w:val="004D4A1C"/>
    <w:rsid w:val="004E202E"/>
    <w:rsid w:val="004E36E7"/>
    <w:rsid w:val="004F3362"/>
    <w:rsid w:val="004F42FB"/>
    <w:rsid w:val="004F5A54"/>
    <w:rsid w:val="0051393F"/>
    <w:rsid w:val="0051549D"/>
    <w:rsid w:val="0051639B"/>
    <w:rsid w:val="005227C3"/>
    <w:rsid w:val="005241A2"/>
    <w:rsid w:val="005315B2"/>
    <w:rsid w:val="005361FD"/>
    <w:rsid w:val="00541475"/>
    <w:rsid w:val="00541FC5"/>
    <w:rsid w:val="0054451D"/>
    <w:rsid w:val="0055157F"/>
    <w:rsid w:val="005523B6"/>
    <w:rsid w:val="005609B2"/>
    <w:rsid w:val="00561BEB"/>
    <w:rsid w:val="00570372"/>
    <w:rsid w:val="0058106E"/>
    <w:rsid w:val="005826F7"/>
    <w:rsid w:val="00582DAD"/>
    <w:rsid w:val="00584063"/>
    <w:rsid w:val="00586AB9"/>
    <w:rsid w:val="00592716"/>
    <w:rsid w:val="00594AC6"/>
    <w:rsid w:val="005968EE"/>
    <w:rsid w:val="005B1F3C"/>
    <w:rsid w:val="005B3328"/>
    <w:rsid w:val="005B7CA3"/>
    <w:rsid w:val="005C547C"/>
    <w:rsid w:val="005C5E14"/>
    <w:rsid w:val="005D2613"/>
    <w:rsid w:val="005D460D"/>
    <w:rsid w:val="005D5A59"/>
    <w:rsid w:val="005E5788"/>
    <w:rsid w:val="00605E9E"/>
    <w:rsid w:val="006146F9"/>
    <w:rsid w:val="006204E1"/>
    <w:rsid w:val="00621504"/>
    <w:rsid w:val="006249B5"/>
    <w:rsid w:val="00625F61"/>
    <w:rsid w:val="00626265"/>
    <w:rsid w:val="00633F93"/>
    <w:rsid w:val="006363A8"/>
    <w:rsid w:val="0064070B"/>
    <w:rsid w:val="006441F6"/>
    <w:rsid w:val="0064643F"/>
    <w:rsid w:val="00650766"/>
    <w:rsid w:val="00650BD8"/>
    <w:rsid w:val="006558D4"/>
    <w:rsid w:val="006617AE"/>
    <w:rsid w:val="00671875"/>
    <w:rsid w:val="0067779E"/>
    <w:rsid w:val="006827F4"/>
    <w:rsid w:val="00682AF4"/>
    <w:rsid w:val="006903D4"/>
    <w:rsid w:val="00694338"/>
    <w:rsid w:val="006B1595"/>
    <w:rsid w:val="006C1F43"/>
    <w:rsid w:val="006D4A3F"/>
    <w:rsid w:val="006D75C4"/>
    <w:rsid w:val="006E21A8"/>
    <w:rsid w:val="00702B40"/>
    <w:rsid w:val="00703495"/>
    <w:rsid w:val="0071206F"/>
    <w:rsid w:val="00717B11"/>
    <w:rsid w:val="00722306"/>
    <w:rsid w:val="00731496"/>
    <w:rsid w:val="00737AA4"/>
    <w:rsid w:val="00741537"/>
    <w:rsid w:val="00743A56"/>
    <w:rsid w:val="00743AB5"/>
    <w:rsid w:val="007473DB"/>
    <w:rsid w:val="00751A84"/>
    <w:rsid w:val="007534EC"/>
    <w:rsid w:val="007638B4"/>
    <w:rsid w:val="00767F4B"/>
    <w:rsid w:val="007728E5"/>
    <w:rsid w:val="00772CE9"/>
    <w:rsid w:val="00773890"/>
    <w:rsid w:val="00773A53"/>
    <w:rsid w:val="00773BE3"/>
    <w:rsid w:val="00773F25"/>
    <w:rsid w:val="0077596A"/>
    <w:rsid w:val="00781C47"/>
    <w:rsid w:val="007923BA"/>
    <w:rsid w:val="00794861"/>
    <w:rsid w:val="007A19CB"/>
    <w:rsid w:val="007A43E9"/>
    <w:rsid w:val="007A5839"/>
    <w:rsid w:val="007A79F7"/>
    <w:rsid w:val="007B14DC"/>
    <w:rsid w:val="007B2E67"/>
    <w:rsid w:val="007B56D8"/>
    <w:rsid w:val="007B638F"/>
    <w:rsid w:val="007B7D82"/>
    <w:rsid w:val="007C0289"/>
    <w:rsid w:val="007D52D9"/>
    <w:rsid w:val="007E043F"/>
    <w:rsid w:val="007E05EB"/>
    <w:rsid w:val="007E0B59"/>
    <w:rsid w:val="00800388"/>
    <w:rsid w:val="00805C42"/>
    <w:rsid w:val="00806BF9"/>
    <w:rsid w:val="00811A40"/>
    <w:rsid w:val="00813266"/>
    <w:rsid w:val="00823D07"/>
    <w:rsid w:val="00824A43"/>
    <w:rsid w:val="00836992"/>
    <w:rsid w:val="008436F6"/>
    <w:rsid w:val="008468E8"/>
    <w:rsid w:val="008556EB"/>
    <w:rsid w:val="00864FFD"/>
    <w:rsid w:val="008704B6"/>
    <w:rsid w:val="008721CF"/>
    <w:rsid w:val="00873905"/>
    <w:rsid w:val="00892417"/>
    <w:rsid w:val="00892CF8"/>
    <w:rsid w:val="008A4C74"/>
    <w:rsid w:val="008B0B56"/>
    <w:rsid w:val="008B2C4E"/>
    <w:rsid w:val="008B543E"/>
    <w:rsid w:val="008B62E9"/>
    <w:rsid w:val="008B6900"/>
    <w:rsid w:val="008C568B"/>
    <w:rsid w:val="008C57C0"/>
    <w:rsid w:val="008D5F7B"/>
    <w:rsid w:val="008E5E6C"/>
    <w:rsid w:val="008F2C66"/>
    <w:rsid w:val="008F463D"/>
    <w:rsid w:val="00906C05"/>
    <w:rsid w:val="00910E61"/>
    <w:rsid w:val="00914ECF"/>
    <w:rsid w:val="00933686"/>
    <w:rsid w:val="00935E89"/>
    <w:rsid w:val="009466D8"/>
    <w:rsid w:val="00956F7E"/>
    <w:rsid w:val="00965801"/>
    <w:rsid w:val="009675E1"/>
    <w:rsid w:val="009731C2"/>
    <w:rsid w:val="00986029"/>
    <w:rsid w:val="00991CD2"/>
    <w:rsid w:val="009A1225"/>
    <w:rsid w:val="009A3FAF"/>
    <w:rsid w:val="009A547A"/>
    <w:rsid w:val="009B05B2"/>
    <w:rsid w:val="009C28D8"/>
    <w:rsid w:val="009D2DBB"/>
    <w:rsid w:val="009D34EF"/>
    <w:rsid w:val="009D3F91"/>
    <w:rsid w:val="009D410A"/>
    <w:rsid w:val="009E1B23"/>
    <w:rsid w:val="009E33B0"/>
    <w:rsid w:val="009F3459"/>
    <w:rsid w:val="009F3CBD"/>
    <w:rsid w:val="00A00833"/>
    <w:rsid w:val="00A0302A"/>
    <w:rsid w:val="00A153CA"/>
    <w:rsid w:val="00A31874"/>
    <w:rsid w:val="00A42F87"/>
    <w:rsid w:val="00A43AB2"/>
    <w:rsid w:val="00A501CA"/>
    <w:rsid w:val="00A51672"/>
    <w:rsid w:val="00A526C4"/>
    <w:rsid w:val="00A539C8"/>
    <w:rsid w:val="00A61139"/>
    <w:rsid w:val="00A85E88"/>
    <w:rsid w:val="00A86A39"/>
    <w:rsid w:val="00AA3930"/>
    <w:rsid w:val="00AA563F"/>
    <w:rsid w:val="00AB13A0"/>
    <w:rsid w:val="00AB3A37"/>
    <w:rsid w:val="00AC7B0F"/>
    <w:rsid w:val="00AD1C6A"/>
    <w:rsid w:val="00AE1F60"/>
    <w:rsid w:val="00AE3666"/>
    <w:rsid w:val="00AE63B0"/>
    <w:rsid w:val="00AF0C69"/>
    <w:rsid w:val="00AF10C9"/>
    <w:rsid w:val="00AF4508"/>
    <w:rsid w:val="00B04B13"/>
    <w:rsid w:val="00B06CCE"/>
    <w:rsid w:val="00B106F8"/>
    <w:rsid w:val="00B162B0"/>
    <w:rsid w:val="00B23FCE"/>
    <w:rsid w:val="00B307E0"/>
    <w:rsid w:val="00B449B4"/>
    <w:rsid w:val="00B61DA3"/>
    <w:rsid w:val="00B66AFF"/>
    <w:rsid w:val="00B6701F"/>
    <w:rsid w:val="00B706C6"/>
    <w:rsid w:val="00B70F81"/>
    <w:rsid w:val="00B7213B"/>
    <w:rsid w:val="00B80B3C"/>
    <w:rsid w:val="00B93169"/>
    <w:rsid w:val="00BB1224"/>
    <w:rsid w:val="00BD1038"/>
    <w:rsid w:val="00BD24E3"/>
    <w:rsid w:val="00BD7B16"/>
    <w:rsid w:val="00BE23EF"/>
    <w:rsid w:val="00BE3CFD"/>
    <w:rsid w:val="00BF0892"/>
    <w:rsid w:val="00BF0996"/>
    <w:rsid w:val="00BF62A4"/>
    <w:rsid w:val="00C00E79"/>
    <w:rsid w:val="00C042AB"/>
    <w:rsid w:val="00C221B5"/>
    <w:rsid w:val="00C25DFF"/>
    <w:rsid w:val="00C26CE4"/>
    <w:rsid w:val="00C301E1"/>
    <w:rsid w:val="00C35A6D"/>
    <w:rsid w:val="00C4159A"/>
    <w:rsid w:val="00C41E73"/>
    <w:rsid w:val="00C43893"/>
    <w:rsid w:val="00C50E72"/>
    <w:rsid w:val="00C556E8"/>
    <w:rsid w:val="00C560AA"/>
    <w:rsid w:val="00C67933"/>
    <w:rsid w:val="00C7402E"/>
    <w:rsid w:val="00C75408"/>
    <w:rsid w:val="00C75D10"/>
    <w:rsid w:val="00C77135"/>
    <w:rsid w:val="00C83F3A"/>
    <w:rsid w:val="00C86661"/>
    <w:rsid w:val="00C9630E"/>
    <w:rsid w:val="00CA4EA5"/>
    <w:rsid w:val="00CA752B"/>
    <w:rsid w:val="00CA7E35"/>
    <w:rsid w:val="00CB3178"/>
    <w:rsid w:val="00CB3265"/>
    <w:rsid w:val="00CC2CE2"/>
    <w:rsid w:val="00CC42D8"/>
    <w:rsid w:val="00CC5ACD"/>
    <w:rsid w:val="00CC6CE3"/>
    <w:rsid w:val="00CD51D5"/>
    <w:rsid w:val="00CD7CB4"/>
    <w:rsid w:val="00CE09A4"/>
    <w:rsid w:val="00CE0DC0"/>
    <w:rsid w:val="00CE169E"/>
    <w:rsid w:val="00CE7224"/>
    <w:rsid w:val="00CF3AA9"/>
    <w:rsid w:val="00CF5BB3"/>
    <w:rsid w:val="00D07016"/>
    <w:rsid w:val="00D13716"/>
    <w:rsid w:val="00D17ED5"/>
    <w:rsid w:val="00D22717"/>
    <w:rsid w:val="00D239F6"/>
    <w:rsid w:val="00D27224"/>
    <w:rsid w:val="00D40BC7"/>
    <w:rsid w:val="00D422B1"/>
    <w:rsid w:val="00D44F5C"/>
    <w:rsid w:val="00D47AF4"/>
    <w:rsid w:val="00D53914"/>
    <w:rsid w:val="00D541E7"/>
    <w:rsid w:val="00D542B8"/>
    <w:rsid w:val="00D5523D"/>
    <w:rsid w:val="00D60C9C"/>
    <w:rsid w:val="00D634AD"/>
    <w:rsid w:val="00D65599"/>
    <w:rsid w:val="00D730D7"/>
    <w:rsid w:val="00D76015"/>
    <w:rsid w:val="00D90892"/>
    <w:rsid w:val="00D93B1D"/>
    <w:rsid w:val="00DA4679"/>
    <w:rsid w:val="00DB04EE"/>
    <w:rsid w:val="00DB08EA"/>
    <w:rsid w:val="00DC1C9E"/>
    <w:rsid w:val="00DD0330"/>
    <w:rsid w:val="00DD5B1A"/>
    <w:rsid w:val="00DE06D1"/>
    <w:rsid w:val="00DF0B5E"/>
    <w:rsid w:val="00DF3F4A"/>
    <w:rsid w:val="00E04175"/>
    <w:rsid w:val="00E1053A"/>
    <w:rsid w:val="00E13FA2"/>
    <w:rsid w:val="00E21F8E"/>
    <w:rsid w:val="00E33B88"/>
    <w:rsid w:val="00E406A2"/>
    <w:rsid w:val="00E466BB"/>
    <w:rsid w:val="00E52C4E"/>
    <w:rsid w:val="00E63ACF"/>
    <w:rsid w:val="00E65ABF"/>
    <w:rsid w:val="00E71721"/>
    <w:rsid w:val="00E742FB"/>
    <w:rsid w:val="00E80D36"/>
    <w:rsid w:val="00E83524"/>
    <w:rsid w:val="00E87E55"/>
    <w:rsid w:val="00E921D3"/>
    <w:rsid w:val="00EA168B"/>
    <w:rsid w:val="00EA237D"/>
    <w:rsid w:val="00EA5894"/>
    <w:rsid w:val="00EB0B59"/>
    <w:rsid w:val="00EC25C7"/>
    <w:rsid w:val="00EC5634"/>
    <w:rsid w:val="00EC7806"/>
    <w:rsid w:val="00ED31FD"/>
    <w:rsid w:val="00ED6731"/>
    <w:rsid w:val="00ED794A"/>
    <w:rsid w:val="00EE7365"/>
    <w:rsid w:val="00EF0D6F"/>
    <w:rsid w:val="00EF6217"/>
    <w:rsid w:val="00EF6C2C"/>
    <w:rsid w:val="00F03D02"/>
    <w:rsid w:val="00F07095"/>
    <w:rsid w:val="00F10FBF"/>
    <w:rsid w:val="00F162D3"/>
    <w:rsid w:val="00F211DA"/>
    <w:rsid w:val="00F21442"/>
    <w:rsid w:val="00F21C39"/>
    <w:rsid w:val="00F25594"/>
    <w:rsid w:val="00F25CD7"/>
    <w:rsid w:val="00F4091A"/>
    <w:rsid w:val="00F42582"/>
    <w:rsid w:val="00F44053"/>
    <w:rsid w:val="00F44A68"/>
    <w:rsid w:val="00F44F5D"/>
    <w:rsid w:val="00F45FC0"/>
    <w:rsid w:val="00F515B8"/>
    <w:rsid w:val="00F63FE8"/>
    <w:rsid w:val="00F6403B"/>
    <w:rsid w:val="00F66777"/>
    <w:rsid w:val="00F67865"/>
    <w:rsid w:val="00F7164E"/>
    <w:rsid w:val="00F7208D"/>
    <w:rsid w:val="00F755AE"/>
    <w:rsid w:val="00F816A5"/>
    <w:rsid w:val="00F91926"/>
    <w:rsid w:val="00F93146"/>
    <w:rsid w:val="00FA201E"/>
    <w:rsid w:val="00FA53AA"/>
    <w:rsid w:val="00FB3126"/>
    <w:rsid w:val="00FB40BD"/>
    <w:rsid w:val="00FC510D"/>
    <w:rsid w:val="00FD2AAC"/>
    <w:rsid w:val="00FD62A3"/>
    <w:rsid w:val="00FF326D"/>
    <w:rsid w:val="00FF4854"/>
    <w:rsid w:val="00F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EB0F"/>
  <w15:chartTrackingRefBased/>
  <w15:docId w15:val="{6086C004-8438-4649-A446-05CDB6DE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47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0F0"/>
    <w:pPr>
      <w:ind w:left="720"/>
      <w:contextualSpacing/>
    </w:pPr>
  </w:style>
  <w:style w:type="paragraph" w:styleId="Header">
    <w:name w:val="header"/>
    <w:basedOn w:val="Normal"/>
    <w:link w:val="HeaderChar"/>
    <w:uiPriority w:val="99"/>
    <w:unhideWhenUsed/>
    <w:rsid w:val="00A85E88"/>
    <w:pPr>
      <w:tabs>
        <w:tab w:val="center" w:pos="4680"/>
        <w:tab w:val="right" w:pos="9360"/>
      </w:tabs>
    </w:pPr>
  </w:style>
  <w:style w:type="character" w:customStyle="1" w:styleId="HeaderChar">
    <w:name w:val="Header Char"/>
    <w:basedOn w:val="DefaultParagraphFont"/>
    <w:link w:val="Header"/>
    <w:uiPriority w:val="99"/>
    <w:rsid w:val="00A85E88"/>
    <w:rPr>
      <w:rFonts w:ascii="Times New Roman" w:hAnsi="Times New Roman"/>
      <w:sz w:val="24"/>
    </w:rPr>
  </w:style>
  <w:style w:type="paragraph" w:styleId="Footer">
    <w:name w:val="footer"/>
    <w:basedOn w:val="Normal"/>
    <w:link w:val="FooterChar"/>
    <w:uiPriority w:val="99"/>
    <w:unhideWhenUsed/>
    <w:rsid w:val="00A85E88"/>
    <w:pPr>
      <w:tabs>
        <w:tab w:val="center" w:pos="4680"/>
        <w:tab w:val="right" w:pos="9360"/>
      </w:tabs>
    </w:pPr>
  </w:style>
  <w:style w:type="character" w:customStyle="1" w:styleId="FooterChar">
    <w:name w:val="Footer Char"/>
    <w:basedOn w:val="DefaultParagraphFont"/>
    <w:link w:val="Footer"/>
    <w:uiPriority w:val="99"/>
    <w:rsid w:val="00A85E8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10842</TotalTime>
  <Pages>5</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McCollum</dc:creator>
  <cp:keywords/>
  <dc:description/>
  <cp:lastModifiedBy>James McCollum</cp:lastModifiedBy>
  <cp:revision>330</cp:revision>
  <dcterms:created xsi:type="dcterms:W3CDTF">2022-09-10T01:12:00Z</dcterms:created>
  <dcterms:modified xsi:type="dcterms:W3CDTF">2023-11-09T06:30:00Z</dcterms:modified>
</cp:coreProperties>
</file>