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6B3108BD" w:rsidR="001D60F0" w:rsidRDefault="001D60F0" w:rsidP="00806BF9">
      <w:r>
        <w:t xml:space="preserve">1. </w:t>
      </w:r>
      <w:r w:rsidR="005B7CA3">
        <w:t xml:space="preserve">I’m actually quite proud of the title I came up with for this talk. Since you’re in this room, I assume you already know </w:t>
      </w:r>
      <w:r w:rsidR="00021190">
        <w:t>of</w:t>
      </w:r>
      <w:r w:rsidR="005B7CA3">
        <w:t xml:space="preserve"> Fenton John Anthony Hort and his contributions to New Testament textual criticism. </w:t>
      </w:r>
      <w:r w:rsidR="00255E63">
        <w:t>What I’m going to show you today is</w:t>
      </w:r>
      <w:r w:rsidR="009D3F91">
        <w:t xml:space="preserve"> </w:t>
      </w:r>
      <w:r w:rsidR="00021190">
        <w:t>that</w:t>
      </w:r>
      <w:r w:rsidR="005B7CA3">
        <w:t xml:space="preserve"> his work 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021190">
        <w:t>if you don’t already know</w:t>
      </w:r>
      <w:r w:rsidR="005B7CA3">
        <w:t xml:space="preserve">, is </w:t>
      </w:r>
      <w:r w:rsidR="001F0478">
        <w:t xml:space="preserve">a fancy word for the process of reconstructing a full family tree when you only have information about the family members who are still alive. </w:t>
      </w:r>
      <w:r w:rsidR="00021190">
        <w:t>It’s</w:t>
      </w:r>
      <w:r w:rsidR="001F0478">
        <w:t xml:space="preserve"> popularly used in biology, </w:t>
      </w:r>
      <w:r w:rsidR="00021190">
        <w:t xml:space="preserve">but </w:t>
      </w:r>
      <w:r w:rsidR="001F0478">
        <w:t xml:space="preserve">it has also been applied </w:t>
      </w:r>
      <w:r w:rsidR="00021190">
        <w:t>fruitfully to textual traditions. In fact, it</w:t>
      </w:r>
      <w:r w:rsidR="003A5F52">
        <w:t>’</w:t>
      </w:r>
      <w:r w:rsidR="00021190">
        <w:t xml:space="preserve">s the method of choice for my PhD research on the tradition of Ephesians. </w:t>
      </w:r>
      <w:r w:rsidR="003A5F52">
        <w:t>But we’ll get to that later. Let’s start with the man of the hour.</w:t>
      </w:r>
      <w:r w:rsidR="00021190">
        <w:t xml:space="preserve"> </w:t>
      </w:r>
      <w:r w:rsidR="004B7808">
        <w:t>[]</w:t>
      </w:r>
    </w:p>
    <w:p w14:paraId="6A37C849" w14:textId="790B96FF" w:rsidR="00541FC5" w:rsidRDefault="00541FC5"/>
    <w:p w14:paraId="61A12857" w14:textId="354E0265"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only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9D3F91">
        <w:t>I suspect</w:t>
      </w:r>
      <w:r w:rsidR="00CF3AA9">
        <w:t>,</w:t>
      </w:r>
      <w:r w:rsidR="0045316E">
        <w:t xml:space="preserve"> 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0A0B87E5"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45316E">
        <w:t xml:space="preserve"> </w:t>
      </w:r>
      <w:r w:rsidR="00020051">
        <w:t>If</w:t>
      </w:r>
      <w:r w:rsidR="00493446">
        <w:t xml:space="preserve"> we model </w:t>
      </w:r>
      <w:r w:rsidR="0045316E">
        <w:t>a textual tradition</w:t>
      </w:r>
      <w:r w:rsidR="00493446">
        <w:t xml:space="preserve"> with a </w:t>
      </w:r>
      <w:r w:rsidR="00493446" w:rsidRPr="00493446">
        <w:rPr>
          <w:i/>
          <w:iCs/>
        </w:rPr>
        <w:t>stemma</w:t>
      </w:r>
      <w:r w:rsidR="00493446">
        <w:t xml:space="preserve">, </w:t>
      </w:r>
      <w:r w:rsidR="0045316E">
        <w:t xml:space="preserve">or </w:t>
      </w:r>
      <w:r w:rsidR="00493446">
        <w:t xml:space="preserve">family tree of witnesses, </w:t>
      </w:r>
      <w:r w:rsidR="00020051">
        <w:t xml:space="preserve">then </w:t>
      </w:r>
      <w:r w:rsidR="00483FB6">
        <w:t xml:space="preserve">Hort’s </w:t>
      </w:r>
      <w:r w:rsidR="0045316E">
        <w:t>three main categories</w:t>
      </w:r>
      <w:r w:rsidR="00483FB6">
        <w:t xml:space="preserve"> correspond to </w:t>
      </w:r>
      <w:r w:rsidR="00475BEA">
        <w:t>different</w:t>
      </w:r>
      <w:r w:rsidR="00483FB6">
        <w:t xml:space="preserve"> parts of the </w:t>
      </w:r>
      <w:r w:rsidR="00475BEA">
        <w:t>stemma</w:t>
      </w:r>
      <w:r w:rsidR="00483FB6">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or topology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B0C1750"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That is, in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p>
    <w:p w14:paraId="25874B2C" w14:textId="525B9E8A" w:rsidR="00046005" w:rsidRDefault="00046005" w:rsidP="00010E63"/>
    <w:p w14:paraId="1F950EB8" w14:textId="329233B6"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EF6217">
        <w:t xml:space="preserve">what </w:t>
      </w:r>
      <w:r w:rsidR="00BD24E3">
        <w:t>the UBS Committee</w:t>
      </w:r>
      <w:r w:rsidR="00EF6217">
        <w:t xml:space="preserve"> used</w:t>
      </w:r>
      <w:r w:rsidR="00BD24E3">
        <w:t xml:space="preserve"> for their Greek New Testament</w:t>
      </w:r>
      <w:r w:rsidR="002254B1">
        <w:t>.</w:t>
      </w:r>
      <w:r w:rsidR="00BD24E3">
        <w:t xml:space="preserve"> The main difference is that </w:t>
      </w:r>
      <w:r w:rsidR="00F755AE">
        <w:t>for our purposes</w:t>
      </w:r>
      <w:r w:rsidR="005523B6">
        <w:t xml:space="preserve">, </w:t>
      </w:r>
      <w:r w:rsidR="00BD24E3">
        <w:t xml:space="preserve">each rating represents </w:t>
      </w:r>
      <w:r w:rsidR="00AF10C9">
        <w:t>the relative likelihood</w:t>
      </w:r>
      <w:r w:rsidR="005523B6">
        <w:t xml:space="preserve"> </w:t>
      </w:r>
      <w:r w:rsidR="00AF10C9">
        <w:t>of</w:t>
      </w:r>
      <w:r w:rsidR="005523B6">
        <w:t xml:space="preserve"> one variant reading </w:t>
      </w:r>
      <w:r w:rsidR="00AF10C9">
        <w:t>compared to another</w:t>
      </w:r>
      <w:r w:rsidR="009C28D8">
        <w:t xml:space="preserve">. </w:t>
      </w:r>
      <w:r w:rsidR="001669D2">
        <w:t>These</w:t>
      </w:r>
      <w:r w:rsidR="005523B6">
        <w:t xml:space="preserve"> odds ratios can be chained together to give a succinct representation of relative intrinsic probabilities</w:t>
      </w:r>
      <w:r w:rsidR="00F755AE">
        <w:t>.</w:t>
      </w:r>
      <w:r w:rsidR="005523B6">
        <w:t xml:space="preserve"> </w:t>
      </w:r>
      <w:r w:rsidR="00F755AE">
        <w:t>So in</w:t>
      </w:r>
      <w:r w:rsidR="005523B6">
        <w:t xml:space="preserve"> this exampl</w:t>
      </w:r>
      <w:r w:rsidR="00F755AE">
        <w:t xml:space="preserve">e, reading </w:t>
      </w:r>
      <w:r w:rsidR="00F755AE" w:rsidRPr="00F755AE">
        <w:rPr>
          <w:i/>
          <w:iCs/>
        </w:rPr>
        <w:t>b</w:t>
      </w:r>
      <w:r w:rsidR="00F755AE">
        <w:t xml:space="preserve"> is slightly more likely than reading </w:t>
      </w:r>
      <w:r w:rsidR="00F755AE" w:rsidRPr="00F755AE">
        <w:rPr>
          <w:i/>
          <w:iCs/>
        </w:rPr>
        <w:t>c</w:t>
      </w:r>
      <w:r w:rsidR="00F755AE">
        <w:t xml:space="preserve">, which is absolutely more likely than reading </w:t>
      </w:r>
      <w:r w:rsidR="00F755AE" w:rsidRPr="00F755AE">
        <w:rPr>
          <w:i/>
          <w:iCs/>
        </w:rPr>
        <w:t>a</w:t>
      </w:r>
      <w:r w:rsidR="00F755AE">
        <w:t xml:space="preserve">, which is as likely as reading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 specific</w:t>
      </w:r>
      <w:r w:rsidR="005523B6">
        <w:t xml:space="preserve"> odds ratios </w:t>
      </w:r>
      <w:r w:rsidR="00AF10C9">
        <w:t>to these ratings</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p>
    <w:p w14:paraId="18EE0D73" w14:textId="7F86AE8B" w:rsidR="00EB0B59" w:rsidRDefault="00EB0B59" w:rsidP="00010E63"/>
    <w:p w14:paraId="41FF804C" w14:textId="4E235E13" w:rsidR="00AF10C9" w:rsidRDefault="00EB0B59" w:rsidP="00AF10C9">
      <w:r>
        <w:t xml:space="preserve">4. </w:t>
      </w:r>
      <w:r w:rsidR="00AF10C9">
        <w:t xml:space="preserve">Similarly, </w:t>
      </w:r>
      <w:r w:rsidR="008D5F7B">
        <w:t xml:space="preserve">for transcriptional evidence, </w:t>
      </w:r>
      <w:r w:rsidR="00AF10C9">
        <w:t xml:space="preserve">we can associate classes of </w:t>
      </w:r>
      <w:r w:rsidR="008D5F7B">
        <w:t xml:space="preserve">scribal </w:t>
      </w:r>
      <w:r w:rsidR="00AF10C9">
        <w:t xml:space="preserve">changes with </w:t>
      </w:r>
      <w:r w:rsidR="008D5F7B">
        <w:t xml:space="preserve">numerical </w:t>
      </w:r>
      <w:r w:rsidR="00AF10C9">
        <w:t xml:space="preserve">frequencies. To keep things simple, we might look only at broad classes: </w:t>
      </w:r>
      <w:r w:rsidR="00AF10C9" w:rsidRPr="00F91926">
        <w:rPr>
          <w:i/>
          <w:iCs/>
        </w:rPr>
        <w:t>clarifications</w:t>
      </w:r>
      <w:r w:rsidR="00AF10C9">
        <w:t xml:space="preserve"> that smooth out the text or make it more edifying; aural confusions that became increasingly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w:t>
      </w:r>
      <w:r w:rsidR="00AF10C9">
        <w:lastRenderedPageBreak/>
        <w:t>to scribes’ unfamiliarity with Greek and the evolution of the language; visual errors due to common mechanical causes; harmonizations; and changes that conform the text to the standard Byzantine form.</w:t>
      </w:r>
    </w:p>
    <w:p w14:paraId="6C8126CC" w14:textId="283468E5"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can treat them as parameters to be estimated in analysis. In other words, th</w:t>
      </w:r>
      <w:r w:rsidR="00E63ACF">
        <w:t xml:space="preserve">is </w:t>
      </w:r>
      <w:r>
        <w:t xml:space="preserve">approach </w:t>
      </w:r>
      <w:r w:rsidR="00E63ACF">
        <w:t>can</w:t>
      </w:r>
      <w:r>
        <w:t xml:space="preserve"> quantify scribal habits</w:t>
      </w:r>
      <w:r w:rsidR="00E63ACF">
        <w:t xml:space="preserve"> for us</w:t>
      </w:r>
      <w:r>
        <w:t xml:space="preserve">. </w:t>
      </w:r>
      <w:r w:rsidR="00935E89">
        <w:t xml:space="preserve">By modeling Byzantine </w:t>
      </w:r>
      <w:r w:rsidR="00A539C8">
        <w:t>assimilation</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p>
    <w:p w14:paraId="34050CE4" w14:textId="77777777" w:rsidR="00EF6C2C" w:rsidRDefault="00EF6C2C" w:rsidP="00AF10C9"/>
    <w:p w14:paraId="7B85B336" w14:textId="5F68B11C" w:rsidR="00EF6C2C" w:rsidRDefault="00EF6C2C" w:rsidP="00AF10C9">
      <w:r>
        <w:t>5. In line with Hort’s taxonomy, transcriptional evidence plays out in the possible transitions from one reading to another</w:t>
      </w:r>
      <w:r w:rsidR="00FA201E">
        <w:t xml:space="preserve"> in a given variation unit</w:t>
      </w:r>
      <w:r>
        <w:t xml:space="preserve">. So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possible transitions between them. </w:t>
      </w:r>
      <w:r w:rsidR="00406253">
        <w:t xml:space="preserve">For simplicity, the Byzantine reading is circled in blue, so we don’t have to draw </w:t>
      </w:r>
      <w:r w:rsidR="00A539C8">
        <w:t xml:space="preserve">a bunch of </w:t>
      </w:r>
      <w:r w:rsidR="00406253">
        <w:t>edges to it.</w:t>
      </w:r>
    </w:p>
    <w:p w14:paraId="0EACD2BB" w14:textId="208C4D7C"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p>
    <w:p w14:paraId="1CB929F9" w14:textId="74EA819F" w:rsidR="00751A84" w:rsidRDefault="00751A84" w:rsidP="00010E63"/>
    <w:p w14:paraId="107A5586" w14:textId="6AC556F0"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stemmatic hypotheses</w:t>
      </w:r>
      <w:r w:rsidR="00D541E7">
        <w:t>. E</w:t>
      </w:r>
      <w:r w:rsidR="000867C3">
        <w:t xml:space="preserve">ach </w:t>
      </w:r>
      <w:r w:rsidR="00D541E7">
        <w:t xml:space="preserve">hypothesis </w:t>
      </w:r>
      <w:r w:rsidR="00330DE0">
        <w:t>consist</w:t>
      </w:r>
      <w:r w:rsidR="00D541E7">
        <w:t>s</w:t>
      </w:r>
      <w:r w:rsidR="00330DE0">
        <w:t xml:space="preserve"> of </w:t>
      </w:r>
      <w:r w:rsidR="00FF326D">
        <w:t xml:space="preserve">a stemma topology and </w:t>
      </w:r>
      <w:r w:rsidR="000867C3">
        <w:t xml:space="preserve">parameters for transcriptional rates and other variables. </w:t>
      </w:r>
      <w:r w:rsidR="00D17ED5">
        <w:t xml:space="preserve">The goal of this process is to estimate the </w:t>
      </w:r>
      <w:r w:rsidR="008B6900">
        <w:t>various</w:t>
      </w:r>
      <w:r w:rsidR="00D17ED5">
        <w:t xml:space="preserve"> probabilities of the hypotheses themselves, also called</w:t>
      </w:r>
      <w:r w:rsidR="000867C3">
        <w:t xml:space="preserve"> the</w:t>
      </w:r>
      <w:r w:rsidR="00D17ED5">
        <w:t>ir</w:t>
      </w:r>
      <w:r w:rsidR="000867C3">
        <w:t xml:space="preserve"> </w:t>
      </w:r>
      <w:r w:rsidR="000867C3" w:rsidRPr="000867C3">
        <w:rPr>
          <w:i/>
          <w:iCs/>
        </w:rPr>
        <w:t>posterior probability distribution</w:t>
      </w:r>
      <w:r w:rsidR="00D17ED5">
        <w:t>,</w:t>
      </w:r>
      <w:r w:rsidR="000867C3">
        <w:t xml:space="preserve"> given the collation data. </w:t>
      </w:r>
      <w:r w:rsidR="00D17ED5">
        <w:t>It gives us a precise</w:t>
      </w:r>
      <w:r w:rsidR="002E25C7">
        <w:t xml:space="preserve"> measure of</w:t>
      </w:r>
      <w:r w:rsidR="00496966">
        <w:t xml:space="preserve"> how </w:t>
      </w:r>
      <w:r w:rsidR="002E25C7">
        <w:t xml:space="preserve">certain a </w:t>
      </w:r>
      <w:r w:rsidR="008B6900">
        <w:t xml:space="preserve">given </w:t>
      </w:r>
      <w:r w:rsidR="002E25C7">
        <w:t>reconstruction of the text or a group of witnesses is.</w:t>
      </w:r>
      <w:r w:rsidR="00781C47">
        <w:t xml:space="preserve"> In </w:t>
      </w:r>
      <w:r w:rsidR="00D730D7">
        <w:t>the demonstration section coming up</w:t>
      </w:r>
      <w:r w:rsidR="00781C47">
        <w:t xml:space="preserve">, I’ll </w:t>
      </w:r>
      <w:r w:rsidR="00D730D7">
        <w:t>give you several illustrations of this</w:t>
      </w:r>
      <w:r w:rsidR="00781C47">
        <w:t>.</w:t>
      </w:r>
    </w:p>
    <w:p w14:paraId="484C030A" w14:textId="39F6FF28" w:rsidR="00C83F3A" w:rsidRDefault="002E25C7" w:rsidP="00206087">
      <w:r>
        <w:tab/>
      </w:r>
      <w:r w:rsidR="00165CB5">
        <w:t xml:space="preserve">This is where the “Bayesian” part of Bayesian phylogenetics comes in. </w:t>
      </w:r>
      <w:r>
        <w:t xml:space="preserve">We calculate the posterior probability using </w:t>
      </w:r>
      <w:r w:rsidRPr="00165CB5">
        <w:rPr>
          <w:i/>
          <w:iCs/>
        </w:rPr>
        <w:t>Bayes’s Rule</w:t>
      </w:r>
      <w:r>
        <w:t xml:space="preserve">, which is the short but sweet equation shown here. The </w:t>
      </w:r>
      <w:r w:rsidRPr="002C75D7">
        <w:rPr>
          <w:i/>
          <w:iCs/>
        </w:rPr>
        <w:t>prior probability</w:t>
      </w:r>
      <w:r>
        <w:t xml:space="preserve"> of a stemmatic hypothesis is calculated using </w:t>
      </w:r>
      <w:r w:rsidR="002C75D7">
        <w:t>models for tree branching processes and</w:t>
      </w:r>
      <w:r>
        <w:t xml:space="preserve"> prior distributions on the </w:t>
      </w:r>
      <w:r w:rsidR="002C75D7">
        <w:t xml:space="preserve">parameters.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it incorporates the intrinsic probabilities we assign to readings and the transcriptional probabilities of the transitions between them</w:t>
      </w:r>
      <w:r w:rsidR="002C75D7">
        <w:t>. Both of these quantities can be calculated efficiently.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 </w:t>
      </w:r>
      <w:r w:rsidR="00D541E7">
        <w:t xml:space="preserve">luckily, we can estimate </w:t>
      </w:r>
      <w:r w:rsidR="006E21A8">
        <w:t xml:space="preserve">the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p>
    <w:p w14:paraId="5509E196" w14:textId="772015AD" w:rsidR="00A61139" w:rsidRDefault="00A61139" w:rsidP="00010E63"/>
    <w:p w14:paraId="359E055E" w14:textId="77777777"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stemmatic hypotheses? As it turns out, [move to next sub-slide] much in many ways! </w:t>
      </w:r>
      <w:r w:rsidR="00D47AF4">
        <w:t xml:space="preserve">[Move to next sub-slide] </w:t>
      </w:r>
      <w:r w:rsidR="00AA563F">
        <w:t>First</w:t>
      </w:r>
      <w:r w:rsidR="00D47AF4">
        <w:t xml:space="preserve">, Bayesian </w:t>
      </w:r>
      <w:r w:rsidR="00AA563F">
        <w:t>phylogenetics</w:t>
      </w:r>
      <w:r w:rsidR="00D47AF4">
        <w:t xml:space="preserve"> offers a clean </w:t>
      </w:r>
      <w:r w:rsidR="00D47AF4">
        <w:lastRenderedPageBreak/>
        <w:t>separation of concerns between human judgments on the internal evidence of readings and calculations involving the external evidence of collated witnesses, which can be done by computer.</w:t>
      </w:r>
      <w:r w:rsidR="00AA563F">
        <w:t xml:space="preserve"> It goes a step farther than traditional phylogenetics and the CBGM because it explicitly models intrinsic and transcriptional probabilities in different ways. [Move to next sub-slide] As a result, it can tolerate cases where these types of evidence point in different directions. </w:t>
      </w:r>
      <w:r w:rsidR="00DB04EE">
        <w:t>When this happens</w:t>
      </w:r>
      <w:r w:rsidR="00AA563F">
        <w:t xml:space="preserve">, the genealogical evidence of the most likely stemmata can resolve the </w:t>
      </w:r>
      <w:r w:rsidR="00FB3126">
        <w:t>disagreement.</w:t>
      </w:r>
      <w:r w:rsidR="00DB04EE">
        <w:t xml:space="preserve"> More generally, since intrinsic probabilities are the prior probabilities that we assign to variant readings, strong intrinsic probabilities will favor certain stemmata over others, </w:t>
      </w:r>
      <w:r w:rsidR="00F67865">
        <w:t>while</w:t>
      </w:r>
      <w:r w:rsidR="00DB04EE">
        <w:t xml:space="preserve"> weaker intrinsic probabilities can be confirmed or overridden by transcriptional and genealogical evidence. [Move to next sub-slide] As I’ve mentioned already, estimation of scribal habit</w:t>
      </w:r>
      <w:r w:rsidR="00F67865">
        <w:t xml:space="preserve"> frequencie</w:t>
      </w:r>
      <w:r w:rsidR="00DB04EE">
        <w:t>s is built into Bayesian phylogenetic analyses</w:t>
      </w:r>
      <w:r w:rsidR="00F67865">
        <w:t xml:space="preserve">, and the resulting frequencies are incorporated into evaluations of the probabilities of stemmata. [Move to next sub-slide] Bayesian phylogenetics supports the use of clock models to relate the lengths of stemma branches to the rates of changes along them. This means that, in contrast with approaches that reduce witnesses to sequences of readings, Bayesian phylogenetics can incorporate the date ranges of witnesses to produce a more realistic model of textual history. [Move to next sub-slide] </w:t>
      </w:r>
      <w:r w:rsidR="006558D4">
        <w:t xml:space="preserve">This is especially helpful with versional and patristic witnesses, many of which can be dated more precisely than manuscripts. Such witnesses, if they are sufficiently extant, can be included </w:t>
      </w:r>
      <w:r w:rsidR="00B307E0">
        <w:t xml:space="preserve">in analyses. [Move to next sub-slide] </w:t>
      </w:r>
      <w:r w:rsidR="00F25594">
        <w:t xml:space="preserve">In general, having a probability distribution of competing stemmatic hypotheses enables us to measure just how certain we can be about the history of the text, the families of witnesses that arise in it, and which readings are the earliest. [Move to next sub-slide] </w:t>
      </w:r>
      <w:r w:rsidR="00045F09">
        <w:t xml:space="preserve">Finally, </w:t>
      </w:r>
      <w:r w:rsidR="001738E6">
        <w:t xml:space="preserve">if we have </w:t>
      </w:r>
      <w:r w:rsidR="00101583">
        <w:t>multiple candidate</w:t>
      </w:r>
      <w:r w:rsidR="001738E6">
        <w:t xml:space="preserve"> stemmata in hand, </w:t>
      </w:r>
      <w:r w:rsidR="00101583">
        <w:t>we can test their explanatory power at different variation units and reconcile them to address more complex cases of contamination. There isn’t time to get into the technical details here, but essentially, the local-genealogical principle can be applied with full-size stemmata like it can be with local stemmata. []</w:t>
      </w:r>
    </w:p>
    <w:p w14:paraId="70EADF12" w14:textId="77777777" w:rsidR="00101583" w:rsidRDefault="00101583" w:rsidP="00B106F8"/>
    <w:p w14:paraId="1CE316DB" w14:textId="43DBCA1A" w:rsidR="00422695" w:rsidRDefault="00101583" w:rsidP="00B106F8">
      <w:r>
        <w:t xml:space="preserve">8. To demonstrate the power </w:t>
      </w:r>
      <w:r w:rsidR="00F7208D">
        <w:t xml:space="preserve">and potential limitations </w:t>
      </w:r>
      <w:r>
        <w:t xml:space="preserve">of this approach, I’ve </w:t>
      </w:r>
      <w:r w:rsidR="00F7208D">
        <w:t>applied it to four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 xml:space="preserve">intrinsic probability of the UBS reading over </w:t>
      </w:r>
      <w:r w:rsidR="005B3328">
        <w:t>other variants</w:t>
      </w:r>
      <w:r w:rsidR="005B1F3C">
        <w:t xml:space="preserve"> readings. </w:t>
      </w:r>
      <w:r w:rsidR="00A51672">
        <w:t>I tagged transcriptional causes of transitions between readings as thoroughly as I could.</w:t>
      </w:r>
    </w:p>
    <w:p w14:paraId="3C0D4C1D" w14:textId="4857512C"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have little agreement.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in order to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p>
    <w:p w14:paraId="08803DC2" w14:textId="77777777" w:rsidR="00823D07" w:rsidRDefault="00823D07" w:rsidP="00B106F8"/>
    <w:p w14:paraId="06E7F440" w14:textId="73C963D2" w:rsidR="00823D07" w:rsidRDefault="00823D07" w:rsidP="00B106F8">
      <w:r>
        <w:lastRenderedPageBreak/>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r w:rsidR="001F0ED6">
        <w:t xml:space="preserve"> </w:t>
      </w:r>
      <w:r w:rsidR="00C86661">
        <w:t>To make things more readable, I’ll switch to another helpful diagram. []</w:t>
      </w:r>
    </w:p>
    <w:p w14:paraId="070DF4CE" w14:textId="77777777" w:rsidR="00C86661" w:rsidRDefault="00C86661" w:rsidP="00B106F8"/>
    <w:p w14:paraId="629072D6" w14:textId="77777777" w:rsidR="003E7513" w:rsidRDefault="00C86661" w:rsidP="00B106F8">
      <w:r>
        <w:t>10. This is the maximum clade credibility tree. It corresponds to the stemma in the posterior distribution whose subtrees or clades are most likely based on their appearance in the other stemmata from the distribution. Some obvious groupings have high probabilities: the two Coptic versions almost always appear together</w:t>
      </w:r>
      <w:r w:rsidR="00D07016">
        <w:t>;</w:t>
      </w:r>
      <w:r>
        <w:t xml:space="preserve"> the Andreas Byzantine group is consistently identified</w:t>
      </w:r>
      <w:r w:rsidR="00D07016">
        <w:t xml:space="preserve"> by the majuscules 025 and 051, the minuscules 205 and 209, and Andreas’s commentary itself; the Koine group is almost always identified in the Byzantine majority and its earliest witness 046; as in 1 Peter, the Syriac versions are frequently paired and have some relationship with the Armenian version; and the Vulgate is closely related with the Old Latin manuscripts and Latin fathers. But </w:t>
      </w:r>
      <w:r w:rsidR="003E7513">
        <w:t>as the diagram makes clear, there is much less consistency in the higher-level groupings are much less obvious. The best way forward would be to incorporate more variation units than the small UBS sample. []</w:t>
      </w:r>
    </w:p>
    <w:p w14:paraId="3B09A561" w14:textId="77777777" w:rsidR="003E7513" w:rsidRDefault="003E7513" w:rsidP="00B106F8"/>
    <w:p w14:paraId="5430128E" w14:textId="59F54E5D" w:rsidR="00C86661" w:rsidRDefault="003E7513" w:rsidP="00B106F8">
      <w:r>
        <w:t xml:space="preserve">11. </w:t>
      </w:r>
      <w:r w:rsidR="00C41E73">
        <w:t xml:space="preserve">The UBS collation of Mark offers better coverage with 148 variation units. We can also make use of the recent and more extensive ECM collation to cover more of this book’s textual tradition. </w:t>
      </w:r>
      <w:r w:rsidR="00D239F6">
        <w:t xml:space="preserve">A full stemma </w:t>
      </w:r>
      <w:r w:rsidR="00584063">
        <w:t>of all 167 manuscript witnesses</w:t>
      </w:r>
      <w:r w:rsidR="00D239F6">
        <w:t xml:space="preserve"> does not fit onto a slide, but I’ll share a few of the higher-probability families from its maximum clade credibility tree. Here</w:t>
      </w:r>
      <w:r w:rsidR="00584063">
        <w:t xml:space="preserve"> we can see that</w:t>
      </w:r>
      <w:r w:rsidR="00D239F6">
        <w:t xml:space="preserve"> </w:t>
      </w:r>
      <w:r w:rsidR="00584063">
        <w:t xml:space="preserve">many of the </w:t>
      </w:r>
      <w:r w:rsidR="00D239F6">
        <w:t xml:space="preserve">witnesses </w:t>
      </w:r>
      <w:r w:rsidR="00584063">
        <w:t xml:space="preserve">that the CBGM classifies as closest </w:t>
      </w:r>
      <w:r w:rsidR="00D239F6">
        <w:t xml:space="preserve">to the initial text are consistently </w:t>
      </w:r>
      <w:r w:rsidR="00584063">
        <w:t>isolated to an early branch of the tradition. []</w:t>
      </w:r>
    </w:p>
    <w:p w14:paraId="5BE8EEAB" w14:textId="77777777" w:rsidR="00584063" w:rsidRDefault="00584063" w:rsidP="00B106F8"/>
    <w:p w14:paraId="610B29ED" w14:textId="00CC8FBF" w:rsidR="00584063" w:rsidRDefault="00584063" w:rsidP="00B106F8">
      <w:pPr>
        <w:rPr>
          <w:lang w:val="en-AU"/>
        </w:rPr>
      </w:pPr>
      <w:r>
        <w:t xml:space="preserve">12. Family </w:t>
      </w:r>
      <w:r>
        <w:rPr>
          <w:lang w:val="el-GR"/>
        </w:rPr>
        <w:t>Π</w:t>
      </w:r>
      <w:r w:rsidR="00B706C6">
        <w:rPr>
          <w:lang w:val="en-AU"/>
        </w:rPr>
        <w:t>, named after the majuscule 041, is</w:t>
      </w:r>
      <w:r>
        <w:rPr>
          <w:lang w:val="en-AU"/>
        </w:rPr>
        <w:t xml:space="preserve"> also frequently </w:t>
      </w:r>
      <w:r w:rsidR="00B706C6">
        <w:rPr>
          <w:lang w:val="en-AU"/>
        </w:rPr>
        <w:t>isolated</w:t>
      </w:r>
      <w:r>
        <w:rPr>
          <w:lang w:val="en-AU"/>
        </w:rPr>
        <w:t xml:space="preserve"> in the best-found stemmata</w:t>
      </w:r>
      <w:r w:rsidR="006204E1">
        <w:rPr>
          <w:lang w:val="en-AU"/>
        </w:rPr>
        <w:t xml:space="preserve">. The </w:t>
      </w:r>
      <w:r w:rsidR="00B706C6">
        <w:rPr>
          <w:lang w:val="en-AU"/>
        </w:rPr>
        <w:t xml:space="preserve">low probabilities </w:t>
      </w:r>
      <w:r w:rsidR="000E2613">
        <w:rPr>
          <w:lang w:val="en-AU"/>
        </w:rPr>
        <w:t>just below the</w:t>
      </w:r>
      <w:r w:rsidR="00126356">
        <w:rPr>
          <w:lang w:val="en-AU"/>
        </w:rPr>
        <w:t>se</w:t>
      </w:r>
      <w:r w:rsidR="000E2613">
        <w:rPr>
          <w:lang w:val="en-AU"/>
        </w:rPr>
        <w:t xml:space="preserve"> extremely short branches may indicate tha</w:t>
      </w:r>
      <w:r w:rsidR="00126356">
        <w:rPr>
          <w:lang w:val="en-AU"/>
        </w:rPr>
        <w:t xml:space="preserve">t the several of these branches </w:t>
      </w:r>
      <w:r w:rsidR="00A31874">
        <w:rPr>
          <w:lang w:val="en-AU"/>
        </w:rPr>
        <w:t>proceeded from a single lost ancestor</w:t>
      </w:r>
      <w:r w:rsidR="00126356">
        <w:rPr>
          <w:lang w:val="en-AU"/>
        </w:rPr>
        <w:t>. []</w:t>
      </w:r>
    </w:p>
    <w:p w14:paraId="54D89286" w14:textId="77777777" w:rsidR="007D52D9" w:rsidRDefault="007D52D9" w:rsidP="00B106F8">
      <w:pPr>
        <w:rPr>
          <w:lang w:val="en-AU"/>
        </w:rPr>
      </w:pPr>
    </w:p>
    <w:p w14:paraId="4D47C98F" w14:textId="089DBDE0" w:rsidR="007D52D9" w:rsidRDefault="007D52D9" w:rsidP="00B106F8">
      <w:pPr>
        <w:rPr>
          <w:lang w:val="en-AU"/>
        </w:rPr>
      </w:pPr>
      <w:r>
        <w:rPr>
          <w:lang w:val="en-AU"/>
        </w:rPr>
        <w:t>13. Thanks to the ECM’s inclusion of many of its witnesses, the Byzantine Family 1216 is clearly identified in all of the best-found stemmata. []</w:t>
      </w:r>
    </w:p>
    <w:p w14:paraId="12D2E8C0" w14:textId="77777777" w:rsidR="007D52D9" w:rsidRDefault="007D52D9" w:rsidP="00B106F8">
      <w:pPr>
        <w:rPr>
          <w:lang w:val="en-AU"/>
        </w:rPr>
      </w:pPr>
    </w:p>
    <w:p w14:paraId="39D97341" w14:textId="56FF994D" w:rsidR="007D52D9" w:rsidRPr="00584063" w:rsidRDefault="007D52D9" w:rsidP="00B106F8">
      <w:pPr>
        <w:rPr>
          <w:lang w:val="en-AU"/>
        </w:rPr>
      </w:pPr>
      <w:r>
        <w:rPr>
          <w:lang w:val="en-AU"/>
        </w:rPr>
        <w:t xml:space="preserve">14. One particularly interesting outcome of the analysis is that over half of the best-found stemmata attest to </w:t>
      </w:r>
      <w:r w:rsidR="00495480">
        <w:rPr>
          <w:lang w:val="en-AU"/>
        </w:rPr>
        <w:t>a</w:t>
      </w:r>
      <w:r>
        <w:rPr>
          <w:lang w:val="en-AU"/>
        </w:rPr>
        <w:t xml:space="preserve"> multi-layered “Caesarean” group. One of the earliest splits in the tradition seems to have gone three ways, with Codex Bezae to the West, Codex Washingtonianus to the East, and a third branch with remnants of this early text. Within this middle branch, we have an early stratum </w:t>
      </w:r>
      <w:r w:rsidR="00495480">
        <w:rPr>
          <w:lang w:val="en-AU"/>
        </w:rPr>
        <w:t xml:space="preserve">containing the majuscule 038 and two later branches corresponding to Families 1 and 13, with four minuscules </w:t>
      </w:r>
      <w:r w:rsidR="00813266">
        <w:rPr>
          <w:lang w:val="en-AU"/>
        </w:rPr>
        <w:t>situated somewhere</w:t>
      </w:r>
      <w:r w:rsidR="00495480">
        <w:rPr>
          <w:lang w:val="en-AU"/>
        </w:rPr>
        <w:t xml:space="preserve"> between </w:t>
      </w:r>
      <w:r w:rsidR="00794861">
        <w:rPr>
          <w:lang w:val="en-AU"/>
        </w:rPr>
        <w:t>them</w:t>
      </w:r>
      <w:r w:rsidR="00495480">
        <w:rPr>
          <w:lang w:val="en-AU"/>
        </w:rPr>
        <w:t>. []</w:t>
      </w:r>
    </w:p>
    <w:p w14:paraId="322F476F" w14:textId="77777777" w:rsidR="00D47AF4" w:rsidRDefault="00D47AF4" w:rsidP="00B106F8"/>
    <w:p w14:paraId="7E74E431" w14:textId="29900B38" w:rsidR="00422695" w:rsidRPr="0003070D" w:rsidRDefault="00422695" w:rsidP="00B106F8">
      <w:r>
        <w:t>1</w:t>
      </w:r>
      <w:r w:rsidR="007D52D9">
        <w:t>5</w:t>
      </w:r>
      <w:r>
        <w:t xml:space="preserve">. </w:t>
      </w:r>
      <w:r w:rsidR="0018160E">
        <w:t>And here we have</w:t>
      </w:r>
      <w:r w:rsidR="009731C2">
        <w:t xml:space="preserve"> a plot of the posterior distributions for the rates of different types of scribal changes. </w:t>
      </w:r>
      <w:r w:rsidR="00722306">
        <w:t>We can</w:t>
      </w:r>
      <w:r w:rsidR="00E742FB">
        <w:t xml:space="preserve"> make out</w:t>
      </w:r>
      <w:r w:rsidR="00722306">
        <w:t xml:space="preserve"> that</w:t>
      </w:r>
      <w:r w:rsidR="00E742FB">
        <w:t xml:space="preserve"> harmonizations, plotted in green, are about as prevalent as visual errors and clarifications to the sense</w:t>
      </w:r>
      <w:r w:rsidR="00722306">
        <w:t xml:space="preserve">, which </w:t>
      </w:r>
      <w:r w:rsidR="00E742FB">
        <w:t>seems reasonable for scribes copying Mark.</w:t>
      </w:r>
      <w:r w:rsidR="009731C2">
        <w:t xml:space="preserve"> </w:t>
      </w:r>
      <w:r w:rsidR="004A4FA4">
        <w:t xml:space="preserve">But </w:t>
      </w:r>
      <w:r w:rsidR="00E742FB">
        <w:t>the most common types of changes were</w:t>
      </w:r>
      <w:r w:rsidR="009731C2">
        <w:t xml:space="preserve"> misspellings involving </w:t>
      </w:r>
      <w:r w:rsidR="008C568B">
        <w:t>similar</w:t>
      </w:r>
      <w:r w:rsidR="009731C2">
        <w:t xml:space="preserve"> sounds</w:t>
      </w:r>
      <w:r w:rsidR="00E742FB">
        <w:t>, plotted in purple</w:t>
      </w:r>
      <w:r w:rsidR="009731C2">
        <w:t xml:space="preserve">, </w:t>
      </w:r>
      <w:r w:rsidR="00E742FB">
        <w:t xml:space="preserve">and </w:t>
      </w:r>
      <w:r w:rsidR="009731C2">
        <w:t>mixture involving the Byzantine text</w:t>
      </w:r>
      <w:r w:rsidR="00E742FB">
        <w:t>, plotted in brown</w:t>
      </w:r>
      <w:r w:rsidR="009731C2">
        <w:t>.</w:t>
      </w:r>
      <w:r w:rsidR="00E742FB">
        <w:t xml:space="preserve"> This last curve is especially significant, because it confirms our suspicion that the influence of the Byzantine tradition was widespread</w:t>
      </w:r>
      <w:r w:rsidR="009731C2">
        <w:t xml:space="preserve"> </w:t>
      </w:r>
      <w:r w:rsidR="00E742FB">
        <w:t>and powerful</w:t>
      </w:r>
      <w:r w:rsidR="00F03D02">
        <w:t>, and it indicates the importance of modeling this influence transcriptionally</w:t>
      </w:r>
      <w:r w:rsidR="00E742FB">
        <w:t xml:space="preserve">. </w:t>
      </w:r>
      <w:r w:rsidR="009731C2">
        <w:t>[]</w:t>
      </w:r>
    </w:p>
    <w:p w14:paraId="29F3A2C8" w14:textId="02B88EAE" w:rsidR="007E0B59" w:rsidRDefault="007E0B59" w:rsidP="00010E63"/>
    <w:p w14:paraId="471792AE" w14:textId="56EBADE4" w:rsidR="00F03D02" w:rsidRDefault="00F03D02" w:rsidP="00010E63">
      <w:r>
        <w:lastRenderedPageBreak/>
        <w:t xml:space="preserve">16. </w:t>
      </w:r>
      <w:r w:rsidR="008B2C4E">
        <w:t>Ephesians is our last example, because it’s near and dear to my heart. The posterior distribution of stemmata visualized here is based on the UBS variation units and a small subset of the witnesses in the UBS collation.</w:t>
      </w:r>
    </w:p>
    <w:p w14:paraId="0D7849B0" w14:textId="27078CEF" w:rsidR="000E5777" w:rsidRPr="001F3FD0" w:rsidRDefault="000E5777" w:rsidP="009731C2"/>
    <w:sectPr w:rsidR="000E5777"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3A76" w14:textId="77777777" w:rsidR="00D13716" w:rsidRDefault="00D13716" w:rsidP="00A85E88">
      <w:r>
        <w:separator/>
      </w:r>
    </w:p>
  </w:endnote>
  <w:endnote w:type="continuationSeparator" w:id="0">
    <w:p w14:paraId="0090DB48" w14:textId="77777777" w:rsidR="00D13716" w:rsidRDefault="00D13716"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536C" w14:textId="77777777" w:rsidR="00D13716" w:rsidRDefault="00D13716" w:rsidP="00A85E88">
      <w:r>
        <w:separator/>
      </w:r>
    </w:p>
  </w:footnote>
  <w:footnote w:type="continuationSeparator" w:id="0">
    <w:p w14:paraId="3FA39F2C" w14:textId="77777777" w:rsidR="00D13716" w:rsidRDefault="00D13716"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43E13"/>
    <w:rsid w:val="00045F09"/>
    <w:rsid w:val="00046005"/>
    <w:rsid w:val="00055A7F"/>
    <w:rsid w:val="00060A3A"/>
    <w:rsid w:val="00065BC3"/>
    <w:rsid w:val="00065C5F"/>
    <w:rsid w:val="00067136"/>
    <w:rsid w:val="0006719A"/>
    <w:rsid w:val="000749A4"/>
    <w:rsid w:val="00077691"/>
    <w:rsid w:val="00085E1D"/>
    <w:rsid w:val="00085FE7"/>
    <w:rsid w:val="000867C3"/>
    <w:rsid w:val="000935F8"/>
    <w:rsid w:val="00094BE5"/>
    <w:rsid w:val="000962CF"/>
    <w:rsid w:val="000A5E64"/>
    <w:rsid w:val="000B00DC"/>
    <w:rsid w:val="000B51F5"/>
    <w:rsid w:val="000B5D24"/>
    <w:rsid w:val="000B6821"/>
    <w:rsid w:val="000B7F80"/>
    <w:rsid w:val="000D305C"/>
    <w:rsid w:val="000D4520"/>
    <w:rsid w:val="000D7F4B"/>
    <w:rsid w:val="000E2613"/>
    <w:rsid w:val="000E5777"/>
    <w:rsid w:val="000E6C9F"/>
    <w:rsid w:val="001005FD"/>
    <w:rsid w:val="00101583"/>
    <w:rsid w:val="001101AA"/>
    <w:rsid w:val="00111FA4"/>
    <w:rsid w:val="001122EA"/>
    <w:rsid w:val="001132D2"/>
    <w:rsid w:val="00126356"/>
    <w:rsid w:val="00126807"/>
    <w:rsid w:val="00132AC4"/>
    <w:rsid w:val="00144207"/>
    <w:rsid w:val="00145670"/>
    <w:rsid w:val="00153E17"/>
    <w:rsid w:val="00165CB5"/>
    <w:rsid w:val="001669D2"/>
    <w:rsid w:val="001738E6"/>
    <w:rsid w:val="0018160E"/>
    <w:rsid w:val="001830B9"/>
    <w:rsid w:val="0019204E"/>
    <w:rsid w:val="001921A1"/>
    <w:rsid w:val="00194473"/>
    <w:rsid w:val="0019621D"/>
    <w:rsid w:val="001A45DA"/>
    <w:rsid w:val="001B1559"/>
    <w:rsid w:val="001B1606"/>
    <w:rsid w:val="001B5DF0"/>
    <w:rsid w:val="001C4913"/>
    <w:rsid w:val="001D1F5D"/>
    <w:rsid w:val="001D3C21"/>
    <w:rsid w:val="001D48E0"/>
    <w:rsid w:val="001D60F0"/>
    <w:rsid w:val="001F0478"/>
    <w:rsid w:val="001F0ED6"/>
    <w:rsid w:val="001F300F"/>
    <w:rsid w:val="001F3FD0"/>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73E9"/>
    <w:rsid w:val="002F2FAE"/>
    <w:rsid w:val="0031080F"/>
    <w:rsid w:val="00320E0D"/>
    <w:rsid w:val="0032472A"/>
    <w:rsid w:val="00325DEA"/>
    <w:rsid w:val="00330DE0"/>
    <w:rsid w:val="00337668"/>
    <w:rsid w:val="003424DF"/>
    <w:rsid w:val="00343123"/>
    <w:rsid w:val="003523F8"/>
    <w:rsid w:val="00375CE5"/>
    <w:rsid w:val="00384767"/>
    <w:rsid w:val="0039001D"/>
    <w:rsid w:val="00391A7B"/>
    <w:rsid w:val="0039573B"/>
    <w:rsid w:val="003A2F73"/>
    <w:rsid w:val="003A5F52"/>
    <w:rsid w:val="003B0A47"/>
    <w:rsid w:val="003D2A9C"/>
    <w:rsid w:val="003E0537"/>
    <w:rsid w:val="003E7513"/>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5316E"/>
    <w:rsid w:val="004631A5"/>
    <w:rsid w:val="004667C0"/>
    <w:rsid w:val="0047029F"/>
    <w:rsid w:val="004708F6"/>
    <w:rsid w:val="00473DAA"/>
    <w:rsid w:val="00475BEA"/>
    <w:rsid w:val="0047663E"/>
    <w:rsid w:val="004775ED"/>
    <w:rsid w:val="00483FB6"/>
    <w:rsid w:val="00487936"/>
    <w:rsid w:val="00493446"/>
    <w:rsid w:val="00495480"/>
    <w:rsid w:val="00496966"/>
    <w:rsid w:val="00496FD7"/>
    <w:rsid w:val="004A4AE9"/>
    <w:rsid w:val="004A4FA4"/>
    <w:rsid w:val="004B6589"/>
    <w:rsid w:val="004B7808"/>
    <w:rsid w:val="004C202A"/>
    <w:rsid w:val="004C48A3"/>
    <w:rsid w:val="004D11A9"/>
    <w:rsid w:val="004D4A1C"/>
    <w:rsid w:val="004E202E"/>
    <w:rsid w:val="004E36E7"/>
    <w:rsid w:val="004F3362"/>
    <w:rsid w:val="004F42FB"/>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4063"/>
    <w:rsid w:val="00586AB9"/>
    <w:rsid w:val="00592716"/>
    <w:rsid w:val="00594AC6"/>
    <w:rsid w:val="005968EE"/>
    <w:rsid w:val="005B1F3C"/>
    <w:rsid w:val="005B3328"/>
    <w:rsid w:val="005B7CA3"/>
    <w:rsid w:val="005C547C"/>
    <w:rsid w:val="005C5E14"/>
    <w:rsid w:val="005D2613"/>
    <w:rsid w:val="005D460D"/>
    <w:rsid w:val="005D5A59"/>
    <w:rsid w:val="005E5788"/>
    <w:rsid w:val="00605E9E"/>
    <w:rsid w:val="006146F9"/>
    <w:rsid w:val="006204E1"/>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4338"/>
    <w:rsid w:val="006B1595"/>
    <w:rsid w:val="006C1F43"/>
    <w:rsid w:val="006D4A3F"/>
    <w:rsid w:val="006D75C4"/>
    <w:rsid w:val="006E21A8"/>
    <w:rsid w:val="00702B40"/>
    <w:rsid w:val="00703495"/>
    <w:rsid w:val="0071206F"/>
    <w:rsid w:val="00717B11"/>
    <w:rsid w:val="00722306"/>
    <w:rsid w:val="00731496"/>
    <w:rsid w:val="00737AA4"/>
    <w:rsid w:val="00741537"/>
    <w:rsid w:val="00743A56"/>
    <w:rsid w:val="007473DB"/>
    <w:rsid w:val="00751A84"/>
    <w:rsid w:val="007534EC"/>
    <w:rsid w:val="007638B4"/>
    <w:rsid w:val="00767F4B"/>
    <w:rsid w:val="007728E5"/>
    <w:rsid w:val="00772CE9"/>
    <w:rsid w:val="00773890"/>
    <w:rsid w:val="00773A53"/>
    <w:rsid w:val="00773F25"/>
    <w:rsid w:val="0077596A"/>
    <w:rsid w:val="00781C47"/>
    <w:rsid w:val="007923BA"/>
    <w:rsid w:val="00794861"/>
    <w:rsid w:val="007A19CB"/>
    <w:rsid w:val="007A43E9"/>
    <w:rsid w:val="007A5839"/>
    <w:rsid w:val="007A79F7"/>
    <w:rsid w:val="007B14DC"/>
    <w:rsid w:val="007B2E67"/>
    <w:rsid w:val="007B56D8"/>
    <w:rsid w:val="007B638F"/>
    <w:rsid w:val="007B7D82"/>
    <w:rsid w:val="007C0289"/>
    <w:rsid w:val="007D52D9"/>
    <w:rsid w:val="007E043F"/>
    <w:rsid w:val="007E05EB"/>
    <w:rsid w:val="007E0B59"/>
    <w:rsid w:val="00800388"/>
    <w:rsid w:val="00805C42"/>
    <w:rsid w:val="00806BF9"/>
    <w:rsid w:val="00811A40"/>
    <w:rsid w:val="00813266"/>
    <w:rsid w:val="00823D07"/>
    <w:rsid w:val="00824A43"/>
    <w:rsid w:val="00836992"/>
    <w:rsid w:val="008436F6"/>
    <w:rsid w:val="008468E8"/>
    <w:rsid w:val="008556EB"/>
    <w:rsid w:val="00864FFD"/>
    <w:rsid w:val="008704B6"/>
    <w:rsid w:val="008721CF"/>
    <w:rsid w:val="00873905"/>
    <w:rsid w:val="00892417"/>
    <w:rsid w:val="00892CF8"/>
    <w:rsid w:val="008A4C74"/>
    <w:rsid w:val="008B0B56"/>
    <w:rsid w:val="008B2C4E"/>
    <w:rsid w:val="008B543E"/>
    <w:rsid w:val="008B62E9"/>
    <w:rsid w:val="008B6900"/>
    <w:rsid w:val="008C568B"/>
    <w:rsid w:val="008C57C0"/>
    <w:rsid w:val="008D5F7B"/>
    <w:rsid w:val="008E5E6C"/>
    <w:rsid w:val="008F2C66"/>
    <w:rsid w:val="008F463D"/>
    <w:rsid w:val="00906C05"/>
    <w:rsid w:val="00910E61"/>
    <w:rsid w:val="00914ECF"/>
    <w:rsid w:val="00933686"/>
    <w:rsid w:val="00935E89"/>
    <w:rsid w:val="009466D8"/>
    <w:rsid w:val="00956F7E"/>
    <w:rsid w:val="00965801"/>
    <w:rsid w:val="009675E1"/>
    <w:rsid w:val="009731C2"/>
    <w:rsid w:val="00986029"/>
    <w:rsid w:val="00991CD2"/>
    <w:rsid w:val="009A1225"/>
    <w:rsid w:val="009A547A"/>
    <w:rsid w:val="009B05B2"/>
    <w:rsid w:val="009C28D8"/>
    <w:rsid w:val="009D2DBB"/>
    <w:rsid w:val="009D34EF"/>
    <w:rsid w:val="009D3F91"/>
    <w:rsid w:val="009D410A"/>
    <w:rsid w:val="009E1B23"/>
    <w:rsid w:val="009E33B0"/>
    <w:rsid w:val="009F3459"/>
    <w:rsid w:val="009F3CBD"/>
    <w:rsid w:val="00A00833"/>
    <w:rsid w:val="00A0302A"/>
    <w:rsid w:val="00A153CA"/>
    <w:rsid w:val="00A31874"/>
    <w:rsid w:val="00A42F87"/>
    <w:rsid w:val="00A43AB2"/>
    <w:rsid w:val="00A501CA"/>
    <w:rsid w:val="00A51672"/>
    <w:rsid w:val="00A526C4"/>
    <w:rsid w:val="00A539C8"/>
    <w:rsid w:val="00A61139"/>
    <w:rsid w:val="00A85E88"/>
    <w:rsid w:val="00A86A39"/>
    <w:rsid w:val="00AA3930"/>
    <w:rsid w:val="00AA563F"/>
    <w:rsid w:val="00AB13A0"/>
    <w:rsid w:val="00AB3A37"/>
    <w:rsid w:val="00AC7B0F"/>
    <w:rsid w:val="00AD1C6A"/>
    <w:rsid w:val="00AE1F60"/>
    <w:rsid w:val="00AE3666"/>
    <w:rsid w:val="00AE63B0"/>
    <w:rsid w:val="00AF0C69"/>
    <w:rsid w:val="00AF10C9"/>
    <w:rsid w:val="00AF4508"/>
    <w:rsid w:val="00B04B13"/>
    <w:rsid w:val="00B06CCE"/>
    <w:rsid w:val="00B106F8"/>
    <w:rsid w:val="00B162B0"/>
    <w:rsid w:val="00B23FCE"/>
    <w:rsid w:val="00B307E0"/>
    <w:rsid w:val="00B449B4"/>
    <w:rsid w:val="00B61DA3"/>
    <w:rsid w:val="00B66AFF"/>
    <w:rsid w:val="00B6701F"/>
    <w:rsid w:val="00B706C6"/>
    <w:rsid w:val="00B70F81"/>
    <w:rsid w:val="00B7213B"/>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1E73"/>
    <w:rsid w:val="00C43893"/>
    <w:rsid w:val="00C50E72"/>
    <w:rsid w:val="00C556E8"/>
    <w:rsid w:val="00C560AA"/>
    <w:rsid w:val="00C67933"/>
    <w:rsid w:val="00C7402E"/>
    <w:rsid w:val="00C75408"/>
    <w:rsid w:val="00C75D10"/>
    <w:rsid w:val="00C77135"/>
    <w:rsid w:val="00C83F3A"/>
    <w:rsid w:val="00C86661"/>
    <w:rsid w:val="00C9630E"/>
    <w:rsid w:val="00CA4EA5"/>
    <w:rsid w:val="00CA752B"/>
    <w:rsid w:val="00CA7E35"/>
    <w:rsid w:val="00CB3178"/>
    <w:rsid w:val="00CB3265"/>
    <w:rsid w:val="00CC2CE2"/>
    <w:rsid w:val="00CC42D8"/>
    <w:rsid w:val="00CC5ACD"/>
    <w:rsid w:val="00CC6CE3"/>
    <w:rsid w:val="00CD51D5"/>
    <w:rsid w:val="00CD7CB4"/>
    <w:rsid w:val="00CE09A4"/>
    <w:rsid w:val="00CE0DC0"/>
    <w:rsid w:val="00CE169E"/>
    <w:rsid w:val="00CF3AA9"/>
    <w:rsid w:val="00CF5BB3"/>
    <w:rsid w:val="00D07016"/>
    <w:rsid w:val="00D13716"/>
    <w:rsid w:val="00D17ED5"/>
    <w:rsid w:val="00D22717"/>
    <w:rsid w:val="00D239F6"/>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4679"/>
    <w:rsid w:val="00DB04EE"/>
    <w:rsid w:val="00DB08EA"/>
    <w:rsid w:val="00DC1C9E"/>
    <w:rsid w:val="00DD0330"/>
    <w:rsid w:val="00DD5B1A"/>
    <w:rsid w:val="00DE06D1"/>
    <w:rsid w:val="00DF0B5E"/>
    <w:rsid w:val="00DF3F4A"/>
    <w:rsid w:val="00E04175"/>
    <w:rsid w:val="00E1053A"/>
    <w:rsid w:val="00E13FA2"/>
    <w:rsid w:val="00E21F8E"/>
    <w:rsid w:val="00E33B88"/>
    <w:rsid w:val="00E406A2"/>
    <w:rsid w:val="00E466BB"/>
    <w:rsid w:val="00E52C4E"/>
    <w:rsid w:val="00E63ACF"/>
    <w:rsid w:val="00E65ABF"/>
    <w:rsid w:val="00E71721"/>
    <w:rsid w:val="00E742FB"/>
    <w:rsid w:val="00E80D36"/>
    <w:rsid w:val="00E83524"/>
    <w:rsid w:val="00E87E55"/>
    <w:rsid w:val="00E921D3"/>
    <w:rsid w:val="00EA168B"/>
    <w:rsid w:val="00EA237D"/>
    <w:rsid w:val="00EA5894"/>
    <w:rsid w:val="00EB0B59"/>
    <w:rsid w:val="00EC25C7"/>
    <w:rsid w:val="00EC7806"/>
    <w:rsid w:val="00ED31FD"/>
    <w:rsid w:val="00ED6731"/>
    <w:rsid w:val="00ED794A"/>
    <w:rsid w:val="00EE7365"/>
    <w:rsid w:val="00EF0D6F"/>
    <w:rsid w:val="00EF6217"/>
    <w:rsid w:val="00EF6C2C"/>
    <w:rsid w:val="00F03D02"/>
    <w:rsid w:val="00F07095"/>
    <w:rsid w:val="00F10FBF"/>
    <w:rsid w:val="00F162D3"/>
    <w:rsid w:val="00F211DA"/>
    <w:rsid w:val="00F21442"/>
    <w:rsid w:val="00F25594"/>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62A3"/>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10742</TotalTime>
  <Pages>5</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James McCollum</cp:lastModifiedBy>
  <cp:revision>327</cp:revision>
  <dcterms:created xsi:type="dcterms:W3CDTF">2022-09-10T01:12:00Z</dcterms:created>
  <dcterms:modified xsi:type="dcterms:W3CDTF">2023-11-08T15:54:00Z</dcterms:modified>
</cp:coreProperties>
</file>