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C9EF" w14:textId="77777777" w:rsidR="0093296B" w:rsidRDefault="0093296B" w:rsidP="0093296B">
      <w:pPr>
        <w:jc w:val="center"/>
        <w:rPr>
          <w:rFonts w:ascii="Times New Roman" w:hAnsi="Times New Roman" w:cs="Times New Roman"/>
          <w:sz w:val="28"/>
          <w:szCs w:val="28"/>
        </w:rPr>
      </w:pPr>
    </w:p>
    <w:p w14:paraId="014FD44F" w14:textId="77777777" w:rsidR="0093296B" w:rsidRDefault="0093296B" w:rsidP="0093296B">
      <w:pPr>
        <w:jc w:val="center"/>
        <w:rPr>
          <w:rFonts w:ascii="Times New Roman" w:hAnsi="Times New Roman" w:cs="Times New Roman"/>
          <w:sz w:val="28"/>
          <w:szCs w:val="28"/>
        </w:rPr>
      </w:pPr>
    </w:p>
    <w:p w14:paraId="6E907F30" w14:textId="77777777" w:rsidR="0093296B" w:rsidRDefault="0093296B" w:rsidP="0093296B">
      <w:pPr>
        <w:jc w:val="center"/>
        <w:rPr>
          <w:rFonts w:ascii="Times New Roman" w:hAnsi="Times New Roman" w:cs="Times New Roman"/>
          <w:sz w:val="28"/>
          <w:szCs w:val="28"/>
        </w:rPr>
      </w:pPr>
    </w:p>
    <w:p w14:paraId="386C3FE3" w14:textId="77777777" w:rsidR="0093296B" w:rsidRDefault="0093296B" w:rsidP="0093296B">
      <w:pPr>
        <w:jc w:val="center"/>
        <w:rPr>
          <w:rFonts w:ascii="Times New Roman" w:hAnsi="Times New Roman" w:cs="Times New Roman"/>
          <w:sz w:val="28"/>
          <w:szCs w:val="28"/>
        </w:rPr>
      </w:pPr>
    </w:p>
    <w:p w14:paraId="2BDBB89D" w14:textId="77777777" w:rsidR="0093296B" w:rsidRDefault="0093296B" w:rsidP="0093296B">
      <w:pPr>
        <w:jc w:val="center"/>
        <w:rPr>
          <w:rFonts w:ascii="Times New Roman" w:hAnsi="Times New Roman" w:cs="Times New Roman"/>
          <w:sz w:val="28"/>
          <w:szCs w:val="28"/>
        </w:rPr>
      </w:pPr>
    </w:p>
    <w:p w14:paraId="27462E03" w14:textId="77777777" w:rsidR="0093296B" w:rsidRDefault="0093296B" w:rsidP="0093296B">
      <w:pPr>
        <w:jc w:val="center"/>
        <w:rPr>
          <w:rFonts w:ascii="Times New Roman" w:hAnsi="Times New Roman" w:cs="Times New Roman"/>
          <w:sz w:val="28"/>
          <w:szCs w:val="28"/>
        </w:rPr>
      </w:pPr>
    </w:p>
    <w:p w14:paraId="4A5FEDCC" w14:textId="77777777" w:rsidR="0093296B" w:rsidRDefault="0093296B" w:rsidP="0093296B">
      <w:pPr>
        <w:jc w:val="center"/>
        <w:rPr>
          <w:rFonts w:ascii="Times New Roman" w:hAnsi="Times New Roman" w:cs="Times New Roman"/>
          <w:sz w:val="28"/>
          <w:szCs w:val="28"/>
        </w:rPr>
      </w:pPr>
    </w:p>
    <w:p w14:paraId="5D329A9A" w14:textId="77777777" w:rsidR="0093296B" w:rsidRDefault="0093296B" w:rsidP="0093296B">
      <w:pPr>
        <w:jc w:val="center"/>
        <w:rPr>
          <w:rFonts w:ascii="Times New Roman" w:hAnsi="Times New Roman" w:cs="Times New Roman"/>
          <w:sz w:val="28"/>
          <w:szCs w:val="28"/>
        </w:rPr>
      </w:pPr>
    </w:p>
    <w:p w14:paraId="7961EA92" w14:textId="77777777" w:rsidR="0093296B" w:rsidRDefault="0093296B" w:rsidP="0093296B">
      <w:pPr>
        <w:jc w:val="center"/>
        <w:rPr>
          <w:rFonts w:ascii="Times New Roman" w:hAnsi="Times New Roman" w:cs="Times New Roman"/>
          <w:sz w:val="28"/>
          <w:szCs w:val="28"/>
        </w:rPr>
      </w:pPr>
    </w:p>
    <w:p w14:paraId="3C70E112" w14:textId="77777777" w:rsidR="0093296B" w:rsidRDefault="0093296B" w:rsidP="0093296B">
      <w:pPr>
        <w:jc w:val="center"/>
        <w:rPr>
          <w:rFonts w:ascii="Times New Roman" w:hAnsi="Times New Roman" w:cs="Times New Roman"/>
          <w:sz w:val="28"/>
          <w:szCs w:val="28"/>
        </w:rPr>
      </w:pPr>
    </w:p>
    <w:p w14:paraId="51773718" w14:textId="77777777" w:rsidR="0093296B" w:rsidRDefault="0093296B" w:rsidP="0093296B">
      <w:pPr>
        <w:jc w:val="center"/>
        <w:rPr>
          <w:rFonts w:ascii="Times New Roman" w:hAnsi="Times New Roman" w:cs="Times New Roman"/>
          <w:sz w:val="28"/>
          <w:szCs w:val="28"/>
        </w:rPr>
      </w:pPr>
    </w:p>
    <w:p w14:paraId="65897F77" w14:textId="56141419" w:rsidR="0093296B" w:rsidRPr="00E46E9E" w:rsidRDefault="0093296B" w:rsidP="0093296B">
      <w:pPr>
        <w:jc w:val="center"/>
        <w:rPr>
          <w:rFonts w:ascii="Times New Roman" w:hAnsi="Times New Roman" w:cs="Times New Roman"/>
          <w:b/>
          <w:bCs/>
          <w:sz w:val="28"/>
          <w:szCs w:val="28"/>
        </w:rPr>
      </w:pPr>
      <w:r>
        <w:rPr>
          <w:rFonts w:ascii="Times New Roman" w:hAnsi="Times New Roman" w:cs="Times New Roman"/>
          <w:b/>
          <w:bCs/>
          <w:sz w:val="28"/>
          <w:szCs w:val="28"/>
        </w:rPr>
        <w:t>Ethical Impact Report</w:t>
      </w:r>
      <w:r>
        <w:rPr>
          <w:rFonts w:ascii="Times New Roman" w:hAnsi="Times New Roman" w:cs="Times New Roman"/>
          <w:b/>
          <w:bCs/>
          <w:sz w:val="28"/>
          <w:szCs w:val="28"/>
        </w:rPr>
        <w:t>: MedScanAssist</w:t>
      </w:r>
    </w:p>
    <w:p w14:paraId="66EBD9B6" w14:textId="77777777" w:rsidR="0093296B" w:rsidRDefault="0093296B" w:rsidP="0093296B">
      <w:pPr>
        <w:jc w:val="center"/>
        <w:rPr>
          <w:rFonts w:ascii="Times New Roman" w:hAnsi="Times New Roman" w:cs="Times New Roman"/>
          <w:sz w:val="28"/>
          <w:szCs w:val="28"/>
        </w:rPr>
      </w:pPr>
    </w:p>
    <w:p w14:paraId="010C0106" w14:textId="77777777" w:rsidR="0093296B" w:rsidRDefault="0093296B" w:rsidP="0093296B">
      <w:pPr>
        <w:jc w:val="center"/>
        <w:rPr>
          <w:rFonts w:ascii="Times New Roman" w:hAnsi="Times New Roman" w:cs="Times New Roman"/>
        </w:rPr>
      </w:pPr>
      <w:r>
        <w:rPr>
          <w:rFonts w:ascii="Times New Roman" w:hAnsi="Times New Roman" w:cs="Times New Roman"/>
        </w:rPr>
        <w:t>Jackson McKeigue</w:t>
      </w:r>
    </w:p>
    <w:p w14:paraId="448FF7DB" w14:textId="77777777" w:rsidR="0093296B" w:rsidRDefault="0093296B" w:rsidP="0093296B">
      <w:pPr>
        <w:jc w:val="center"/>
        <w:rPr>
          <w:rFonts w:ascii="Times New Roman" w:hAnsi="Times New Roman" w:cs="Times New Roman"/>
        </w:rPr>
      </w:pPr>
      <w:r>
        <w:rPr>
          <w:rFonts w:ascii="Times New Roman" w:hAnsi="Times New Roman" w:cs="Times New Roman"/>
        </w:rPr>
        <w:t>AI 5273: AI Capstone Project</w:t>
      </w:r>
    </w:p>
    <w:p w14:paraId="62245AA2" w14:textId="77777777" w:rsidR="0093296B" w:rsidRDefault="0093296B" w:rsidP="0093296B">
      <w:pPr>
        <w:jc w:val="center"/>
        <w:rPr>
          <w:rFonts w:ascii="Times New Roman" w:hAnsi="Times New Roman" w:cs="Times New Roman"/>
        </w:rPr>
      </w:pPr>
      <w:r>
        <w:rPr>
          <w:rFonts w:ascii="Times New Roman" w:hAnsi="Times New Roman" w:cs="Times New Roman"/>
        </w:rPr>
        <w:t>Carlos A. Escobar</w:t>
      </w:r>
    </w:p>
    <w:p w14:paraId="27B5E87F" w14:textId="2CF50A8B" w:rsidR="0093296B" w:rsidRDefault="0093296B" w:rsidP="0093296B">
      <w:pPr>
        <w:jc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5</w:t>
      </w:r>
      <w:r>
        <w:rPr>
          <w:rFonts w:ascii="Times New Roman" w:hAnsi="Times New Roman" w:cs="Times New Roman"/>
        </w:rPr>
        <w:t xml:space="preserve">/26 </w:t>
      </w:r>
    </w:p>
    <w:p w14:paraId="08A51C58" w14:textId="77777777" w:rsidR="0093296B" w:rsidRDefault="0093296B" w:rsidP="0093296B">
      <w:pPr>
        <w:jc w:val="center"/>
        <w:rPr>
          <w:rFonts w:ascii="Times New Roman" w:hAnsi="Times New Roman" w:cs="Times New Roman"/>
        </w:rPr>
      </w:pPr>
    </w:p>
    <w:p w14:paraId="413D0508" w14:textId="77777777" w:rsidR="0093296B" w:rsidRDefault="0093296B" w:rsidP="0093296B">
      <w:pPr>
        <w:jc w:val="center"/>
        <w:rPr>
          <w:rFonts w:ascii="Times New Roman" w:hAnsi="Times New Roman" w:cs="Times New Roman"/>
        </w:rPr>
      </w:pPr>
    </w:p>
    <w:p w14:paraId="5CF6CC10" w14:textId="77777777" w:rsidR="0093296B" w:rsidRDefault="0093296B" w:rsidP="0093296B">
      <w:pPr>
        <w:jc w:val="center"/>
        <w:rPr>
          <w:rFonts w:ascii="Times New Roman" w:hAnsi="Times New Roman" w:cs="Times New Roman"/>
        </w:rPr>
      </w:pPr>
    </w:p>
    <w:p w14:paraId="02FF5895" w14:textId="77777777" w:rsidR="0093296B" w:rsidRDefault="0093296B" w:rsidP="0093296B">
      <w:pPr>
        <w:jc w:val="center"/>
        <w:rPr>
          <w:rFonts w:ascii="Times New Roman" w:hAnsi="Times New Roman" w:cs="Times New Roman"/>
        </w:rPr>
      </w:pPr>
    </w:p>
    <w:p w14:paraId="18F60CA5" w14:textId="77777777" w:rsidR="0093296B" w:rsidRDefault="0093296B" w:rsidP="0093296B">
      <w:pPr>
        <w:jc w:val="center"/>
        <w:rPr>
          <w:rFonts w:ascii="Times New Roman" w:hAnsi="Times New Roman" w:cs="Times New Roman"/>
        </w:rPr>
      </w:pPr>
    </w:p>
    <w:p w14:paraId="324FD87B" w14:textId="77777777" w:rsidR="0093296B" w:rsidRDefault="0093296B" w:rsidP="0093296B">
      <w:pPr>
        <w:jc w:val="center"/>
        <w:rPr>
          <w:rFonts w:ascii="Times New Roman" w:hAnsi="Times New Roman" w:cs="Times New Roman"/>
        </w:rPr>
      </w:pPr>
    </w:p>
    <w:p w14:paraId="3C30BC8D" w14:textId="77777777" w:rsidR="0093296B" w:rsidRDefault="0093296B" w:rsidP="0093296B">
      <w:pPr>
        <w:jc w:val="center"/>
        <w:rPr>
          <w:rFonts w:ascii="Times New Roman" w:hAnsi="Times New Roman" w:cs="Times New Roman"/>
        </w:rPr>
      </w:pPr>
    </w:p>
    <w:p w14:paraId="27EA84D3" w14:textId="77777777" w:rsidR="00006908" w:rsidRDefault="00006908"/>
    <w:p w14:paraId="1C929739" w14:textId="622921AC" w:rsidR="0093296B" w:rsidRDefault="0093296B">
      <w:pP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428C2AB2" w14:textId="2052A996" w:rsidR="0093296B" w:rsidRDefault="0093296B">
      <w:pPr>
        <w:rPr>
          <w:rFonts w:ascii="Times New Roman" w:hAnsi="Times New Roman" w:cs="Times New Roman"/>
        </w:rPr>
      </w:pPr>
      <w:r>
        <w:rPr>
          <w:rFonts w:ascii="Times New Roman" w:hAnsi="Times New Roman" w:cs="Times New Roman"/>
        </w:rPr>
        <w:t>Artificial intelligence (AI) systems in healthcare offer significant potential to improve diagnostic accuracy and efficiency, particularly in medical imaging. The proposed project, MedScanAssist, is a deep learning-based clinical decision support system designed to detect pneumonia from chest X-ray images. While prior work has demonstrated promising performance using convolutional neural networks (CNNs) for radiographic classification, the ethical implications of deploying such systems must be carefully evaluated.</w:t>
      </w:r>
    </w:p>
    <w:p w14:paraId="2E7E23D4" w14:textId="5BA518A2" w:rsidR="0093296B" w:rsidRDefault="0093296B">
      <w:pPr>
        <w:rPr>
          <w:rFonts w:ascii="Times New Roman" w:hAnsi="Times New Roman" w:cs="Times New Roman"/>
        </w:rPr>
      </w:pPr>
      <w:r>
        <w:rPr>
          <w:rFonts w:ascii="Times New Roman" w:hAnsi="Times New Roman" w:cs="Times New Roman"/>
        </w:rPr>
        <w:t xml:space="preserve">This report examines key ethical considerations surrounding MedScanAssist, including bias and fairness, transparency and explainability, risk and harm, regulatory alignment, and </w:t>
      </w:r>
      <w:r w:rsidR="002E7174">
        <w:rPr>
          <w:rFonts w:ascii="Times New Roman" w:hAnsi="Times New Roman" w:cs="Times New Roman"/>
        </w:rPr>
        <w:t>e</w:t>
      </w:r>
      <w:r>
        <w:rPr>
          <w:rFonts w:ascii="Times New Roman" w:hAnsi="Times New Roman" w:cs="Times New Roman"/>
        </w:rPr>
        <w:t>thical design recommendations. These factors are critical to ensuring that the system support clinicians responsibly and does not introduce unintended harm.</w:t>
      </w:r>
    </w:p>
    <w:p w14:paraId="39289C0A" w14:textId="77777777" w:rsidR="0093296B" w:rsidRDefault="0093296B">
      <w:pPr>
        <w:rPr>
          <w:rFonts w:ascii="Times New Roman" w:hAnsi="Times New Roman" w:cs="Times New Roman"/>
        </w:rPr>
      </w:pPr>
    </w:p>
    <w:p w14:paraId="51B09815" w14:textId="685CC45D" w:rsidR="0093296B" w:rsidRDefault="0093296B">
      <w:pPr>
        <w:rPr>
          <w:rFonts w:ascii="Times New Roman" w:hAnsi="Times New Roman" w:cs="Times New Roman"/>
          <w:b/>
          <w:bCs/>
          <w:sz w:val="28"/>
          <w:szCs w:val="28"/>
        </w:rPr>
      </w:pPr>
      <w:r>
        <w:rPr>
          <w:rFonts w:ascii="Times New Roman" w:hAnsi="Times New Roman" w:cs="Times New Roman"/>
          <w:b/>
          <w:bCs/>
          <w:sz w:val="28"/>
          <w:szCs w:val="28"/>
        </w:rPr>
        <w:t>Bias and Fairness Assessment</w:t>
      </w:r>
    </w:p>
    <w:p w14:paraId="1CB1D614" w14:textId="1A5D6ACD" w:rsidR="0093296B" w:rsidRDefault="0093296B">
      <w:pPr>
        <w:rPr>
          <w:rFonts w:ascii="Times New Roman" w:hAnsi="Times New Roman" w:cs="Times New Roman"/>
        </w:rPr>
      </w:pPr>
      <w:r>
        <w:rPr>
          <w:rFonts w:ascii="Times New Roman" w:hAnsi="Times New Roman" w:cs="Times New Roman"/>
        </w:rPr>
        <w:t>One of the most significant ethical concerns in medical AI is algorithmic bias. Medical imaging datasets often lack demographic diversity, which can lead to unequal model performance across populations (Ghassemi et al., 2021). In the case of MedScanAssist, datasets such as NIH ChestX-ray14 or pediatric pneumonia datasets may overrepresent certain age groups or geographic regions, potentially limiting generalizability. This creates a risk that the model may perform better on populations similar to the training data while underperforming on others, such as elderly patients or underrepresented ethnic groups.</w:t>
      </w:r>
    </w:p>
    <w:p w14:paraId="2C36F7AB" w14:textId="1A534A1D" w:rsidR="0093296B" w:rsidRDefault="0093296B">
      <w:pPr>
        <w:rPr>
          <w:rFonts w:ascii="Times New Roman" w:hAnsi="Times New Roman" w:cs="Times New Roman"/>
        </w:rPr>
      </w:pPr>
      <w:r>
        <w:rPr>
          <w:rFonts w:ascii="Times New Roman" w:hAnsi="Times New Roman" w:cs="Times New Roman"/>
        </w:rPr>
        <w:t>A second fairness concerns involves domain shift. Imaging data varies significantly across hospitals due to differences in equipment, imaging protocols, and patient populations. As noted in prior project work, models trained on one dataset may fail when applied to another clinical setting. This could result in inconsistent diagnostic performance and reduced trust in the system.</w:t>
      </w:r>
    </w:p>
    <w:p w14:paraId="57C2D29D" w14:textId="5F0EA540" w:rsidR="0093296B" w:rsidRDefault="0093296B">
      <w:pPr>
        <w:rPr>
          <w:rFonts w:ascii="Times New Roman" w:hAnsi="Times New Roman" w:cs="Times New Roman"/>
        </w:rPr>
      </w:pPr>
      <w:r>
        <w:rPr>
          <w:rFonts w:ascii="Times New Roman" w:hAnsi="Times New Roman" w:cs="Times New Roman"/>
        </w:rPr>
        <w:t>To mitigate these concerns, MedScanAssist will incorporate fairness auditing and subgroup performance evaluation where demographic metadata is available. Additionally, cross-institutional validation and domain adaptation strategies will be explored to improve generalizability. Addressing bias early in development is essential to prevent reinforcing existing healthcare disparities.</w:t>
      </w:r>
    </w:p>
    <w:p w14:paraId="57D4756B" w14:textId="77777777" w:rsidR="0093296B" w:rsidRDefault="0093296B">
      <w:pPr>
        <w:rPr>
          <w:rFonts w:ascii="Times New Roman" w:hAnsi="Times New Roman" w:cs="Times New Roman"/>
        </w:rPr>
      </w:pPr>
    </w:p>
    <w:p w14:paraId="5ADE7DB7" w14:textId="162DF08A" w:rsidR="0093296B" w:rsidRDefault="0093296B">
      <w:pPr>
        <w:rPr>
          <w:rFonts w:ascii="Times New Roman" w:hAnsi="Times New Roman" w:cs="Times New Roman"/>
          <w:b/>
          <w:bCs/>
          <w:sz w:val="28"/>
          <w:szCs w:val="28"/>
        </w:rPr>
      </w:pPr>
      <w:r>
        <w:rPr>
          <w:rFonts w:ascii="Times New Roman" w:hAnsi="Times New Roman" w:cs="Times New Roman"/>
          <w:b/>
          <w:bCs/>
          <w:sz w:val="28"/>
          <w:szCs w:val="28"/>
        </w:rPr>
        <w:t>Transparency and Explainability</w:t>
      </w:r>
    </w:p>
    <w:p w14:paraId="4F5BFA4D" w14:textId="26A7EC30" w:rsidR="0093296B" w:rsidRDefault="0093296B">
      <w:pPr>
        <w:rPr>
          <w:rFonts w:ascii="Times New Roman" w:hAnsi="Times New Roman" w:cs="Times New Roman"/>
        </w:rPr>
      </w:pPr>
      <w:r>
        <w:rPr>
          <w:rFonts w:ascii="Times New Roman" w:hAnsi="Times New Roman" w:cs="Times New Roman"/>
        </w:rPr>
        <w:t xml:space="preserve">Transparency is critical in clinical AI systems because healthcare providers must understand how predictions are generated </w:t>
      </w:r>
      <w:r w:rsidR="002E7174">
        <w:rPr>
          <w:rFonts w:ascii="Times New Roman" w:hAnsi="Times New Roman" w:cs="Times New Roman"/>
        </w:rPr>
        <w:t>to</w:t>
      </w:r>
      <w:r>
        <w:rPr>
          <w:rFonts w:ascii="Times New Roman" w:hAnsi="Times New Roman" w:cs="Times New Roman"/>
        </w:rPr>
        <w:t xml:space="preserve"> trust and effectively use them. Deep learning models, particularly CNNs, are often considered “black box” systems due to their complex internal representations.</w:t>
      </w:r>
    </w:p>
    <w:p w14:paraId="6476611B" w14:textId="098E8B68" w:rsidR="0093296B" w:rsidRDefault="0093296B">
      <w:pPr>
        <w:rPr>
          <w:rFonts w:ascii="Times New Roman" w:hAnsi="Times New Roman" w:cs="Times New Roman"/>
        </w:rPr>
      </w:pPr>
      <w:r>
        <w:rPr>
          <w:rFonts w:ascii="Times New Roman" w:hAnsi="Times New Roman" w:cs="Times New Roman"/>
        </w:rPr>
        <w:lastRenderedPageBreak/>
        <w:t xml:space="preserve">For MedScanAssist, stakeholders, including clinicians, patients, and healthcare organizations, require clear insight into how the system arrives at its predictions. </w:t>
      </w:r>
      <w:r w:rsidR="00916DC4">
        <w:rPr>
          <w:rFonts w:ascii="Times New Roman" w:hAnsi="Times New Roman" w:cs="Times New Roman"/>
        </w:rPr>
        <w:t>Clinicians</w:t>
      </w:r>
      <w:r>
        <w:rPr>
          <w:rFonts w:ascii="Times New Roman" w:hAnsi="Times New Roman" w:cs="Times New Roman"/>
        </w:rPr>
        <w:t xml:space="preserve"> need to verify that the model is focusing on clinically relevant regions of the X-ray rather than spurious artifacts. Without this understanding, there is a risk of blind trust in incorrect predictions.</w:t>
      </w:r>
    </w:p>
    <w:p w14:paraId="40346698" w14:textId="6500EFDF" w:rsidR="0093296B" w:rsidRDefault="0093296B">
      <w:pPr>
        <w:rPr>
          <w:rFonts w:ascii="Times New Roman" w:hAnsi="Times New Roman" w:cs="Times New Roman"/>
        </w:rPr>
      </w:pPr>
      <w:r>
        <w:rPr>
          <w:rFonts w:ascii="Times New Roman" w:hAnsi="Times New Roman" w:cs="Times New Roman"/>
        </w:rPr>
        <w:t>To address</w:t>
      </w:r>
      <w:r w:rsidR="00916DC4">
        <w:rPr>
          <w:rFonts w:ascii="Times New Roman" w:hAnsi="Times New Roman" w:cs="Times New Roman"/>
        </w:rPr>
        <w:t xml:space="preserve"> this, the system integrates Gradient-weighted Class Activation Mapping (Grad-CAM), which highlights image regions that contribute most to the model’s prediction. This form of visual explanation enhances interpretability and allows clinicians to validate whether the AI’s reasoning aligns with medical knowledge.</w:t>
      </w:r>
    </w:p>
    <w:p w14:paraId="5D7B6D0E" w14:textId="6FD4913B" w:rsidR="00916DC4" w:rsidRDefault="00916DC4">
      <w:pPr>
        <w:rPr>
          <w:rFonts w:ascii="Times New Roman" w:hAnsi="Times New Roman" w:cs="Times New Roman"/>
        </w:rPr>
      </w:pPr>
      <w:r>
        <w:rPr>
          <w:rFonts w:ascii="Times New Roman" w:hAnsi="Times New Roman" w:cs="Times New Roman"/>
        </w:rPr>
        <w:t>Additionally, MedScanAssist will present probability scores rather than binary outputs. This design choice reinforces the system’s role as a decision-support tool rather than an authoritative diagnostic system. Transparency in model limitations, uncertainty, and performance metrics will also be communicated to stakeholders.</w:t>
      </w:r>
    </w:p>
    <w:p w14:paraId="17CC82C3" w14:textId="77777777" w:rsidR="00916DC4" w:rsidRDefault="00916DC4">
      <w:pPr>
        <w:rPr>
          <w:rFonts w:ascii="Times New Roman" w:hAnsi="Times New Roman" w:cs="Times New Roman"/>
        </w:rPr>
      </w:pPr>
    </w:p>
    <w:p w14:paraId="5BD963BE" w14:textId="4E6B05B5" w:rsidR="00916DC4" w:rsidRDefault="00916DC4">
      <w:pPr>
        <w:rPr>
          <w:rFonts w:ascii="Times New Roman" w:hAnsi="Times New Roman" w:cs="Times New Roman"/>
          <w:b/>
          <w:bCs/>
          <w:sz w:val="28"/>
          <w:szCs w:val="28"/>
        </w:rPr>
      </w:pPr>
      <w:r>
        <w:rPr>
          <w:rFonts w:ascii="Times New Roman" w:hAnsi="Times New Roman" w:cs="Times New Roman"/>
          <w:b/>
          <w:bCs/>
          <w:sz w:val="28"/>
          <w:szCs w:val="28"/>
        </w:rPr>
        <w:t>Risk and Harm Analysis</w:t>
      </w:r>
    </w:p>
    <w:p w14:paraId="380C12BE" w14:textId="020FF0DF" w:rsidR="00916DC4" w:rsidRDefault="00916DC4">
      <w:pPr>
        <w:rPr>
          <w:rFonts w:ascii="Times New Roman" w:hAnsi="Times New Roman" w:cs="Times New Roman"/>
        </w:rPr>
      </w:pPr>
      <w:r>
        <w:rPr>
          <w:rFonts w:ascii="Times New Roman" w:hAnsi="Times New Roman" w:cs="Times New Roman"/>
        </w:rPr>
        <w:t>The deployment of AI in healthcare introduces several potential risks and unintended consequences. One major risk is false negatives, where pneumonia cases are incorrectly classified as normal. This could delay treatment and lead to severe patient outcomes. Conversely, false positives may result in unnecessary follow-up procedures, increasing healthcare cost and patient anxiety.</w:t>
      </w:r>
    </w:p>
    <w:p w14:paraId="4358E1FE" w14:textId="516C6148" w:rsidR="00916DC4" w:rsidRDefault="00916DC4">
      <w:pPr>
        <w:rPr>
          <w:rFonts w:ascii="Times New Roman" w:hAnsi="Times New Roman" w:cs="Times New Roman"/>
        </w:rPr>
      </w:pPr>
      <w:r>
        <w:rPr>
          <w:rFonts w:ascii="Times New Roman" w:hAnsi="Times New Roman" w:cs="Times New Roman"/>
        </w:rPr>
        <w:t>Another critical risk is overreliance on AI systems. Research has shown that clinicians may place excessive trust in automated predictions, especially when systems demonstrate high accuracy (Kelly et al., 2019). In the context of MedScanAssist, this could lead to reduced critical evaluation by healthcare providers.</w:t>
      </w:r>
    </w:p>
    <w:p w14:paraId="494DFEAA" w14:textId="36462280" w:rsidR="00916DC4" w:rsidRDefault="00916DC4">
      <w:pPr>
        <w:rPr>
          <w:rFonts w:ascii="Times New Roman" w:hAnsi="Times New Roman" w:cs="Times New Roman"/>
        </w:rPr>
      </w:pPr>
      <w:r>
        <w:rPr>
          <w:rFonts w:ascii="Times New Roman" w:hAnsi="Times New Roman" w:cs="Times New Roman"/>
        </w:rPr>
        <w:t>Data privacy is also a significant concern. Medical images contain sensitive patient information, and improper handling could lead to violations of privacy regulations such as HIPAA. Ensuring secure data storage, encryption, and anonymization is essential.</w:t>
      </w:r>
    </w:p>
    <w:p w14:paraId="782BBFE1" w14:textId="1C0C55E5" w:rsidR="00916DC4" w:rsidRDefault="00916DC4">
      <w:pPr>
        <w:rPr>
          <w:rFonts w:ascii="Times New Roman" w:hAnsi="Times New Roman" w:cs="Times New Roman"/>
        </w:rPr>
      </w:pPr>
      <w:r>
        <w:rPr>
          <w:rFonts w:ascii="Times New Roman" w:hAnsi="Times New Roman" w:cs="Times New Roman"/>
        </w:rPr>
        <w:t>To mitigate these risks, the following strategies will be implemented:</w:t>
      </w:r>
    </w:p>
    <w:p w14:paraId="03424BC7" w14:textId="06CBA5E8" w:rsidR="00916DC4" w:rsidRDefault="00916DC4" w:rsidP="00916DC4">
      <w:pPr>
        <w:pStyle w:val="ListParagraph"/>
        <w:numPr>
          <w:ilvl w:val="0"/>
          <w:numId w:val="1"/>
        </w:numPr>
        <w:rPr>
          <w:rFonts w:ascii="Times New Roman" w:hAnsi="Times New Roman" w:cs="Times New Roman"/>
        </w:rPr>
      </w:pPr>
      <w:r>
        <w:rPr>
          <w:rFonts w:ascii="Times New Roman" w:hAnsi="Times New Roman" w:cs="Times New Roman"/>
        </w:rPr>
        <w:t>Human-in-the-loop design: Clinicians remain responsible for final diagnoses.</w:t>
      </w:r>
    </w:p>
    <w:p w14:paraId="4EED617D" w14:textId="287C41FB" w:rsidR="00916DC4" w:rsidRDefault="00916DC4" w:rsidP="00916DC4">
      <w:pPr>
        <w:pStyle w:val="ListParagraph"/>
        <w:numPr>
          <w:ilvl w:val="0"/>
          <w:numId w:val="1"/>
        </w:numPr>
        <w:rPr>
          <w:rFonts w:ascii="Times New Roman" w:hAnsi="Times New Roman" w:cs="Times New Roman"/>
        </w:rPr>
      </w:pPr>
      <w:r>
        <w:rPr>
          <w:rFonts w:ascii="Times New Roman" w:hAnsi="Times New Roman" w:cs="Times New Roman"/>
        </w:rPr>
        <w:t>Threshold calibration: Adjust decision thresholds to prioritize sensitivity and reduce missed cases.</w:t>
      </w:r>
    </w:p>
    <w:p w14:paraId="7CBEB130" w14:textId="7A151CCA" w:rsidR="00916DC4" w:rsidRDefault="00916DC4" w:rsidP="00916DC4">
      <w:pPr>
        <w:pStyle w:val="ListParagraph"/>
        <w:numPr>
          <w:ilvl w:val="0"/>
          <w:numId w:val="1"/>
        </w:numPr>
        <w:rPr>
          <w:rFonts w:ascii="Times New Roman" w:hAnsi="Times New Roman" w:cs="Times New Roman"/>
        </w:rPr>
      </w:pPr>
      <w:r>
        <w:rPr>
          <w:rFonts w:ascii="Times New Roman" w:hAnsi="Times New Roman" w:cs="Times New Roman"/>
        </w:rPr>
        <w:t>Monitoring and feedback loops: Track model performance over time and allow clinicians to flag incorrect predictions.</w:t>
      </w:r>
    </w:p>
    <w:p w14:paraId="3C0D4595" w14:textId="373C6FD2" w:rsidR="00916DC4" w:rsidRDefault="00916DC4" w:rsidP="00916DC4">
      <w:pPr>
        <w:pStyle w:val="ListParagraph"/>
        <w:numPr>
          <w:ilvl w:val="0"/>
          <w:numId w:val="1"/>
        </w:numPr>
        <w:rPr>
          <w:rFonts w:ascii="Times New Roman" w:hAnsi="Times New Roman" w:cs="Times New Roman"/>
        </w:rPr>
      </w:pPr>
      <w:r>
        <w:rPr>
          <w:rFonts w:ascii="Times New Roman" w:hAnsi="Times New Roman" w:cs="Times New Roman"/>
        </w:rPr>
        <w:t>Data security protocols: Implement encryption and anonymization for all medical data.</w:t>
      </w:r>
    </w:p>
    <w:p w14:paraId="5C561945" w14:textId="12FAE6F7" w:rsidR="00916DC4" w:rsidRDefault="00916DC4" w:rsidP="00916DC4">
      <w:pPr>
        <w:rPr>
          <w:rFonts w:ascii="Times New Roman" w:hAnsi="Times New Roman" w:cs="Times New Roman"/>
        </w:rPr>
      </w:pPr>
      <w:r>
        <w:rPr>
          <w:rFonts w:ascii="Times New Roman" w:hAnsi="Times New Roman" w:cs="Times New Roman"/>
        </w:rPr>
        <w:t>These mitigation strategies align with the broader goal of ensuring that MedScanAssist enhances clinical workflows without introducing unacceptable risks.</w:t>
      </w:r>
    </w:p>
    <w:p w14:paraId="18D042CD" w14:textId="14806E66" w:rsidR="00916DC4" w:rsidRDefault="00916DC4" w:rsidP="00916DC4">
      <w:pPr>
        <w:rPr>
          <w:rFonts w:ascii="Times New Roman" w:hAnsi="Times New Roman" w:cs="Times New Roman"/>
          <w:b/>
          <w:bCs/>
          <w:sz w:val="28"/>
          <w:szCs w:val="28"/>
        </w:rPr>
      </w:pPr>
      <w:r>
        <w:rPr>
          <w:rFonts w:ascii="Times New Roman" w:hAnsi="Times New Roman" w:cs="Times New Roman"/>
          <w:b/>
          <w:bCs/>
          <w:sz w:val="28"/>
          <w:szCs w:val="28"/>
        </w:rPr>
        <w:lastRenderedPageBreak/>
        <w:t>Regulatory and Governance Alignment</w:t>
      </w:r>
    </w:p>
    <w:p w14:paraId="19E52461" w14:textId="3E47D214" w:rsidR="00916DC4" w:rsidRDefault="00916DC4" w:rsidP="00916DC4">
      <w:pPr>
        <w:rPr>
          <w:rFonts w:ascii="Times New Roman" w:hAnsi="Times New Roman" w:cs="Times New Roman"/>
        </w:rPr>
      </w:pPr>
      <w:r>
        <w:rPr>
          <w:rFonts w:ascii="Times New Roman" w:hAnsi="Times New Roman" w:cs="Times New Roman"/>
        </w:rPr>
        <w:t>AI systems in healthcare must algin with established ethical and regulatory frameworks. MedScanAssist is conceptually aligned with the NIST AI Risk Management Framework (AI RMF) and the OECD AI Principles, both of which emphasize fairness, transparency, accountability, and safety.</w:t>
      </w:r>
    </w:p>
    <w:p w14:paraId="66AFBADF" w14:textId="00BC7196" w:rsidR="00916DC4" w:rsidRDefault="00916DC4" w:rsidP="00916DC4">
      <w:pPr>
        <w:rPr>
          <w:rFonts w:ascii="Times New Roman" w:hAnsi="Times New Roman" w:cs="Times New Roman"/>
        </w:rPr>
      </w:pPr>
      <w:r>
        <w:rPr>
          <w:rFonts w:ascii="Times New Roman" w:hAnsi="Times New Roman" w:cs="Times New Roman"/>
        </w:rPr>
        <w:t>The NIST AI RMF highlights the importance of managing risks throughout the AI lifecycle, including data quality, model evaluation, and continuous monitoring (National Institute of Standards and Technology [NIST], 2023). This aligns with the project’s emphasis on cross-validation, bias mitigation, and post-deployment monitoring strategies.</w:t>
      </w:r>
    </w:p>
    <w:p w14:paraId="32ACE665" w14:textId="78264779" w:rsidR="00916DC4" w:rsidRDefault="00916DC4" w:rsidP="00916DC4">
      <w:pPr>
        <w:rPr>
          <w:rFonts w:ascii="Times New Roman" w:hAnsi="Times New Roman" w:cs="Times New Roman"/>
        </w:rPr>
      </w:pPr>
      <w:r>
        <w:rPr>
          <w:rFonts w:ascii="Times New Roman" w:hAnsi="Times New Roman" w:cs="Times New Roman"/>
        </w:rPr>
        <w:t xml:space="preserve">Similarly, the OECD AI Principles stress that AI systems should be robust, safe, and accountable while respecting human rights and promoting transparency (OECD, 2019). MedScanAssist adheres to these principles by maintaining human oversight, providing </w:t>
      </w:r>
      <w:r w:rsidR="005E1723">
        <w:rPr>
          <w:rFonts w:ascii="Times New Roman" w:hAnsi="Times New Roman" w:cs="Times New Roman"/>
        </w:rPr>
        <w:t xml:space="preserve">explainability through Grad-CAM, and clearly defining its role as a support tool rather than a replacement for clinicians. </w:t>
      </w:r>
    </w:p>
    <w:p w14:paraId="228016C1" w14:textId="55109AA4" w:rsidR="005E1723" w:rsidRDefault="005E1723" w:rsidP="00916DC4">
      <w:pPr>
        <w:rPr>
          <w:rFonts w:ascii="Times New Roman" w:hAnsi="Times New Roman" w:cs="Times New Roman"/>
        </w:rPr>
      </w:pPr>
      <w:r>
        <w:rPr>
          <w:rFonts w:ascii="Times New Roman" w:hAnsi="Times New Roman" w:cs="Times New Roman"/>
        </w:rPr>
        <w:t xml:space="preserve">Additionally, if deployed in a real-world setting, MedScanAssist would fall under Software as a </w:t>
      </w:r>
      <w:proofErr w:type="gramStart"/>
      <w:r>
        <w:rPr>
          <w:rFonts w:ascii="Times New Roman" w:hAnsi="Times New Roman" w:cs="Times New Roman"/>
        </w:rPr>
        <w:t>Medical Device (SaMD) regulations</w:t>
      </w:r>
      <w:proofErr w:type="gramEnd"/>
      <w:r>
        <w:rPr>
          <w:rFonts w:ascii="Times New Roman" w:hAnsi="Times New Roman" w:cs="Times New Roman"/>
        </w:rPr>
        <w:t>, requiring rigorous validation and ongoing monitoring to ensure patient safety.</w:t>
      </w:r>
    </w:p>
    <w:p w14:paraId="768A69F5" w14:textId="77777777" w:rsidR="005E1723" w:rsidRDefault="005E1723" w:rsidP="00916DC4">
      <w:pPr>
        <w:rPr>
          <w:rFonts w:ascii="Times New Roman" w:hAnsi="Times New Roman" w:cs="Times New Roman"/>
        </w:rPr>
      </w:pPr>
    </w:p>
    <w:p w14:paraId="72805D0A" w14:textId="393D41D9" w:rsidR="005E1723" w:rsidRDefault="005E1723" w:rsidP="00916DC4">
      <w:pPr>
        <w:rPr>
          <w:rFonts w:ascii="Times New Roman" w:hAnsi="Times New Roman" w:cs="Times New Roman"/>
          <w:b/>
          <w:bCs/>
          <w:sz w:val="28"/>
          <w:szCs w:val="28"/>
        </w:rPr>
      </w:pPr>
      <w:r>
        <w:rPr>
          <w:rFonts w:ascii="Times New Roman" w:hAnsi="Times New Roman" w:cs="Times New Roman"/>
          <w:b/>
          <w:bCs/>
          <w:sz w:val="28"/>
          <w:szCs w:val="28"/>
        </w:rPr>
        <w:t>Ethical Design Recommendations</w:t>
      </w:r>
    </w:p>
    <w:p w14:paraId="5BDF32DE" w14:textId="78EBE04F" w:rsidR="005E1723" w:rsidRDefault="005E1723" w:rsidP="00916DC4">
      <w:pPr>
        <w:rPr>
          <w:rFonts w:ascii="Times New Roman" w:hAnsi="Times New Roman" w:cs="Times New Roman"/>
        </w:rPr>
      </w:pPr>
      <w:r>
        <w:rPr>
          <w:rFonts w:ascii="Times New Roman" w:hAnsi="Times New Roman" w:cs="Times New Roman"/>
        </w:rPr>
        <w:t>The ethical analysis conducted in this report directly informs the design of MedScanAssist. Several key design decisions from earlier project phases are reinforced and refined:</w:t>
      </w:r>
    </w:p>
    <w:p w14:paraId="55B4E563" w14:textId="22B49482" w:rsidR="005E1723" w:rsidRDefault="005E1723" w:rsidP="005E1723">
      <w:pPr>
        <w:pStyle w:val="ListParagraph"/>
        <w:numPr>
          <w:ilvl w:val="0"/>
          <w:numId w:val="2"/>
        </w:numPr>
        <w:rPr>
          <w:rFonts w:ascii="Times New Roman" w:hAnsi="Times New Roman" w:cs="Times New Roman"/>
        </w:rPr>
      </w:pPr>
      <w:r>
        <w:rPr>
          <w:rFonts w:ascii="Times New Roman" w:hAnsi="Times New Roman" w:cs="Times New Roman"/>
        </w:rPr>
        <w:t xml:space="preserve">Assistive Role Design: The system is </w:t>
      </w:r>
      <w:r w:rsidR="002E7174">
        <w:rPr>
          <w:rFonts w:ascii="Times New Roman" w:hAnsi="Times New Roman" w:cs="Times New Roman"/>
        </w:rPr>
        <w:t>explicitly</w:t>
      </w:r>
      <w:r>
        <w:rPr>
          <w:rFonts w:ascii="Times New Roman" w:hAnsi="Times New Roman" w:cs="Times New Roman"/>
        </w:rPr>
        <w:t xml:space="preserve"> designed to support, not replace, clinicians. This aligns with ethical concerns about overreliance and accountability.</w:t>
      </w:r>
    </w:p>
    <w:p w14:paraId="580BBD5F" w14:textId="49403E11" w:rsidR="005E1723" w:rsidRDefault="005E1723" w:rsidP="005E1723">
      <w:pPr>
        <w:pStyle w:val="ListParagraph"/>
        <w:numPr>
          <w:ilvl w:val="0"/>
          <w:numId w:val="2"/>
        </w:numPr>
        <w:rPr>
          <w:rFonts w:ascii="Times New Roman" w:hAnsi="Times New Roman" w:cs="Times New Roman"/>
        </w:rPr>
      </w:pPr>
      <w:r>
        <w:rPr>
          <w:rFonts w:ascii="Times New Roman" w:hAnsi="Times New Roman" w:cs="Times New Roman"/>
        </w:rPr>
        <w:t>Explainability Integration: Grad-CAM visualization is incorporated as a core feature rather than an optional add-on, ensuring transparency is embedded in the system design.</w:t>
      </w:r>
    </w:p>
    <w:p w14:paraId="6A25DC76" w14:textId="2A141E73" w:rsidR="005E1723" w:rsidRDefault="005E1723" w:rsidP="005E1723">
      <w:pPr>
        <w:pStyle w:val="ListParagraph"/>
        <w:numPr>
          <w:ilvl w:val="0"/>
          <w:numId w:val="2"/>
        </w:numPr>
        <w:rPr>
          <w:rFonts w:ascii="Times New Roman" w:hAnsi="Times New Roman" w:cs="Times New Roman"/>
        </w:rPr>
      </w:pPr>
      <w:r>
        <w:rPr>
          <w:rFonts w:ascii="Times New Roman" w:hAnsi="Times New Roman" w:cs="Times New Roman"/>
        </w:rPr>
        <w:t>Robust Evaluation Strategy: The use of sensitivity, specificity, and ROC-AUC metrics, along with threshold tuning, ensures that model evaluation reflects real clinical risks rather than relying solely on accuracy.</w:t>
      </w:r>
    </w:p>
    <w:p w14:paraId="30A63F24" w14:textId="1AAF6DCB" w:rsidR="005E1723" w:rsidRDefault="005E1723" w:rsidP="005E1723">
      <w:pPr>
        <w:pStyle w:val="ListParagraph"/>
        <w:numPr>
          <w:ilvl w:val="0"/>
          <w:numId w:val="2"/>
        </w:numPr>
        <w:rPr>
          <w:rFonts w:ascii="Times New Roman" w:hAnsi="Times New Roman" w:cs="Times New Roman"/>
        </w:rPr>
      </w:pPr>
      <w:r>
        <w:rPr>
          <w:rFonts w:ascii="Times New Roman" w:hAnsi="Times New Roman" w:cs="Times New Roman"/>
        </w:rPr>
        <w:t>Bias Mitigation Practices: Dataset selection, preprocessing, and validation strategies are structured to address demographic and domain biases identified earlier in the project.</w:t>
      </w:r>
    </w:p>
    <w:p w14:paraId="2E7A673F" w14:textId="3AD0D45F" w:rsidR="005E1723" w:rsidRDefault="005E1723" w:rsidP="005E1723">
      <w:pPr>
        <w:pStyle w:val="ListParagraph"/>
        <w:numPr>
          <w:ilvl w:val="0"/>
          <w:numId w:val="2"/>
        </w:numPr>
        <w:rPr>
          <w:rFonts w:ascii="Times New Roman" w:hAnsi="Times New Roman" w:cs="Times New Roman"/>
        </w:rPr>
      </w:pPr>
      <w:r>
        <w:rPr>
          <w:rFonts w:ascii="Times New Roman" w:hAnsi="Times New Roman" w:cs="Times New Roman"/>
        </w:rPr>
        <w:t>Continuous Monitoring Framework: Plans for drift detection and retraining ensure long-term system reliability and ethical compliance.</w:t>
      </w:r>
    </w:p>
    <w:p w14:paraId="19274BE2" w14:textId="5618F34D" w:rsidR="002E7174" w:rsidRDefault="002E7174" w:rsidP="002E7174">
      <w:pPr>
        <w:rPr>
          <w:rFonts w:ascii="Times New Roman" w:hAnsi="Times New Roman" w:cs="Times New Roman"/>
        </w:rPr>
      </w:pPr>
      <w:r>
        <w:rPr>
          <w:rFonts w:ascii="Times New Roman" w:hAnsi="Times New Roman" w:cs="Times New Roman"/>
        </w:rPr>
        <w:t>These design choices demonstrate how ethical considerations are not separate from technical development but are integral to building a responsible AI system.</w:t>
      </w:r>
    </w:p>
    <w:p w14:paraId="662A7A0B" w14:textId="77777777" w:rsidR="002E7174" w:rsidRDefault="002E7174" w:rsidP="002E7174">
      <w:pPr>
        <w:rPr>
          <w:rFonts w:ascii="Times New Roman" w:hAnsi="Times New Roman" w:cs="Times New Roman"/>
        </w:rPr>
      </w:pPr>
    </w:p>
    <w:p w14:paraId="31A25A4D" w14:textId="0874BF54" w:rsidR="002E7174" w:rsidRDefault="002E7174" w:rsidP="002E7174">
      <w:pPr>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0A301A96" w14:textId="70CB001A" w:rsidR="002E7174" w:rsidRDefault="002E7174" w:rsidP="002E7174">
      <w:pPr>
        <w:rPr>
          <w:rFonts w:ascii="Times New Roman" w:hAnsi="Times New Roman" w:cs="Times New Roman"/>
        </w:rPr>
      </w:pPr>
      <w:r>
        <w:rPr>
          <w:rFonts w:ascii="Times New Roman" w:hAnsi="Times New Roman" w:cs="Times New Roman"/>
        </w:rPr>
        <w:t>MedScanAssist represents a promising application of AI in healthcare, with the potential to improve pneumonia detection and support clinical decision-making. However, the ethical implications of such systems must be carefully addressed to ensure safe and equitable use.</w:t>
      </w:r>
    </w:p>
    <w:p w14:paraId="5D76A7FC" w14:textId="2498B646" w:rsidR="002E7174" w:rsidRDefault="002E7174" w:rsidP="002E7174">
      <w:pPr>
        <w:rPr>
          <w:rFonts w:ascii="Times New Roman" w:hAnsi="Times New Roman" w:cs="Times New Roman"/>
        </w:rPr>
      </w:pPr>
      <w:r>
        <w:rPr>
          <w:rFonts w:ascii="Times New Roman" w:hAnsi="Times New Roman" w:cs="Times New Roman"/>
        </w:rPr>
        <w:t>This report highlights key challenges related to bias, transparency, risk, and governance, and outlines practical strategies to mitigate these concerns. By integrating ethical considerations into system design, evaluation, and deployment planning, MedScanAssist aims to align with established AI ethics frameworks while maintaining a strong focus on patient safety and clinical trust.</w:t>
      </w:r>
    </w:p>
    <w:p w14:paraId="2890A57D" w14:textId="4B134F5C" w:rsidR="002E7174" w:rsidRDefault="002E7174" w:rsidP="002E7174">
      <w:pPr>
        <w:rPr>
          <w:rFonts w:ascii="Times New Roman" w:hAnsi="Times New Roman" w:cs="Times New Roman"/>
        </w:rPr>
      </w:pPr>
      <w:r>
        <w:rPr>
          <w:rFonts w:ascii="Times New Roman" w:hAnsi="Times New Roman" w:cs="Times New Roman"/>
        </w:rPr>
        <w:t>Ultimately, the success of medical AI systems depends not only on technical performance but also on their ability to operate responsibly within complex healthcare environments.</w:t>
      </w:r>
    </w:p>
    <w:p w14:paraId="0CE7F4B6" w14:textId="77777777" w:rsidR="002E7174" w:rsidRDefault="002E7174" w:rsidP="002E7174">
      <w:pPr>
        <w:rPr>
          <w:rFonts w:ascii="Times New Roman" w:hAnsi="Times New Roman" w:cs="Times New Roman"/>
        </w:rPr>
      </w:pPr>
    </w:p>
    <w:p w14:paraId="583D1B39" w14:textId="555FF33B" w:rsidR="002E7174" w:rsidRDefault="002E7174" w:rsidP="002E7174">
      <w:pPr>
        <w:rPr>
          <w:rFonts w:ascii="Times New Roman" w:hAnsi="Times New Roman" w:cs="Times New Roman"/>
          <w:b/>
          <w:bCs/>
          <w:sz w:val="28"/>
          <w:szCs w:val="28"/>
        </w:rPr>
      </w:pPr>
      <w:r>
        <w:rPr>
          <w:rFonts w:ascii="Times New Roman" w:hAnsi="Times New Roman" w:cs="Times New Roman"/>
          <w:b/>
          <w:bCs/>
          <w:sz w:val="28"/>
          <w:szCs w:val="28"/>
        </w:rPr>
        <w:t>References</w:t>
      </w:r>
    </w:p>
    <w:p w14:paraId="1044179E" w14:textId="77777777" w:rsidR="002E7174" w:rsidRPr="002E7174" w:rsidRDefault="002E7174" w:rsidP="002E7174">
      <w:pPr>
        <w:rPr>
          <w:rFonts w:ascii="Times New Roman" w:hAnsi="Times New Roman" w:cs="Times New Roman"/>
        </w:rPr>
      </w:pPr>
      <w:r w:rsidRPr="002E7174">
        <w:rPr>
          <w:rFonts w:ascii="Times New Roman" w:hAnsi="Times New Roman" w:cs="Times New Roman"/>
        </w:rPr>
        <w:t xml:space="preserve">Ghassemi, M., Oakden-Rayner, L., &amp; Beam, A. L. (2021). The false hope of current approaches to explainable artificial intelligence in health care. </w:t>
      </w:r>
      <w:r w:rsidRPr="002E7174">
        <w:rPr>
          <w:rFonts w:ascii="Times New Roman" w:hAnsi="Times New Roman" w:cs="Times New Roman"/>
          <w:i/>
          <w:iCs/>
        </w:rPr>
        <w:t>The Lancet Digital Health, 3</w:t>
      </w:r>
      <w:r w:rsidRPr="002E7174">
        <w:rPr>
          <w:rFonts w:ascii="Times New Roman" w:hAnsi="Times New Roman" w:cs="Times New Roman"/>
        </w:rPr>
        <w:t>(11), e745–e750.</w:t>
      </w:r>
    </w:p>
    <w:p w14:paraId="1F4AC086" w14:textId="77777777" w:rsidR="002E7174" w:rsidRPr="002E7174" w:rsidRDefault="002E7174" w:rsidP="002E7174">
      <w:pPr>
        <w:rPr>
          <w:rFonts w:ascii="Times New Roman" w:hAnsi="Times New Roman" w:cs="Times New Roman"/>
        </w:rPr>
      </w:pPr>
      <w:r w:rsidRPr="002E7174">
        <w:rPr>
          <w:rFonts w:ascii="Times New Roman" w:hAnsi="Times New Roman" w:cs="Times New Roman"/>
        </w:rPr>
        <w:t xml:space="preserve">Kelly, C. J., </w:t>
      </w:r>
      <w:proofErr w:type="spellStart"/>
      <w:r w:rsidRPr="002E7174">
        <w:rPr>
          <w:rFonts w:ascii="Times New Roman" w:hAnsi="Times New Roman" w:cs="Times New Roman"/>
        </w:rPr>
        <w:t>Karthikesalingam</w:t>
      </w:r>
      <w:proofErr w:type="spellEnd"/>
      <w:r w:rsidRPr="002E7174">
        <w:rPr>
          <w:rFonts w:ascii="Times New Roman" w:hAnsi="Times New Roman" w:cs="Times New Roman"/>
        </w:rPr>
        <w:t xml:space="preserve">, A., Suleyman, M., Corrado, G., &amp; King, D. (2019). Key challenges for delivering clinical impact with artificial intelligence. </w:t>
      </w:r>
      <w:r w:rsidRPr="002E7174">
        <w:rPr>
          <w:rFonts w:ascii="Times New Roman" w:hAnsi="Times New Roman" w:cs="Times New Roman"/>
          <w:i/>
          <w:iCs/>
        </w:rPr>
        <w:t>BMC Medicine, 17</w:t>
      </w:r>
      <w:r w:rsidRPr="002E7174">
        <w:rPr>
          <w:rFonts w:ascii="Times New Roman" w:hAnsi="Times New Roman" w:cs="Times New Roman"/>
        </w:rPr>
        <w:t>(1), 195.</w:t>
      </w:r>
    </w:p>
    <w:p w14:paraId="11C88A08" w14:textId="77777777" w:rsidR="002E7174" w:rsidRPr="002E7174" w:rsidRDefault="002E7174" w:rsidP="002E7174">
      <w:pPr>
        <w:rPr>
          <w:rFonts w:ascii="Times New Roman" w:hAnsi="Times New Roman" w:cs="Times New Roman"/>
        </w:rPr>
      </w:pPr>
      <w:r w:rsidRPr="002E7174">
        <w:rPr>
          <w:rFonts w:ascii="Times New Roman" w:hAnsi="Times New Roman" w:cs="Times New Roman"/>
        </w:rPr>
        <w:t xml:space="preserve">National Institute of Standards and Technology. (2023). </w:t>
      </w:r>
      <w:r w:rsidRPr="002E7174">
        <w:rPr>
          <w:rFonts w:ascii="Times New Roman" w:hAnsi="Times New Roman" w:cs="Times New Roman"/>
          <w:i/>
          <w:iCs/>
        </w:rPr>
        <w:t>AI Risk Management Framework (AI RMF 1.0).</w:t>
      </w:r>
    </w:p>
    <w:p w14:paraId="556414F8" w14:textId="77777777" w:rsidR="002E7174" w:rsidRPr="002E7174" w:rsidRDefault="002E7174" w:rsidP="002E7174">
      <w:pPr>
        <w:rPr>
          <w:rFonts w:ascii="Times New Roman" w:hAnsi="Times New Roman" w:cs="Times New Roman"/>
        </w:rPr>
      </w:pPr>
      <w:proofErr w:type="spellStart"/>
      <w:r w:rsidRPr="002E7174">
        <w:rPr>
          <w:rFonts w:ascii="Times New Roman" w:hAnsi="Times New Roman" w:cs="Times New Roman"/>
        </w:rPr>
        <w:t>Organisation</w:t>
      </w:r>
      <w:proofErr w:type="spellEnd"/>
      <w:r w:rsidRPr="002E7174">
        <w:rPr>
          <w:rFonts w:ascii="Times New Roman" w:hAnsi="Times New Roman" w:cs="Times New Roman"/>
        </w:rPr>
        <w:t xml:space="preserve"> for Economic Co-operation and Development (OECD). (2019). </w:t>
      </w:r>
      <w:r w:rsidRPr="002E7174">
        <w:rPr>
          <w:rFonts w:ascii="Times New Roman" w:hAnsi="Times New Roman" w:cs="Times New Roman"/>
          <w:i/>
          <w:iCs/>
        </w:rPr>
        <w:t>OECD Principles on Artificial Intelligence.</w:t>
      </w:r>
    </w:p>
    <w:p w14:paraId="7B85538B" w14:textId="77777777" w:rsidR="002E7174" w:rsidRPr="002E7174" w:rsidRDefault="002E7174" w:rsidP="002E7174">
      <w:pPr>
        <w:rPr>
          <w:rFonts w:ascii="Times New Roman" w:hAnsi="Times New Roman" w:cs="Times New Roman"/>
        </w:rPr>
      </w:pPr>
      <w:r w:rsidRPr="002E7174">
        <w:rPr>
          <w:rFonts w:ascii="Times New Roman" w:hAnsi="Times New Roman" w:cs="Times New Roman"/>
        </w:rPr>
        <w:t xml:space="preserve">World Health Organization. (2023). </w:t>
      </w:r>
      <w:r w:rsidRPr="002E7174">
        <w:rPr>
          <w:rFonts w:ascii="Times New Roman" w:hAnsi="Times New Roman" w:cs="Times New Roman"/>
          <w:i/>
          <w:iCs/>
        </w:rPr>
        <w:t>Pneumonia fact sheet.</w:t>
      </w:r>
    </w:p>
    <w:p w14:paraId="592042E4" w14:textId="77777777" w:rsidR="002E7174" w:rsidRPr="002E7174" w:rsidRDefault="002E7174" w:rsidP="002E7174">
      <w:pPr>
        <w:rPr>
          <w:rFonts w:ascii="Times New Roman" w:hAnsi="Times New Roman" w:cs="Times New Roman"/>
        </w:rPr>
      </w:pPr>
    </w:p>
    <w:sectPr w:rsidR="002E7174" w:rsidRPr="002E7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271E0"/>
    <w:multiLevelType w:val="hybridMultilevel"/>
    <w:tmpl w:val="3DE6F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5B2628"/>
    <w:multiLevelType w:val="hybridMultilevel"/>
    <w:tmpl w:val="2592BCC6"/>
    <w:lvl w:ilvl="0" w:tplc="EF24C4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9124184">
    <w:abstractNumId w:val="1"/>
  </w:num>
  <w:num w:numId="2" w16cid:durableId="1349025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96B"/>
    <w:rsid w:val="00006908"/>
    <w:rsid w:val="000658A1"/>
    <w:rsid w:val="002D0B7C"/>
    <w:rsid w:val="002E7174"/>
    <w:rsid w:val="005E1723"/>
    <w:rsid w:val="00916DC4"/>
    <w:rsid w:val="00932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DBAD6"/>
  <w15:chartTrackingRefBased/>
  <w15:docId w15:val="{A6FFBF1D-C4D1-48FD-9656-890259C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96B"/>
  </w:style>
  <w:style w:type="paragraph" w:styleId="Heading1">
    <w:name w:val="heading 1"/>
    <w:basedOn w:val="Normal"/>
    <w:next w:val="Normal"/>
    <w:link w:val="Heading1Char"/>
    <w:uiPriority w:val="9"/>
    <w:qFormat/>
    <w:rsid w:val="00932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96B"/>
    <w:rPr>
      <w:rFonts w:eastAsiaTheme="majorEastAsia" w:cstheme="majorBidi"/>
      <w:color w:val="272727" w:themeColor="text1" w:themeTint="D8"/>
    </w:rPr>
  </w:style>
  <w:style w:type="paragraph" w:styleId="Title">
    <w:name w:val="Title"/>
    <w:basedOn w:val="Normal"/>
    <w:next w:val="Normal"/>
    <w:link w:val="TitleChar"/>
    <w:uiPriority w:val="10"/>
    <w:qFormat/>
    <w:rsid w:val="00932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96B"/>
    <w:pPr>
      <w:spacing w:before="160"/>
      <w:jc w:val="center"/>
    </w:pPr>
    <w:rPr>
      <w:i/>
      <w:iCs/>
      <w:color w:val="404040" w:themeColor="text1" w:themeTint="BF"/>
    </w:rPr>
  </w:style>
  <w:style w:type="character" w:customStyle="1" w:styleId="QuoteChar">
    <w:name w:val="Quote Char"/>
    <w:basedOn w:val="DefaultParagraphFont"/>
    <w:link w:val="Quote"/>
    <w:uiPriority w:val="29"/>
    <w:rsid w:val="0093296B"/>
    <w:rPr>
      <w:i/>
      <w:iCs/>
      <w:color w:val="404040" w:themeColor="text1" w:themeTint="BF"/>
    </w:rPr>
  </w:style>
  <w:style w:type="paragraph" w:styleId="ListParagraph">
    <w:name w:val="List Paragraph"/>
    <w:basedOn w:val="Normal"/>
    <w:uiPriority w:val="34"/>
    <w:qFormat/>
    <w:rsid w:val="0093296B"/>
    <w:pPr>
      <w:ind w:left="720"/>
      <w:contextualSpacing/>
    </w:pPr>
  </w:style>
  <w:style w:type="character" w:styleId="IntenseEmphasis">
    <w:name w:val="Intense Emphasis"/>
    <w:basedOn w:val="DefaultParagraphFont"/>
    <w:uiPriority w:val="21"/>
    <w:qFormat/>
    <w:rsid w:val="0093296B"/>
    <w:rPr>
      <w:i/>
      <w:iCs/>
      <w:color w:val="0F4761" w:themeColor="accent1" w:themeShade="BF"/>
    </w:rPr>
  </w:style>
  <w:style w:type="paragraph" w:styleId="IntenseQuote">
    <w:name w:val="Intense Quote"/>
    <w:basedOn w:val="Normal"/>
    <w:next w:val="Normal"/>
    <w:link w:val="IntenseQuoteChar"/>
    <w:uiPriority w:val="30"/>
    <w:qFormat/>
    <w:rsid w:val="00932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96B"/>
    <w:rPr>
      <w:i/>
      <w:iCs/>
      <w:color w:val="0F4761" w:themeColor="accent1" w:themeShade="BF"/>
    </w:rPr>
  </w:style>
  <w:style w:type="character" w:styleId="IntenseReference">
    <w:name w:val="Intense Reference"/>
    <w:basedOn w:val="DefaultParagraphFont"/>
    <w:uiPriority w:val="32"/>
    <w:qFormat/>
    <w:rsid w:val="00932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1391</Words>
  <Characters>7932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McKeigue</dc:creator>
  <cp:keywords/>
  <dc:description/>
  <cp:lastModifiedBy>Jackson McKeigue</cp:lastModifiedBy>
  <cp:revision>1</cp:revision>
  <dcterms:created xsi:type="dcterms:W3CDTF">2026-03-31T16:57:00Z</dcterms:created>
  <dcterms:modified xsi:type="dcterms:W3CDTF">2026-03-31T17:32:00Z</dcterms:modified>
</cp:coreProperties>
</file>