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81EE" w14:textId="77777777" w:rsidR="00BB5719" w:rsidRDefault="00BB5719" w:rsidP="00BB5719">
      <w:pPr>
        <w:jc w:val="center"/>
        <w:rPr>
          <w:rFonts w:ascii="Times New Roman" w:hAnsi="Times New Roman" w:cs="Times New Roman"/>
          <w:sz w:val="28"/>
          <w:szCs w:val="28"/>
        </w:rPr>
      </w:pPr>
    </w:p>
    <w:p w14:paraId="195F8079" w14:textId="77777777" w:rsidR="00BB5719" w:rsidRDefault="00BB5719" w:rsidP="00BB5719">
      <w:pPr>
        <w:jc w:val="center"/>
        <w:rPr>
          <w:rFonts w:ascii="Times New Roman" w:hAnsi="Times New Roman" w:cs="Times New Roman"/>
          <w:sz w:val="28"/>
          <w:szCs w:val="28"/>
        </w:rPr>
      </w:pPr>
    </w:p>
    <w:p w14:paraId="7FD062EB" w14:textId="77777777" w:rsidR="00BB5719" w:rsidRDefault="00BB5719" w:rsidP="00BB5719">
      <w:pPr>
        <w:jc w:val="center"/>
        <w:rPr>
          <w:rFonts w:ascii="Times New Roman" w:hAnsi="Times New Roman" w:cs="Times New Roman"/>
          <w:sz w:val="28"/>
          <w:szCs w:val="28"/>
        </w:rPr>
      </w:pPr>
    </w:p>
    <w:p w14:paraId="786FBDB7" w14:textId="77777777" w:rsidR="00BB5719" w:rsidRDefault="00BB5719" w:rsidP="00BB5719">
      <w:pPr>
        <w:jc w:val="center"/>
        <w:rPr>
          <w:rFonts w:ascii="Times New Roman" w:hAnsi="Times New Roman" w:cs="Times New Roman"/>
          <w:sz w:val="28"/>
          <w:szCs w:val="28"/>
        </w:rPr>
      </w:pPr>
    </w:p>
    <w:p w14:paraId="71CE087E" w14:textId="77777777" w:rsidR="00BB5719" w:rsidRDefault="00BB5719" w:rsidP="00BB5719">
      <w:pPr>
        <w:jc w:val="center"/>
        <w:rPr>
          <w:rFonts w:ascii="Times New Roman" w:hAnsi="Times New Roman" w:cs="Times New Roman"/>
          <w:sz w:val="28"/>
          <w:szCs w:val="28"/>
        </w:rPr>
      </w:pPr>
    </w:p>
    <w:p w14:paraId="0828C316" w14:textId="77777777" w:rsidR="00BB5719" w:rsidRDefault="00BB5719" w:rsidP="00BB5719">
      <w:pPr>
        <w:jc w:val="center"/>
        <w:rPr>
          <w:rFonts w:ascii="Times New Roman" w:hAnsi="Times New Roman" w:cs="Times New Roman"/>
          <w:sz w:val="28"/>
          <w:szCs w:val="28"/>
        </w:rPr>
      </w:pPr>
    </w:p>
    <w:p w14:paraId="1ED0D978" w14:textId="77777777" w:rsidR="00BB5719" w:rsidRDefault="00BB5719" w:rsidP="00BB5719">
      <w:pPr>
        <w:jc w:val="center"/>
        <w:rPr>
          <w:rFonts w:ascii="Times New Roman" w:hAnsi="Times New Roman" w:cs="Times New Roman"/>
          <w:sz w:val="28"/>
          <w:szCs w:val="28"/>
        </w:rPr>
      </w:pPr>
    </w:p>
    <w:p w14:paraId="4D338618" w14:textId="77777777" w:rsidR="00BB5719" w:rsidRDefault="00BB5719" w:rsidP="00BB5719">
      <w:pPr>
        <w:jc w:val="center"/>
        <w:rPr>
          <w:rFonts w:ascii="Times New Roman" w:hAnsi="Times New Roman" w:cs="Times New Roman"/>
          <w:sz w:val="28"/>
          <w:szCs w:val="28"/>
        </w:rPr>
      </w:pPr>
    </w:p>
    <w:p w14:paraId="4CAC14B8" w14:textId="77777777" w:rsidR="00BB5719" w:rsidRDefault="00BB5719" w:rsidP="00BB5719">
      <w:pPr>
        <w:jc w:val="center"/>
        <w:rPr>
          <w:rFonts w:ascii="Times New Roman" w:hAnsi="Times New Roman" w:cs="Times New Roman"/>
          <w:sz w:val="28"/>
          <w:szCs w:val="28"/>
        </w:rPr>
      </w:pPr>
    </w:p>
    <w:p w14:paraId="00A3B40F" w14:textId="77777777" w:rsidR="00BB5719" w:rsidRDefault="00BB5719" w:rsidP="00BB5719">
      <w:pPr>
        <w:jc w:val="center"/>
        <w:rPr>
          <w:rFonts w:ascii="Times New Roman" w:hAnsi="Times New Roman" w:cs="Times New Roman"/>
          <w:sz w:val="28"/>
          <w:szCs w:val="28"/>
        </w:rPr>
      </w:pPr>
    </w:p>
    <w:p w14:paraId="233F556E" w14:textId="77777777" w:rsidR="00BB5719" w:rsidRDefault="00BB5719" w:rsidP="00BB5719">
      <w:pPr>
        <w:jc w:val="center"/>
        <w:rPr>
          <w:rFonts w:ascii="Times New Roman" w:hAnsi="Times New Roman" w:cs="Times New Roman"/>
          <w:sz w:val="28"/>
          <w:szCs w:val="28"/>
        </w:rPr>
      </w:pPr>
    </w:p>
    <w:p w14:paraId="4FBD165B" w14:textId="033B68A6" w:rsidR="00BB5719" w:rsidRPr="00E46E9E" w:rsidRDefault="00BB5719" w:rsidP="00BB5719">
      <w:pPr>
        <w:jc w:val="center"/>
        <w:rPr>
          <w:rFonts w:ascii="Times New Roman" w:hAnsi="Times New Roman" w:cs="Times New Roman"/>
          <w:b/>
          <w:bCs/>
          <w:sz w:val="28"/>
          <w:szCs w:val="28"/>
        </w:rPr>
      </w:pPr>
      <w:r>
        <w:rPr>
          <w:rFonts w:ascii="Times New Roman" w:hAnsi="Times New Roman" w:cs="Times New Roman"/>
          <w:b/>
          <w:bCs/>
          <w:sz w:val="28"/>
          <w:szCs w:val="28"/>
        </w:rPr>
        <w:t>Leadership Reflection &amp; Refined Project Report: MedScanAssist</w:t>
      </w:r>
    </w:p>
    <w:p w14:paraId="240F8BA5" w14:textId="77777777" w:rsidR="00BB5719" w:rsidRDefault="00BB5719" w:rsidP="00BB5719">
      <w:pPr>
        <w:jc w:val="center"/>
        <w:rPr>
          <w:rFonts w:ascii="Times New Roman" w:hAnsi="Times New Roman" w:cs="Times New Roman"/>
          <w:sz w:val="28"/>
          <w:szCs w:val="28"/>
        </w:rPr>
      </w:pPr>
    </w:p>
    <w:p w14:paraId="036D0E5D" w14:textId="77777777" w:rsidR="00BB5719" w:rsidRDefault="00BB5719" w:rsidP="00BB5719">
      <w:pPr>
        <w:jc w:val="center"/>
        <w:rPr>
          <w:rFonts w:ascii="Times New Roman" w:hAnsi="Times New Roman" w:cs="Times New Roman"/>
        </w:rPr>
      </w:pPr>
      <w:r>
        <w:rPr>
          <w:rFonts w:ascii="Times New Roman" w:hAnsi="Times New Roman" w:cs="Times New Roman"/>
        </w:rPr>
        <w:t>Jackson McKeigue</w:t>
      </w:r>
    </w:p>
    <w:p w14:paraId="09CCBBF6" w14:textId="77777777" w:rsidR="00BB5719" w:rsidRDefault="00BB5719" w:rsidP="00BB5719">
      <w:pPr>
        <w:jc w:val="center"/>
        <w:rPr>
          <w:rFonts w:ascii="Times New Roman" w:hAnsi="Times New Roman" w:cs="Times New Roman"/>
        </w:rPr>
      </w:pPr>
      <w:r>
        <w:rPr>
          <w:rFonts w:ascii="Times New Roman" w:hAnsi="Times New Roman" w:cs="Times New Roman"/>
        </w:rPr>
        <w:t>AI 5273: AI Capstone Project</w:t>
      </w:r>
    </w:p>
    <w:p w14:paraId="0E538C5C" w14:textId="77777777" w:rsidR="00BB5719" w:rsidRDefault="00BB5719" w:rsidP="00BB5719">
      <w:pPr>
        <w:jc w:val="center"/>
        <w:rPr>
          <w:rFonts w:ascii="Times New Roman" w:hAnsi="Times New Roman" w:cs="Times New Roman"/>
        </w:rPr>
      </w:pPr>
      <w:r>
        <w:rPr>
          <w:rFonts w:ascii="Times New Roman" w:hAnsi="Times New Roman" w:cs="Times New Roman"/>
        </w:rPr>
        <w:t>Carlos A. Escobar</w:t>
      </w:r>
    </w:p>
    <w:p w14:paraId="363C5D8B" w14:textId="025C3848" w:rsidR="00BB5719" w:rsidRDefault="00BB5719" w:rsidP="00BB5719">
      <w:pPr>
        <w:jc w:val="center"/>
        <w:rPr>
          <w:rFonts w:ascii="Times New Roman" w:hAnsi="Times New Roman" w:cs="Times New Roman"/>
        </w:rPr>
      </w:pPr>
      <w:r>
        <w:rPr>
          <w:rFonts w:ascii="Times New Roman" w:hAnsi="Times New Roman" w:cs="Times New Roman"/>
        </w:rPr>
        <w:t>4/</w:t>
      </w:r>
      <w:r>
        <w:rPr>
          <w:rFonts w:ascii="Times New Roman" w:hAnsi="Times New Roman" w:cs="Times New Roman"/>
        </w:rPr>
        <w:t>19</w:t>
      </w:r>
      <w:r>
        <w:rPr>
          <w:rFonts w:ascii="Times New Roman" w:hAnsi="Times New Roman" w:cs="Times New Roman"/>
        </w:rPr>
        <w:t xml:space="preserve">/26 </w:t>
      </w:r>
    </w:p>
    <w:p w14:paraId="44DD7935" w14:textId="77777777" w:rsidR="00BB5719" w:rsidRDefault="00BB5719" w:rsidP="00BB5719">
      <w:pPr>
        <w:jc w:val="center"/>
        <w:rPr>
          <w:rFonts w:ascii="Times New Roman" w:hAnsi="Times New Roman" w:cs="Times New Roman"/>
        </w:rPr>
      </w:pPr>
    </w:p>
    <w:p w14:paraId="7F7FCCAD" w14:textId="77777777" w:rsidR="00BB5719" w:rsidRDefault="00BB5719" w:rsidP="00BB5719">
      <w:pPr>
        <w:jc w:val="center"/>
        <w:rPr>
          <w:rFonts w:ascii="Times New Roman" w:hAnsi="Times New Roman" w:cs="Times New Roman"/>
        </w:rPr>
      </w:pPr>
    </w:p>
    <w:p w14:paraId="64DC14A9" w14:textId="77777777" w:rsidR="00BB5719" w:rsidRDefault="00BB5719" w:rsidP="00BB5719">
      <w:pPr>
        <w:jc w:val="center"/>
        <w:rPr>
          <w:rFonts w:ascii="Times New Roman" w:hAnsi="Times New Roman" w:cs="Times New Roman"/>
        </w:rPr>
      </w:pPr>
    </w:p>
    <w:p w14:paraId="6A11957F" w14:textId="77777777" w:rsidR="00BB5719" w:rsidRDefault="00BB5719" w:rsidP="00BB5719">
      <w:pPr>
        <w:jc w:val="center"/>
        <w:rPr>
          <w:rFonts w:ascii="Times New Roman" w:hAnsi="Times New Roman" w:cs="Times New Roman"/>
        </w:rPr>
      </w:pPr>
    </w:p>
    <w:p w14:paraId="3FA11DE0" w14:textId="77777777" w:rsidR="00BB5719" w:rsidRDefault="00BB5719" w:rsidP="00BB5719">
      <w:pPr>
        <w:jc w:val="center"/>
        <w:rPr>
          <w:rFonts w:ascii="Times New Roman" w:hAnsi="Times New Roman" w:cs="Times New Roman"/>
        </w:rPr>
      </w:pPr>
    </w:p>
    <w:p w14:paraId="2303F411" w14:textId="77777777" w:rsidR="00BB5719" w:rsidRDefault="00BB5719" w:rsidP="00BB5719">
      <w:pPr>
        <w:jc w:val="center"/>
        <w:rPr>
          <w:rFonts w:ascii="Times New Roman" w:hAnsi="Times New Roman" w:cs="Times New Roman"/>
        </w:rPr>
      </w:pPr>
    </w:p>
    <w:p w14:paraId="69B6F3E9" w14:textId="77777777" w:rsidR="00BB5719" w:rsidRDefault="00BB5719" w:rsidP="00BB5719">
      <w:pPr>
        <w:jc w:val="center"/>
        <w:rPr>
          <w:rFonts w:ascii="Times New Roman" w:hAnsi="Times New Roman" w:cs="Times New Roman"/>
        </w:rPr>
      </w:pPr>
    </w:p>
    <w:p w14:paraId="6A0C5C22" w14:textId="77777777" w:rsidR="00006908" w:rsidRDefault="00006908"/>
    <w:p w14:paraId="27885331" w14:textId="3420A043" w:rsidR="00BB5719" w:rsidRDefault="00BB5719">
      <w:pPr>
        <w:rPr>
          <w:rFonts w:ascii="Times New Roman" w:hAnsi="Times New Roman" w:cs="Times New Roman"/>
          <w:b/>
          <w:bCs/>
          <w:sz w:val="28"/>
          <w:szCs w:val="28"/>
        </w:rPr>
      </w:pPr>
      <w:r>
        <w:rPr>
          <w:rFonts w:ascii="Times New Roman" w:hAnsi="Times New Roman" w:cs="Times New Roman"/>
          <w:b/>
          <w:bCs/>
          <w:sz w:val="28"/>
          <w:szCs w:val="28"/>
        </w:rPr>
        <w:lastRenderedPageBreak/>
        <w:t>Introduction</w:t>
      </w:r>
    </w:p>
    <w:p w14:paraId="3C3F2748" w14:textId="0F1458B8" w:rsidR="00BB5719" w:rsidRDefault="00BB5719">
      <w:pPr>
        <w:rPr>
          <w:rFonts w:ascii="Times New Roman" w:hAnsi="Times New Roman" w:cs="Times New Roman"/>
        </w:rPr>
      </w:pPr>
      <w:r>
        <w:rPr>
          <w:rFonts w:ascii="Times New Roman" w:hAnsi="Times New Roman" w:cs="Times New Roman"/>
        </w:rPr>
        <w:t xml:space="preserve">Artificial intelligence (AI) continues to transform healthcare, particularly in medical imaging where deep learning models have demonstrated strong potential for diagnostic support. The proposed system, </w:t>
      </w:r>
      <w:r>
        <w:rPr>
          <w:rFonts w:ascii="Times New Roman" w:hAnsi="Times New Roman" w:cs="Times New Roman"/>
          <w:i/>
          <w:iCs/>
        </w:rPr>
        <w:t>MedScanAssist</w:t>
      </w:r>
      <w:r>
        <w:rPr>
          <w:rFonts w:ascii="Times New Roman" w:hAnsi="Times New Roman" w:cs="Times New Roman"/>
        </w:rPr>
        <w:t>, builds on prior work to develop a convolutional neural network (CNN)-based clinical decision support tool for pneumonia detection using chest X-ray images. The system is designed to augment clinical workflows by providing probability-based predictions and visual explanations through Gradient-weighted Class Activation Mapping (Grad-CAM), reinforcing its assistive role rather than replacing clinician judgment.</w:t>
      </w:r>
    </w:p>
    <w:p w14:paraId="7A067F51" w14:textId="6ADC6D27" w:rsidR="00BB5719" w:rsidRDefault="00BB5719">
      <w:pPr>
        <w:rPr>
          <w:rFonts w:ascii="Times New Roman" w:hAnsi="Times New Roman" w:cs="Times New Roman"/>
        </w:rPr>
      </w:pPr>
      <w:r>
        <w:rPr>
          <w:rFonts w:ascii="Times New Roman" w:hAnsi="Times New Roman" w:cs="Times New Roman"/>
        </w:rPr>
        <w:t>This report reflects on leadership and communication strategies essential to project success, integrates stakeholder communication practices, refines the project design based on feedback, and strengthens alignment with ethical and evaluation frameworks. Additionally, it outlines governance considerations and next steps to ensure a robust and responsible AI prototype.</w:t>
      </w:r>
    </w:p>
    <w:p w14:paraId="30524081" w14:textId="77777777" w:rsidR="00BB5719" w:rsidRDefault="00BB5719">
      <w:pPr>
        <w:rPr>
          <w:rFonts w:ascii="Times New Roman" w:hAnsi="Times New Roman" w:cs="Times New Roman"/>
        </w:rPr>
      </w:pPr>
    </w:p>
    <w:p w14:paraId="271ED9F4" w14:textId="416264CE" w:rsidR="00BB5719" w:rsidRDefault="00BB5719">
      <w:pPr>
        <w:rPr>
          <w:rFonts w:ascii="Times New Roman" w:hAnsi="Times New Roman" w:cs="Times New Roman"/>
          <w:sz w:val="28"/>
          <w:szCs w:val="28"/>
        </w:rPr>
      </w:pPr>
      <w:r>
        <w:rPr>
          <w:rFonts w:ascii="Times New Roman" w:hAnsi="Times New Roman" w:cs="Times New Roman"/>
          <w:b/>
          <w:bCs/>
          <w:sz w:val="28"/>
          <w:szCs w:val="28"/>
        </w:rPr>
        <w:t>Leadership Reflection</w:t>
      </w:r>
    </w:p>
    <w:p w14:paraId="0C05CAB0" w14:textId="66864F1A" w:rsidR="00BB5719" w:rsidRDefault="00BB5719">
      <w:pPr>
        <w:rPr>
          <w:rFonts w:ascii="Times New Roman" w:hAnsi="Times New Roman" w:cs="Times New Roman"/>
        </w:rPr>
      </w:pPr>
      <w:r>
        <w:rPr>
          <w:rFonts w:ascii="Times New Roman" w:hAnsi="Times New Roman" w:cs="Times New Roman"/>
        </w:rPr>
        <w:t>Effective leadership in AI projects requires both technical direction and strong communication across interdisciplinary stakeholders. Two key strategies will support the success of MedScanAssist: collaborative stakeholder alignment and transparent communication of model limitations.</w:t>
      </w:r>
    </w:p>
    <w:p w14:paraId="05E0C59A" w14:textId="3B0FC2F4" w:rsidR="00BB5719" w:rsidRDefault="00BB5719">
      <w:pPr>
        <w:rPr>
          <w:rFonts w:ascii="Times New Roman" w:hAnsi="Times New Roman" w:cs="Times New Roman"/>
          <w:b/>
          <w:bCs/>
        </w:rPr>
      </w:pPr>
      <w:r>
        <w:rPr>
          <w:rFonts w:ascii="Times New Roman" w:hAnsi="Times New Roman" w:cs="Times New Roman"/>
          <w:b/>
          <w:bCs/>
        </w:rPr>
        <w:t>Collaborative Stakeholder Alignment</w:t>
      </w:r>
    </w:p>
    <w:p w14:paraId="5D75F957" w14:textId="7FC80079" w:rsidR="00BB5719" w:rsidRDefault="00BB5719">
      <w:pPr>
        <w:rPr>
          <w:rFonts w:ascii="Times New Roman" w:hAnsi="Times New Roman" w:cs="Times New Roman"/>
        </w:rPr>
      </w:pPr>
      <w:r>
        <w:rPr>
          <w:rFonts w:ascii="Times New Roman" w:hAnsi="Times New Roman" w:cs="Times New Roman"/>
        </w:rPr>
        <w:t xml:space="preserve">AI healthcare projects involve diverse stakeholders, including clinicians, patients, and developers. Misalignment between these </w:t>
      </w:r>
      <w:r w:rsidR="00035FD5">
        <w:rPr>
          <w:rFonts w:ascii="Times New Roman" w:hAnsi="Times New Roman" w:cs="Times New Roman"/>
        </w:rPr>
        <w:t>groups</w:t>
      </w:r>
      <w:r>
        <w:rPr>
          <w:rFonts w:ascii="Times New Roman" w:hAnsi="Times New Roman" w:cs="Times New Roman"/>
        </w:rPr>
        <w:t xml:space="preserve"> can lead to unrealistic expectations or misuse of the system. A collaborative leadership approach ensures that stakeholder needs are continuously integrated into system design. For example, clinicians require interpretability and reliability, which directly informed the inclusion of Grad-CAM visualization and probability-based outputs in MedScanAssist.</w:t>
      </w:r>
    </w:p>
    <w:p w14:paraId="7F7ED248" w14:textId="5455EF65" w:rsidR="00BB5719" w:rsidRDefault="00BB5719">
      <w:pPr>
        <w:rPr>
          <w:rFonts w:ascii="Times New Roman" w:hAnsi="Times New Roman" w:cs="Times New Roman"/>
        </w:rPr>
      </w:pPr>
      <w:r>
        <w:rPr>
          <w:rFonts w:ascii="Times New Roman" w:hAnsi="Times New Roman" w:cs="Times New Roman"/>
        </w:rPr>
        <w:t>Regular feedback loops, such as iterative reviews and stakeholder check-ins, will ensure that system outputs remain clinically relevant and usable. This aligns with research emphasizing the importance of interdisciplinary collaboration in healthcare AI development (Kelly et al., 2019).</w:t>
      </w:r>
    </w:p>
    <w:p w14:paraId="15F88212" w14:textId="16705C8E" w:rsidR="00BB5719" w:rsidRDefault="00BB5719">
      <w:pPr>
        <w:rPr>
          <w:rFonts w:ascii="Times New Roman" w:hAnsi="Times New Roman" w:cs="Times New Roman"/>
          <w:b/>
          <w:bCs/>
        </w:rPr>
      </w:pPr>
      <w:r>
        <w:rPr>
          <w:rFonts w:ascii="Times New Roman" w:hAnsi="Times New Roman" w:cs="Times New Roman"/>
          <w:b/>
          <w:bCs/>
        </w:rPr>
        <w:t>Transparent Communication and Expectation Management</w:t>
      </w:r>
    </w:p>
    <w:p w14:paraId="385A7C26" w14:textId="324E7E13" w:rsidR="00BB5719" w:rsidRDefault="00BB5719">
      <w:pPr>
        <w:rPr>
          <w:rFonts w:ascii="Times New Roman" w:hAnsi="Times New Roman" w:cs="Times New Roman"/>
        </w:rPr>
      </w:pPr>
      <w:r>
        <w:rPr>
          <w:rFonts w:ascii="Times New Roman" w:hAnsi="Times New Roman" w:cs="Times New Roman"/>
        </w:rPr>
        <w:t>A second critical leadership strategy is clearly communicating the capabilities and limitations of the AI system. Medical AI systems are often perceived as highly accurate, which can lead to overreliance by clinicians. To mitigate this, MedScanAssist emphasizes transparency through probability scores, explainability tools, and clear documentation of model performance and uncertainty.</w:t>
      </w:r>
    </w:p>
    <w:p w14:paraId="38D8E3BB" w14:textId="6A12A51A" w:rsidR="00BB5719" w:rsidRDefault="00BB5719">
      <w:pPr>
        <w:rPr>
          <w:rFonts w:ascii="Times New Roman" w:hAnsi="Times New Roman" w:cs="Times New Roman"/>
        </w:rPr>
      </w:pPr>
      <w:r>
        <w:rPr>
          <w:rFonts w:ascii="Times New Roman" w:hAnsi="Times New Roman" w:cs="Times New Roman"/>
        </w:rPr>
        <w:lastRenderedPageBreak/>
        <w:t>By proactively communicating risks such as false positives, false negatives, and domain shift, leadership can ensure that the system is used appropriately as a decision-support tool. This approach aligns with ethical AI principles that prioritize accountability and user awareness (NIST, 2023).</w:t>
      </w:r>
    </w:p>
    <w:p w14:paraId="157A00FE" w14:textId="77777777" w:rsidR="00BB5719" w:rsidRDefault="00BB5719">
      <w:pPr>
        <w:rPr>
          <w:rFonts w:ascii="Times New Roman" w:hAnsi="Times New Roman" w:cs="Times New Roman"/>
        </w:rPr>
      </w:pPr>
    </w:p>
    <w:p w14:paraId="785E5FFE" w14:textId="6AA289D7" w:rsidR="00BB5719" w:rsidRDefault="00BB5719">
      <w:pPr>
        <w:rPr>
          <w:rFonts w:ascii="Times New Roman" w:hAnsi="Times New Roman" w:cs="Times New Roman"/>
          <w:b/>
          <w:bCs/>
          <w:sz w:val="28"/>
          <w:szCs w:val="28"/>
        </w:rPr>
      </w:pPr>
      <w:r>
        <w:rPr>
          <w:rFonts w:ascii="Times New Roman" w:hAnsi="Times New Roman" w:cs="Times New Roman"/>
          <w:b/>
          <w:bCs/>
          <w:sz w:val="28"/>
          <w:szCs w:val="28"/>
        </w:rPr>
        <w:t>Stakeholder Communication Summary</w:t>
      </w:r>
    </w:p>
    <w:p w14:paraId="1D70D5B7" w14:textId="14FFDC6E" w:rsidR="00BB5719" w:rsidRDefault="00BB5719">
      <w:pPr>
        <w:rPr>
          <w:rFonts w:ascii="Times New Roman" w:hAnsi="Times New Roman" w:cs="Times New Roman"/>
        </w:rPr>
      </w:pPr>
      <w:r>
        <w:rPr>
          <w:rFonts w:ascii="Times New Roman" w:hAnsi="Times New Roman" w:cs="Times New Roman"/>
        </w:rPr>
        <w:t>Effective communication is essential for aligning project goals, risks, and progress across stakeholders. MedScanAssist will implement a structured communication framework tailored to different audiences.</w:t>
      </w:r>
    </w:p>
    <w:p w14:paraId="542BD961" w14:textId="3CFB5E3D" w:rsidR="00BB5719" w:rsidRDefault="00BB5719">
      <w:pPr>
        <w:rPr>
          <w:rFonts w:ascii="Times New Roman" w:hAnsi="Times New Roman" w:cs="Times New Roman"/>
          <w:b/>
          <w:bCs/>
        </w:rPr>
      </w:pPr>
      <w:r>
        <w:rPr>
          <w:rFonts w:ascii="Times New Roman" w:hAnsi="Times New Roman" w:cs="Times New Roman"/>
          <w:b/>
          <w:bCs/>
        </w:rPr>
        <w:t>Clinicians and Healthcare Providers</w:t>
      </w:r>
    </w:p>
    <w:p w14:paraId="4F21B2EB" w14:textId="3A4870F5" w:rsidR="00BB5719" w:rsidRDefault="00BB5719">
      <w:pPr>
        <w:rPr>
          <w:rFonts w:ascii="Times New Roman" w:hAnsi="Times New Roman" w:cs="Times New Roman"/>
        </w:rPr>
      </w:pPr>
      <w:r>
        <w:rPr>
          <w:rFonts w:ascii="Times New Roman" w:hAnsi="Times New Roman" w:cs="Times New Roman"/>
        </w:rPr>
        <w:t>Clinicians require clear, actionable insights. Communication will focus on:</w:t>
      </w:r>
    </w:p>
    <w:p w14:paraId="24ED9257" w14:textId="6FE53C05" w:rsidR="00BB5719" w:rsidRDefault="00BB5719" w:rsidP="00BB5719">
      <w:pPr>
        <w:pStyle w:val="ListParagraph"/>
        <w:numPr>
          <w:ilvl w:val="0"/>
          <w:numId w:val="1"/>
        </w:numPr>
        <w:rPr>
          <w:rFonts w:ascii="Times New Roman" w:hAnsi="Times New Roman" w:cs="Times New Roman"/>
        </w:rPr>
      </w:pPr>
      <w:r>
        <w:rPr>
          <w:rFonts w:ascii="Times New Roman" w:hAnsi="Times New Roman" w:cs="Times New Roman"/>
        </w:rPr>
        <w:t>Model outputs (probability scores and classifications)</w:t>
      </w:r>
    </w:p>
    <w:p w14:paraId="53536A54" w14:textId="4FDDD7C3" w:rsidR="00BB5719" w:rsidRDefault="00BB5719" w:rsidP="00BB5719">
      <w:pPr>
        <w:pStyle w:val="ListParagraph"/>
        <w:numPr>
          <w:ilvl w:val="0"/>
          <w:numId w:val="1"/>
        </w:numPr>
        <w:rPr>
          <w:rFonts w:ascii="Times New Roman" w:hAnsi="Times New Roman" w:cs="Times New Roman"/>
        </w:rPr>
      </w:pPr>
      <w:r>
        <w:rPr>
          <w:rFonts w:ascii="Times New Roman" w:hAnsi="Times New Roman" w:cs="Times New Roman"/>
        </w:rPr>
        <w:t>Grad-CAM visual explanations</w:t>
      </w:r>
    </w:p>
    <w:p w14:paraId="1DB9813F" w14:textId="507DA28B" w:rsidR="00BB5719" w:rsidRDefault="00BB5719" w:rsidP="00BB5719">
      <w:pPr>
        <w:pStyle w:val="ListParagraph"/>
        <w:numPr>
          <w:ilvl w:val="0"/>
          <w:numId w:val="1"/>
        </w:numPr>
        <w:rPr>
          <w:rFonts w:ascii="Times New Roman" w:hAnsi="Times New Roman" w:cs="Times New Roman"/>
        </w:rPr>
      </w:pPr>
      <w:r>
        <w:rPr>
          <w:rFonts w:ascii="Times New Roman" w:hAnsi="Times New Roman" w:cs="Times New Roman"/>
        </w:rPr>
        <w:t>Known limitations and uncertainty</w:t>
      </w:r>
    </w:p>
    <w:p w14:paraId="4A257D5C" w14:textId="68A76D26" w:rsidR="00BB5719" w:rsidRDefault="00BB5719" w:rsidP="00BB5719">
      <w:pPr>
        <w:rPr>
          <w:rFonts w:ascii="Times New Roman" w:hAnsi="Times New Roman" w:cs="Times New Roman"/>
        </w:rPr>
      </w:pPr>
      <w:r>
        <w:rPr>
          <w:rFonts w:ascii="Times New Roman" w:hAnsi="Times New Roman" w:cs="Times New Roman"/>
        </w:rPr>
        <w:t>This ensures that clinicians can validate AI outputs against their expertise and maintain decision authority.</w:t>
      </w:r>
    </w:p>
    <w:p w14:paraId="4EECB786" w14:textId="28A0C0BA" w:rsidR="00BB5719" w:rsidRDefault="00BB5719" w:rsidP="00BB5719">
      <w:pPr>
        <w:rPr>
          <w:rFonts w:ascii="Times New Roman" w:hAnsi="Times New Roman" w:cs="Times New Roman"/>
        </w:rPr>
      </w:pPr>
      <w:r>
        <w:rPr>
          <w:rFonts w:ascii="Times New Roman" w:hAnsi="Times New Roman" w:cs="Times New Roman"/>
          <w:b/>
          <w:bCs/>
        </w:rPr>
        <w:t>Healthcare Organizations</w:t>
      </w:r>
    </w:p>
    <w:p w14:paraId="5460B057" w14:textId="214E9FA4" w:rsidR="00BB5719" w:rsidRDefault="00BB5719" w:rsidP="00BB5719">
      <w:pPr>
        <w:rPr>
          <w:rFonts w:ascii="Times New Roman" w:hAnsi="Times New Roman" w:cs="Times New Roman"/>
        </w:rPr>
      </w:pPr>
      <w:r>
        <w:rPr>
          <w:rFonts w:ascii="Times New Roman" w:hAnsi="Times New Roman" w:cs="Times New Roman"/>
        </w:rPr>
        <w:t>Healthcare administrators prioritize efficiency, reliability, and compliance. Communication will include:</w:t>
      </w:r>
    </w:p>
    <w:p w14:paraId="5518F78C" w14:textId="00B5E458" w:rsidR="00BB5719" w:rsidRDefault="00BB5719" w:rsidP="00BB5719">
      <w:pPr>
        <w:pStyle w:val="ListParagraph"/>
        <w:numPr>
          <w:ilvl w:val="0"/>
          <w:numId w:val="1"/>
        </w:numPr>
        <w:rPr>
          <w:rFonts w:ascii="Times New Roman" w:hAnsi="Times New Roman" w:cs="Times New Roman"/>
        </w:rPr>
      </w:pPr>
      <w:r>
        <w:rPr>
          <w:rFonts w:ascii="Times New Roman" w:hAnsi="Times New Roman" w:cs="Times New Roman"/>
        </w:rPr>
        <w:t>Performance metrics (sensitivity, specificity, ROC-AUC)</w:t>
      </w:r>
    </w:p>
    <w:p w14:paraId="419A4839" w14:textId="0A2745DD" w:rsidR="00BB5719" w:rsidRDefault="00BB5719" w:rsidP="00BB5719">
      <w:pPr>
        <w:pStyle w:val="ListParagraph"/>
        <w:numPr>
          <w:ilvl w:val="0"/>
          <w:numId w:val="1"/>
        </w:numPr>
        <w:rPr>
          <w:rFonts w:ascii="Times New Roman" w:hAnsi="Times New Roman" w:cs="Times New Roman"/>
        </w:rPr>
      </w:pPr>
      <w:r>
        <w:rPr>
          <w:rFonts w:ascii="Times New Roman" w:hAnsi="Times New Roman" w:cs="Times New Roman"/>
        </w:rPr>
        <w:t>Workflow integration capabilit</w:t>
      </w:r>
      <w:r w:rsidR="00C01CFF">
        <w:rPr>
          <w:rFonts w:ascii="Times New Roman" w:hAnsi="Times New Roman" w:cs="Times New Roman"/>
        </w:rPr>
        <w:t>ies</w:t>
      </w:r>
    </w:p>
    <w:p w14:paraId="3CD41F65" w14:textId="50629B00" w:rsidR="00C01CFF" w:rsidRDefault="00C01CFF" w:rsidP="00BB5719">
      <w:pPr>
        <w:pStyle w:val="ListParagraph"/>
        <w:numPr>
          <w:ilvl w:val="0"/>
          <w:numId w:val="1"/>
        </w:numPr>
        <w:rPr>
          <w:rFonts w:ascii="Times New Roman" w:hAnsi="Times New Roman" w:cs="Times New Roman"/>
        </w:rPr>
      </w:pPr>
      <w:r>
        <w:rPr>
          <w:rFonts w:ascii="Times New Roman" w:hAnsi="Times New Roman" w:cs="Times New Roman"/>
        </w:rPr>
        <w:t>Risk mitigation strategies and monitoring plans</w:t>
      </w:r>
    </w:p>
    <w:p w14:paraId="65C05396" w14:textId="067971C4" w:rsidR="00C01CFF" w:rsidRDefault="00C01CFF" w:rsidP="00C01CFF">
      <w:pPr>
        <w:rPr>
          <w:rFonts w:ascii="Times New Roman" w:hAnsi="Times New Roman" w:cs="Times New Roman"/>
          <w:b/>
          <w:bCs/>
        </w:rPr>
      </w:pPr>
      <w:r>
        <w:rPr>
          <w:rFonts w:ascii="Times New Roman" w:hAnsi="Times New Roman" w:cs="Times New Roman"/>
          <w:b/>
          <w:bCs/>
        </w:rPr>
        <w:t>Technical Teams and Developers</w:t>
      </w:r>
    </w:p>
    <w:p w14:paraId="474F0BF3" w14:textId="0B22DF13" w:rsidR="00C01CFF" w:rsidRDefault="00C01CFF" w:rsidP="00C01CFF">
      <w:pPr>
        <w:rPr>
          <w:rFonts w:ascii="Times New Roman" w:hAnsi="Times New Roman" w:cs="Times New Roman"/>
        </w:rPr>
      </w:pPr>
      <w:r>
        <w:rPr>
          <w:rFonts w:ascii="Times New Roman" w:hAnsi="Times New Roman" w:cs="Times New Roman"/>
        </w:rPr>
        <w:t>For AI developers, communication will emphasize:</w:t>
      </w:r>
    </w:p>
    <w:p w14:paraId="1BE0D5AC" w14:textId="2A40E5D8"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Model performance and training updates</w:t>
      </w:r>
    </w:p>
    <w:p w14:paraId="1D2383B1" w14:textId="417AA64A"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Data quality and preprocessing strategies</w:t>
      </w:r>
    </w:p>
    <w:p w14:paraId="70480B69" w14:textId="79FC16F2"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Monitoring and retraining pipelines</w:t>
      </w:r>
    </w:p>
    <w:p w14:paraId="1723A2B4" w14:textId="024054F5" w:rsidR="00C01CFF" w:rsidRDefault="00C01CFF" w:rsidP="00C01CFF">
      <w:pPr>
        <w:rPr>
          <w:rFonts w:ascii="Times New Roman" w:hAnsi="Times New Roman" w:cs="Times New Roman"/>
          <w:b/>
          <w:bCs/>
        </w:rPr>
      </w:pPr>
      <w:r>
        <w:rPr>
          <w:rFonts w:ascii="Times New Roman" w:hAnsi="Times New Roman" w:cs="Times New Roman"/>
          <w:b/>
          <w:bCs/>
        </w:rPr>
        <w:t>Patients and Public Stakeholders</w:t>
      </w:r>
    </w:p>
    <w:p w14:paraId="3F6EC0B4" w14:textId="025D5E68" w:rsidR="00C01CFF" w:rsidRDefault="00C01CFF" w:rsidP="00C01CFF">
      <w:pPr>
        <w:rPr>
          <w:rFonts w:ascii="Times New Roman" w:hAnsi="Times New Roman" w:cs="Times New Roman"/>
        </w:rPr>
      </w:pPr>
      <w:r>
        <w:rPr>
          <w:rFonts w:ascii="Times New Roman" w:hAnsi="Times New Roman" w:cs="Times New Roman"/>
        </w:rPr>
        <w:t>While patients may not interact directly with the system, transparency is still important. Communication will focus on:</w:t>
      </w:r>
    </w:p>
    <w:p w14:paraId="108F43AF" w14:textId="14896019"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The assistive nature of the system</w:t>
      </w:r>
    </w:p>
    <w:p w14:paraId="0D0346C8" w14:textId="5547E1DE"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Privacy protections and data handling practices</w:t>
      </w:r>
    </w:p>
    <w:p w14:paraId="3829245C" w14:textId="4D57C415"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lastRenderedPageBreak/>
        <w:t>The role of clinicians in final decision-making.</w:t>
      </w:r>
    </w:p>
    <w:p w14:paraId="1211CC82" w14:textId="5E2823B4" w:rsidR="00C01CFF" w:rsidRDefault="00C01CFF" w:rsidP="00C01CFF">
      <w:pPr>
        <w:rPr>
          <w:rFonts w:ascii="Times New Roman" w:hAnsi="Times New Roman" w:cs="Times New Roman"/>
        </w:rPr>
      </w:pPr>
      <w:r>
        <w:rPr>
          <w:rFonts w:ascii="Times New Roman" w:hAnsi="Times New Roman" w:cs="Times New Roman"/>
        </w:rPr>
        <w:t>This multi-level communication strategy ensures alignment across all stakeholder and support responsible system adoption.</w:t>
      </w:r>
    </w:p>
    <w:p w14:paraId="0EF4A2B4" w14:textId="77777777" w:rsidR="00C01CFF" w:rsidRDefault="00C01CFF" w:rsidP="00C01CFF">
      <w:pPr>
        <w:rPr>
          <w:rFonts w:ascii="Times New Roman" w:hAnsi="Times New Roman" w:cs="Times New Roman"/>
        </w:rPr>
      </w:pPr>
    </w:p>
    <w:p w14:paraId="13D563EF" w14:textId="7E0D7293" w:rsidR="00C01CFF" w:rsidRDefault="00C01CFF" w:rsidP="00C01CFF">
      <w:pPr>
        <w:rPr>
          <w:rFonts w:ascii="Times New Roman" w:hAnsi="Times New Roman" w:cs="Times New Roman"/>
          <w:b/>
          <w:bCs/>
          <w:sz w:val="28"/>
          <w:szCs w:val="28"/>
        </w:rPr>
      </w:pPr>
      <w:r>
        <w:rPr>
          <w:rFonts w:ascii="Times New Roman" w:hAnsi="Times New Roman" w:cs="Times New Roman"/>
          <w:b/>
          <w:bCs/>
          <w:sz w:val="28"/>
          <w:szCs w:val="28"/>
        </w:rPr>
        <w:t>Refined Project Description</w:t>
      </w:r>
    </w:p>
    <w:p w14:paraId="1B3614CA" w14:textId="49A937B3" w:rsidR="00C01CFF" w:rsidRDefault="00C01CFF" w:rsidP="00C01CFF">
      <w:pPr>
        <w:rPr>
          <w:rFonts w:ascii="Times New Roman" w:hAnsi="Times New Roman" w:cs="Times New Roman"/>
        </w:rPr>
      </w:pPr>
      <w:r>
        <w:rPr>
          <w:rFonts w:ascii="Times New Roman" w:hAnsi="Times New Roman" w:cs="Times New Roman"/>
        </w:rPr>
        <w:t>Based on feedback from previous assignments, several refinements have been made to improve feasibility, clarity, and robustness.</w:t>
      </w:r>
    </w:p>
    <w:p w14:paraId="28B0A028" w14:textId="440FB802" w:rsidR="00C01CFF" w:rsidRDefault="00C01CFF" w:rsidP="00C01CFF">
      <w:pPr>
        <w:rPr>
          <w:rFonts w:ascii="Times New Roman" w:hAnsi="Times New Roman" w:cs="Times New Roman"/>
          <w:b/>
          <w:bCs/>
        </w:rPr>
      </w:pPr>
      <w:r>
        <w:rPr>
          <w:rFonts w:ascii="Times New Roman" w:hAnsi="Times New Roman" w:cs="Times New Roman"/>
          <w:b/>
          <w:bCs/>
        </w:rPr>
        <w:t>Incorporation of Transfer Learning</w:t>
      </w:r>
    </w:p>
    <w:p w14:paraId="34C87D57" w14:textId="215FE10A" w:rsidR="00C01CFF" w:rsidRDefault="00C01CFF" w:rsidP="00C01CFF">
      <w:pPr>
        <w:rPr>
          <w:rFonts w:ascii="Times New Roman" w:hAnsi="Times New Roman" w:cs="Times New Roman"/>
        </w:rPr>
      </w:pPr>
      <w:r>
        <w:rPr>
          <w:rFonts w:ascii="Times New Roman" w:hAnsi="Times New Roman" w:cs="Times New Roman"/>
        </w:rPr>
        <w:t>The project now explicitly prioritizes transfer learning using pretrained architectures such as ResNet. This improves model performance and feasibility by leveraging existing learned features from large datasets.</w:t>
      </w:r>
    </w:p>
    <w:p w14:paraId="6C37F9E7" w14:textId="18FED5EE" w:rsidR="00C01CFF" w:rsidRDefault="00C01CFF" w:rsidP="00C01CFF">
      <w:pPr>
        <w:rPr>
          <w:rFonts w:ascii="Times New Roman" w:hAnsi="Times New Roman" w:cs="Times New Roman"/>
          <w:b/>
          <w:bCs/>
        </w:rPr>
      </w:pPr>
      <w:r>
        <w:rPr>
          <w:rFonts w:ascii="Times New Roman" w:hAnsi="Times New Roman" w:cs="Times New Roman"/>
          <w:b/>
          <w:bCs/>
        </w:rPr>
        <w:t>Enhanced Evaluation Strategy</w:t>
      </w:r>
    </w:p>
    <w:p w14:paraId="5A79113E" w14:textId="0CD0BE5D" w:rsidR="00C01CFF" w:rsidRDefault="00C01CFF" w:rsidP="00C01CFF">
      <w:pPr>
        <w:rPr>
          <w:rFonts w:ascii="Times New Roman" w:hAnsi="Times New Roman" w:cs="Times New Roman"/>
        </w:rPr>
      </w:pPr>
      <w:r>
        <w:rPr>
          <w:rFonts w:ascii="Times New Roman" w:hAnsi="Times New Roman" w:cs="Times New Roman"/>
        </w:rPr>
        <w:t>The evaluation framework has been strengthened to include:</w:t>
      </w:r>
    </w:p>
    <w:p w14:paraId="548BF33F" w14:textId="7E31CE7F"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Sensitivity (priority metric due to clinical risk)</w:t>
      </w:r>
    </w:p>
    <w:p w14:paraId="40408241" w14:textId="1F4CA16D"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Specificity</w:t>
      </w:r>
    </w:p>
    <w:p w14:paraId="0DCD60F8" w14:textId="375A7697"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Precision and F1-score</w:t>
      </w:r>
    </w:p>
    <w:p w14:paraId="03E9BABD" w14:textId="0AF21DF0"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ROC-AUC and threshold calibration</w:t>
      </w:r>
    </w:p>
    <w:p w14:paraId="30B9E51C" w14:textId="6A6041B9" w:rsidR="00C01CFF" w:rsidRDefault="00C01CFF" w:rsidP="00C01CFF">
      <w:pPr>
        <w:rPr>
          <w:rFonts w:ascii="Times New Roman" w:hAnsi="Times New Roman" w:cs="Times New Roman"/>
        </w:rPr>
      </w:pPr>
      <w:r>
        <w:rPr>
          <w:rFonts w:ascii="Times New Roman" w:hAnsi="Times New Roman" w:cs="Times New Roman"/>
        </w:rPr>
        <w:t>Threshold calibration is particularly important to balance false negatives and false positives in a clinical setting.</w:t>
      </w:r>
    </w:p>
    <w:p w14:paraId="16D16422" w14:textId="06515225" w:rsidR="00C01CFF" w:rsidRDefault="00C01CFF" w:rsidP="00C01CFF">
      <w:pPr>
        <w:rPr>
          <w:rFonts w:ascii="Times New Roman" w:hAnsi="Times New Roman" w:cs="Times New Roman"/>
          <w:b/>
          <w:bCs/>
        </w:rPr>
      </w:pPr>
      <w:r>
        <w:rPr>
          <w:rFonts w:ascii="Times New Roman" w:hAnsi="Times New Roman" w:cs="Times New Roman"/>
          <w:b/>
          <w:bCs/>
        </w:rPr>
        <w:t>Expanded Governance and Monitoring</w:t>
      </w:r>
    </w:p>
    <w:p w14:paraId="5103AC97" w14:textId="0E18E8EA" w:rsidR="00C01CFF" w:rsidRDefault="00C01CFF" w:rsidP="00C01CFF">
      <w:pPr>
        <w:rPr>
          <w:rFonts w:ascii="Times New Roman" w:hAnsi="Times New Roman" w:cs="Times New Roman"/>
        </w:rPr>
      </w:pPr>
      <w:r>
        <w:rPr>
          <w:rFonts w:ascii="Times New Roman" w:hAnsi="Times New Roman" w:cs="Times New Roman"/>
        </w:rPr>
        <w:t>In response to instructor feedback, governance practices have been further operationalized. MedScanAssist will include:</w:t>
      </w:r>
    </w:p>
    <w:p w14:paraId="200B9B59" w14:textId="78D224D6"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Continuous performance monitoring dashboards</w:t>
      </w:r>
    </w:p>
    <w:p w14:paraId="0663E0CA" w14:textId="3592EB05"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Drift detection mechanisms for input data changes</w:t>
      </w:r>
    </w:p>
    <w:p w14:paraId="4CA3E4DF" w14:textId="373A27E0"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Periodic model retraining cycles</w:t>
      </w:r>
    </w:p>
    <w:p w14:paraId="4272D739" w14:textId="500BC68A"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Human-in-the-loop feedback systems</w:t>
      </w:r>
    </w:p>
    <w:p w14:paraId="35A879B0" w14:textId="512D5D52" w:rsidR="00C01CFF" w:rsidRDefault="00C01CFF" w:rsidP="00C01CFF">
      <w:pPr>
        <w:rPr>
          <w:rFonts w:ascii="Times New Roman" w:hAnsi="Times New Roman" w:cs="Times New Roman"/>
        </w:rPr>
      </w:pPr>
      <w:r>
        <w:rPr>
          <w:rFonts w:ascii="Times New Roman" w:hAnsi="Times New Roman" w:cs="Times New Roman"/>
        </w:rPr>
        <w:t>These elements ensure long-term reliability and align with real-world deployment requirements for medical AI systems.</w:t>
      </w:r>
    </w:p>
    <w:p w14:paraId="4C8BC4FA" w14:textId="77777777" w:rsidR="00C01CFF" w:rsidRDefault="00C01CFF" w:rsidP="00C01CFF">
      <w:pPr>
        <w:rPr>
          <w:rFonts w:ascii="Times New Roman" w:hAnsi="Times New Roman" w:cs="Times New Roman"/>
        </w:rPr>
      </w:pPr>
    </w:p>
    <w:p w14:paraId="7BD1E123" w14:textId="5A7A9220" w:rsidR="00C01CFF" w:rsidRDefault="00C01CFF" w:rsidP="00C01CFF">
      <w:pPr>
        <w:rPr>
          <w:rFonts w:ascii="Times New Roman" w:hAnsi="Times New Roman" w:cs="Times New Roman"/>
          <w:b/>
          <w:bCs/>
          <w:sz w:val="28"/>
          <w:szCs w:val="28"/>
        </w:rPr>
      </w:pPr>
      <w:r>
        <w:rPr>
          <w:rFonts w:ascii="Times New Roman" w:hAnsi="Times New Roman" w:cs="Times New Roman"/>
          <w:b/>
          <w:bCs/>
          <w:sz w:val="28"/>
          <w:szCs w:val="28"/>
        </w:rPr>
        <w:t>Ethical &amp; Evaluation Alignment</w:t>
      </w:r>
    </w:p>
    <w:p w14:paraId="088751D1" w14:textId="1764A7C8" w:rsidR="00C01CFF" w:rsidRDefault="00C01CFF" w:rsidP="00C01CFF">
      <w:pPr>
        <w:rPr>
          <w:rFonts w:ascii="Times New Roman" w:hAnsi="Times New Roman" w:cs="Times New Roman"/>
        </w:rPr>
      </w:pPr>
      <w:r>
        <w:rPr>
          <w:rFonts w:ascii="Times New Roman" w:hAnsi="Times New Roman" w:cs="Times New Roman"/>
        </w:rPr>
        <w:lastRenderedPageBreak/>
        <w:t>The refined project maintains strong alignment with ethical and evaluation frameworks developed in earlier assignments.</w:t>
      </w:r>
    </w:p>
    <w:p w14:paraId="161EBD02" w14:textId="5E69FF4A" w:rsidR="00C01CFF" w:rsidRDefault="00C01CFF" w:rsidP="00C01CFF">
      <w:pPr>
        <w:rPr>
          <w:rFonts w:ascii="Times New Roman" w:hAnsi="Times New Roman" w:cs="Times New Roman"/>
          <w:b/>
          <w:bCs/>
        </w:rPr>
      </w:pPr>
      <w:r>
        <w:rPr>
          <w:rFonts w:ascii="Times New Roman" w:hAnsi="Times New Roman" w:cs="Times New Roman"/>
          <w:b/>
          <w:bCs/>
        </w:rPr>
        <w:t>Bias and Fairness</w:t>
      </w:r>
    </w:p>
    <w:p w14:paraId="260D99D3" w14:textId="7AD1AF9C" w:rsidR="00C01CFF" w:rsidRDefault="00C01CFF" w:rsidP="00C01CFF">
      <w:pPr>
        <w:rPr>
          <w:rFonts w:ascii="Times New Roman" w:hAnsi="Times New Roman" w:cs="Times New Roman"/>
        </w:rPr>
      </w:pPr>
      <w:r>
        <w:rPr>
          <w:rFonts w:ascii="Times New Roman" w:hAnsi="Times New Roman" w:cs="Times New Roman"/>
        </w:rPr>
        <w:t>Dataset bias and domain shift remain key concerns. The system incorporates subgroup analysis and cross-institutional validation to mitigate disparities in performance across populations.</w:t>
      </w:r>
    </w:p>
    <w:p w14:paraId="280B11B3" w14:textId="0FA0D20E" w:rsidR="00C01CFF" w:rsidRDefault="00C01CFF" w:rsidP="00C01CFF">
      <w:pPr>
        <w:rPr>
          <w:rFonts w:ascii="Times New Roman" w:hAnsi="Times New Roman" w:cs="Times New Roman"/>
          <w:b/>
          <w:bCs/>
        </w:rPr>
      </w:pPr>
      <w:r>
        <w:rPr>
          <w:rFonts w:ascii="Times New Roman" w:hAnsi="Times New Roman" w:cs="Times New Roman"/>
          <w:b/>
          <w:bCs/>
        </w:rPr>
        <w:t>Transparency and Explainability</w:t>
      </w:r>
    </w:p>
    <w:p w14:paraId="526C6937" w14:textId="4B05C865" w:rsidR="00C01CFF" w:rsidRDefault="00C01CFF" w:rsidP="00C01CFF">
      <w:pPr>
        <w:rPr>
          <w:rFonts w:ascii="Times New Roman" w:hAnsi="Times New Roman" w:cs="Times New Roman"/>
        </w:rPr>
      </w:pPr>
      <w:r>
        <w:rPr>
          <w:rFonts w:ascii="Times New Roman" w:hAnsi="Times New Roman" w:cs="Times New Roman"/>
        </w:rPr>
        <w:t xml:space="preserve">Grad-CAM is integrated as a core feature to provide visual explanations, supporting clinician trust and accountability. This ensures that the model’s </w:t>
      </w:r>
      <w:r w:rsidR="00BE2EBE">
        <w:rPr>
          <w:rFonts w:ascii="Times New Roman" w:hAnsi="Times New Roman" w:cs="Times New Roman"/>
        </w:rPr>
        <w:t>predictions</w:t>
      </w:r>
      <w:r>
        <w:rPr>
          <w:rFonts w:ascii="Times New Roman" w:hAnsi="Times New Roman" w:cs="Times New Roman"/>
        </w:rPr>
        <w:t xml:space="preserve"> are interpretable and clinically meaningful.</w:t>
      </w:r>
    </w:p>
    <w:p w14:paraId="3027D0F2" w14:textId="3F652A40" w:rsidR="00C01CFF" w:rsidRDefault="00C01CFF" w:rsidP="00C01CFF">
      <w:pPr>
        <w:rPr>
          <w:rFonts w:ascii="Times New Roman" w:hAnsi="Times New Roman" w:cs="Times New Roman"/>
          <w:b/>
          <w:bCs/>
        </w:rPr>
      </w:pPr>
      <w:r>
        <w:rPr>
          <w:rFonts w:ascii="Times New Roman" w:hAnsi="Times New Roman" w:cs="Times New Roman"/>
          <w:b/>
          <w:bCs/>
        </w:rPr>
        <w:t>Risk Mitigation</w:t>
      </w:r>
    </w:p>
    <w:p w14:paraId="116DA20D" w14:textId="4B13CAEE" w:rsidR="00C01CFF" w:rsidRDefault="00C01CFF" w:rsidP="00C01CFF">
      <w:pPr>
        <w:rPr>
          <w:rFonts w:ascii="Times New Roman" w:hAnsi="Times New Roman" w:cs="Times New Roman"/>
        </w:rPr>
      </w:pPr>
      <w:r>
        <w:rPr>
          <w:rFonts w:ascii="Times New Roman" w:hAnsi="Times New Roman" w:cs="Times New Roman"/>
        </w:rPr>
        <w:t>Risks such as false negatives and overreliance are addressed through:</w:t>
      </w:r>
    </w:p>
    <w:p w14:paraId="74830390" w14:textId="4CE97938"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Threshold calibration</w:t>
      </w:r>
    </w:p>
    <w:p w14:paraId="22033F7B" w14:textId="7236CCD4"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Human-in-the-loop design</w:t>
      </w:r>
    </w:p>
    <w:p w14:paraId="74729C16" w14:textId="09FBF492"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Continuous monitoring</w:t>
      </w:r>
    </w:p>
    <w:p w14:paraId="7DB8FBF8" w14:textId="0CA57FB1" w:rsidR="00C01CFF" w:rsidRDefault="00C01CFF" w:rsidP="00C01CFF">
      <w:pPr>
        <w:rPr>
          <w:rFonts w:ascii="Times New Roman" w:hAnsi="Times New Roman" w:cs="Times New Roman"/>
          <w:b/>
          <w:bCs/>
        </w:rPr>
      </w:pPr>
      <w:r>
        <w:rPr>
          <w:rFonts w:ascii="Times New Roman" w:hAnsi="Times New Roman" w:cs="Times New Roman"/>
          <w:b/>
          <w:bCs/>
        </w:rPr>
        <w:t>Governance and Operationalization</w:t>
      </w:r>
    </w:p>
    <w:p w14:paraId="2A2C3D9A" w14:textId="068D3D4B" w:rsidR="00C01CFF" w:rsidRDefault="00C01CFF" w:rsidP="00C01CFF">
      <w:pPr>
        <w:rPr>
          <w:rFonts w:ascii="Times New Roman" w:hAnsi="Times New Roman" w:cs="Times New Roman"/>
        </w:rPr>
      </w:pPr>
      <w:r>
        <w:rPr>
          <w:rFonts w:ascii="Times New Roman" w:hAnsi="Times New Roman" w:cs="Times New Roman"/>
        </w:rPr>
        <w:t>Building on prior feedback, governance is now explicitly defined through:</w:t>
      </w:r>
    </w:p>
    <w:p w14:paraId="6CB97346" w14:textId="709C310D"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Model auditing protocols (regular evaluation cycles)</w:t>
      </w:r>
    </w:p>
    <w:p w14:paraId="7225CFBC" w14:textId="00C2E22F"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Logging and tracking prediction errors</w:t>
      </w:r>
    </w:p>
    <w:p w14:paraId="6288668B" w14:textId="4D4A1CB5"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Version control for model updates</w:t>
      </w:r>
    </w:p>
    <w:p w14:paraId="338BF219" w14:textId="771692D6" w:rsidR="00C01CFF" w:rsidRDefault="00C01CFF" w:rsidP="00C01CFF">
      <w:pPr>
        <w:pStyle w:val="ListParagraph"/>
        <w:numPr>
          <w:ilvl w:val="0"/>
          <w:numId w:val="1"/>
        </w:numPr>
        <w:rPr>
          <w:rFonts w:ascii="Times New Roman" w:hAnsi="Times New Roman" w:cs="Times New Roman"/>
        </w:rPr>
      </w:pPr>
      <w:r>
        <w:rPr>
          <w:rFonts w:ascii="Times New Roman" w:hAnsi="Times New Roman" w:cs="Times New Roman"/>
        </w:rPr>
        <w:t>Compliance with frameworks such as the NIST AI RMF and OECD AI principles.</w:t>
      </w:r>
    </w:p>
    <w:p w14:paraId="43486848" w14:textId="56E8D549" w:rsidR="00C01CFF" w:rsidRDefault="00C01CFF" w:rsidP="00C01CFF">
      <w:pPr>
        <w:rPr>
          <w:rFonts w:ascii="Times New Roman" w:hAnsi="Times New Roman" w:cs="Times New Roman"/>
        </w:rPr>
      </w:pPr>
      <w:r>
        <w:rPr>
          <w:rFonts w:ascii="Times New Roman" w:hAnsi="Times New Roman" w:cs="Times New Roman"/>
        </w:rPr>
        <w:t>These governance mechanisms ensure accountability and long-term system oversight.</w:t>
      </w:r>
    </w:p>
    <w:p w14:paraId="42A3AD61" w14:textId="77777777" w:rsidR="009F3713" w:rsidRDefault="009F3713" w:rsidP="00C01CFF">
      <w:pPr>
        <w:rPr>
          <w:rFonts w:ascii="Times New Roman" w:hAnsi="Times New Roman" w:cs="Times New Roman"/>
        </w:rPr>
      </w:pPr>
    </w:p>
    <w:p w14:paraId="3F4A0FF3" w14:textId="4863E2D6" w:rsidR="009F3713" w:rsidRDefault="009F3713" w:rsidP="00C01CFF">
      <w:pPr>
        <w:rPr>
          <w:rFonts w:ascii="Times New Roman" w:hAnsi="Times New Roman" w:cs="Times New Roman"/>
          <w:b/>
          <w:bCs/>
          <w:sz w:val="28"/>
          <w:szCs w:val="28"/>
        </w:rPr>
      </w:pPr>
      <w:r>
        <w:rPr>
          <w:rFonts w:ascii="Times New Roman" w:hAnsi="Times New Roman" w:cs="Times New Roman"/>
          <w:b/>
          <w:bCs/>
          <w:sz w:val="28"/>
          <w:szCs w:val="28"/>
        </w:rPr>
        <w:t>Updated Project Flow Diagram</w:t>
      </w:r>
    </w:p>
    <w:p w14:paraId="3ED0A90A" w14:textId="25F66D64" w:rsidR="00C61228" w:rsidRPr="00C61228" w:rsidRDefault="00C61228" w:rsidP="00C01CFF">
      <w:pPr>
        <w:rPr>
          <w:rFonts w:ascii="Times New Roman" w:hAnsi="Times New Roman" w:cs="Times New Roman"/>
        </w:rPr>
      </w:pPr>
      <w:r>
        <w:rPr>
          <w:rFonts w:ascii="Times New Roman" w:hAnsi="Times New Roman" w:cs="Times New Roman"/>
        </w:rPr>
        <w:t>The refined system flow integrates ethical checkpoints and evaluation metrics:</w:t>
      </w:r>
    </w:p>
    <w:p w14:paraId="355318B9" w14:textId="7E12D2FA" w:rsidR="00C61228" w:rsidRDefault="00C61228" w:rsidP="00C01CFF">
      <w:pPr>
        <w:rPr>
          <w:rFonts w:ascii="Times New Roman" w:hAnsi="Times New Roman" w:cs="Times New Roman"/>
          <w:b/>
          <w:bCs/>
          <w:sz w:val="28"/>
          <w:szCs w:val="28"/>
        </w:rPr>
      </w:pPr>
      <w:r w:rsidRPr="00C61228">
        <w:rPr>
          <w:rFonts w:ascii="Times New Roman" w:hAnsi="Times New Roman" w:cs="Times New Roman"/>
          <w:b/>
          <w:bCs/>
          <w:sz w:val="28"/>
          <w:szCs w:val="28"/>
        </w:rPr>
        <w:drawing>
          <wp:inline distT="0" distB="0" distL="0" distR="0" wp14:anchorId="3334BA94" wp14:editId="4EAB0E3E">
            <wp:extent cx="6369964" cy="1407381"/>
            <wp:effectExtent l="0" t="0" r="0" b="2540"/>
            <wp:docPr id="152432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3013" name=""/>
                    <pic:cNvPicPr/>
                  </pic:nvPicPr>
                  <pic:blipFill>
                    <a:blip r:embed="rId5"/>
                    <a:stretch>
                      <a:fillRect/>
                    </a:stretch>
                  </pic:blipFill>
                  <pic:spPr>
                    <a:xfrm>
                      <a:off x="0" y="0"/>
                      <a:ext cx="6370964" cy="1407602"/>
                    </a:xfrm>
                    <a:prstGeom prst="rect">
                      <a:avLst/>
                    </a:prstGeom>
                  </pic:spPr>
                </pic:pic>
              </a:graphicData>
            </a:graphic>
          </wp:inline>
        </w:drawing>
      </w:r>
    </w:p>
    <w:p w14:paraId="2167EA28" w14:textId="6F57CBE5" w:rsidR="00C61228" w:rsidRDefault="00C61228" w:rsidP="00C01CFF">
      <w:pPr>
        <w:rPr>
          <w:rFonts w:ascii="Times New Roman" w:hAnsi="Times New Roman" w:cs="Times New Roman"/>
        </w:rPr>
      </w:pPr>
      <w:r>
        <w:rPr>
          <w:rFonts w:ascii="Times New Roman" w:hAnsi="Times New Roman" w:cs="Times New Roman"/>
        </w:rPr>
        <w:lastRenderedPageBreak/>
        <w:t>This updated flow reinforces that ethical considerations and evaluation metrics are embedded throughout the AI lifecycle rather than applied post hoc.</w:t>
      </w:r>
    </w:p>
    <w:p w14:paraId="2E5B8B60" w14:textId="77777777" w:rsidR="00C61228" w:rsidRDefault="00C61228" w:rsidP="00C01CFF">
      <w:pPr>
        <w:rPr>
          <w:rFonts w:ascii="Times New Roman" w:hAnsi="Times New Roman" w:cs="Times New Roman"/>
        </w:rPr>
      </w:pPr>
    </w:p>
    <w:p w14:paraId="2EA81656" w14:textId="27186DE5" w:rsidR="00C61228" w:rsidRDefault="00C61228" w:rsidP="00C01CFF">
      <w:pPr>
        <w:rPr>
          <w:rFonts w:ascii="Times New Roman" w:hAnsi="Times New Roman" w:cs="Times New Roman"/>
          <w:b/>
          <w:bCs/>
          <w:sz w:val="28"/>
          <w:szCs w:val="28"/>
        </w:rPr>
      </w:pPr>
      <w:r>
        <w:rPr>
          <w:rFonts w:ascii="Times New Roman" w:hAnsi="Times New Roman" w:cs="Times New Roman"/>
          <w:b/>
          <w:bCs/>
          <w:sz w:val="28"/>
          <w:szCs w:val="28"/>
        </w:rPr>
        <w:t>Conclusion</w:t>
      </w:r>
    </w:p>
    <w:p w14:paraId="04D82B05" w14:textId="62AE3B2B" w:rsidR="00C61228" w:rsidRDefault="00C61228" w:rsidP="00C01CFF">
      <w:pPr>
        <w:rPr>
          <w:rFonts w:ascii="Times New Roman" w:hAnsi="Times New Roman" w:cs="Times New Roman"/>
        </w:rPr>
      </w:pPr>
      <w:r>
        <w:rPr>
          <w:rFonts w:ascii="Times New Roman" w:hAnsi="Times New Roman" w:cs="Times New Roman"/>
        </w:rPr>
        <w:t>The MedScanAssist project demonstrates how leadership, communication, and ethical design are integral to successful AI development in healthcare. By refining evaluation strategies and operationalizing governance practices, the project has evolved into a more robust and realistic prototype.</w:t>
      </w:r>
    </w:p>
    <w:p w14:paraId="7363E715" w14:textId="7C4DF662" w:rsidR="00C61228" w:rsidRDefault="00C61228" w:rsidP="00C01CFF">
      <w:pPr>
        <w:rPr>
          <w:rFonts w:ascii="Times New Roman" w:hAnsi="Times New Roman" w:cs="Times New Roman"/>
        </w:rPr>
      </w:pPr>
      <w:r>
        <w:rPr>
          <w:rFonts w:ascii="Times New Roman" w:hAnsi="Times New Roman" w:cs="Times New Roman"/>
        </w:rPr>
        <w:t>Importantly, the system maintains its core objective as a clinical decision-support tool, emphasizing transparency, fairness, and human oversight. The integration of continuous monitoring, explainability, and stakeholder-centered design ensures that MedScanAssist aligns with both technical and ethical standards for responsible AI.</w:t>
      </w:r>
    </w:p>
    <w:p w14:paraId="40EEB642" w14:textId="77777777" w:rsidR="00C61228" w:rsidRDefault="00C61228" w:rsidP="00C01CFF">
      <w:pPr>
        <w:rPr>
          <w:rFonts w:ascii="Times New Roman" w:hAnsi="Times New Roman" w:cs="Times New Roman"/>
        </w:rPr>
      </w:pPr>
    </w:p>
    <w:p w14:paraId="528A26A4" w14:textId="1CFF5F96" w:rsidR="00C61228" w:rsidRDefault="00C61228" w:rsidP="00C01CFF">
      <w:pPr>
        <w:rPr>
          <w:rFonts w:ascii="Times New Roman" w:hAnsi="Times New Roman" w:cs="Times New Roman"/>
          <w:b/>
          <w:bCs/>
          <w:sz w:val="28"/>
          <w:szCs w:val="28"/>
        </w:rPr>
      </w:pPr>
      <w:r>
        <w:rPr>
          <w:rFonts w:ascii="Times New Roman" w:hAnsi="Times New Roman" w:cs="Times New Roman"/>
          <w:b/>
          <w:bCs/>
          <w:sz w:val="28"/>
          <w:szCs w:val="28"/>
        </w:rPr>
        <w:t>References</w:t>
      </w:r>
    </w:p>
    <w:p w14:paraId="16C6AA4C"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Ghassemi, M., Oakden-Rayner, L., &amp; Beam, A. L. (2021). The false hope of current approaches to explainable artificial intelligence in health care. </w:t>
      </w:r>
      <w:r w:rsidRPr="00C61228">
        <w:rPr>
          <w:rFonts w:ascii="Times New Roman" w:hAnsi="Times New Roman" w:cs="Times New Roman"/>
          <w:i/>
          <w:iCs/>
        </w:rPr>
        <w:t>The Lancet Digital Health, 3</w:t>
      </w:r>
      <w:r w:rsidRPr="00C61228">
        <w:rPr>
          <w:rFonts w:ascii="Times New Roman" w:hAnsi="Times New Roman" w:cs="Times New Roman"/>
        </w:rPr>
        <w:t>(11), e745–e750.</w:t>
      </w:r>
    </w:p>
    <w:p w14:paraId="5E7FD317"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Kelly, C. J., </w:t>
      </w:r>
      <w:proofErr w:type="spellStart"/>
      <w:r w:rsidRPr="00C61228">
        <w:rPr>
          <w:rFonts w:ascii="Times New Roman" w:hAnsi="Times New Roman" w:cs="Times New Roman"/>
        </w:rPr>
        <w:t>Karthikesalingam</w:t>
      </w:r>
      <w:proofErr w:type="spellEnd"/>
      <w:r w:rsidRPr="00C61228">
        <w:rPr>
          <w:rFonts w:ascii="Times New Roman" w:hAnsi="Times New Roman" w:cs="Times New Roman"/>
        </w:rPr>
        <w:t xml:space="preserve">, A., Suleyman, M., Corrado, G., &amp; King, D. (2019). Key challenges for delivering clinical impact with artificial intelligence. </w:t>
      </w:r>
      <w:r w:rsidRPr="00C61228">
        <w:rPr>
          <w:rFonts w:ascii="Times New Roman" w:hAnsi="Times New Roman" w:cs="Times New Roman"/>
          <w:i/>
          <w:iCs/>
        </w:rPr>
        <w:t>BMC Medicine, 17</w:t>
      </w:r>
      <w:r w:rsidRPr="00C61228">
        <w:rPr>
          <w:rFonts w:ascii="Times New Roman" w:hAnsi="Times New Roman" w:cs="Times New Roman"/>
        </w:rPr>
        <w:t>(1), 195.</w:t>
      </w:r>
    </w:p>
    <w:p w14:paraId="68D1FD02"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LeCun, Y., Bengio, Y., &amp; Hinton, G. (2015). Deep learning. </w:t>
      </w:r>
      <w:r w:rsidRPr="00C61228">
        <w:rPr>
          <w:rFonts w:ascii="Times New Roman" w:hAnsi="Times New Roman" w:cs="Times New Roman"/>
          <w:i/>
          <w:iCs/>
        </w:rPr>
        <w:t>Nature, 521</w:t>
      </w:r>
      <w:r w:rsidRPr="00C61228">
        <w:rPr>
          <w:rFonts w:ascii="Times New Roman" w:hAnsi="Times New Roman" w:cs="Times New Roman"/>
        </w:rPr>
        <w:t>(7553), 436–444.</w:t>
      </w:r>
    </w:p>
    <w:p w14:paraId="5AE425E5"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National Institute of Standards and Technology (NIST). (2023). </w:t>
      </w:r>
      <w:r w:rsidRPr="00C61228">
        <w:rPr>
          <w:rFonts w:ascii="Times New Roman" w:hAnsi="Times New Roman" w:cs="Times New Roman"/>
          <w:i/>
          <w:iCs/>
        </w:rPr>
        <w:t>AI Risk Management Framework (AI RMF 1.0).</w:t>
      </w:r>
    </w:p>
    <w:p w14:paraId="7D8E98CE" w14:textId="77777777" w:rsidR="00C61228" w:rsidRPr="00C61228" w:rsidRDefault="00C61228" w:rsidP="00C61228">
      <w:pPr>
        <w:rPr>
          <w:rFonts w:ascii="Times New Roman" w:hAnsi="Times New Roman" w:cs="Times New Roman"/>
        </w:rPr>
      </w:pPr>
      <w:proofErr w:type="spellStart"/>
      <w:r w:rsidRPr="00C61228">
        <w:rPr>
          <w:rFonts w:ascii="Times New Roman" w:hAnsi="Times New Roman" w:cs="Times New Roman"/>
        </w:rPr>
        <w:t>Organisation</w:t>
      </w:r>
      <w:proofErr w:type="spellEnd"/>
      <w:r w:rsidRPr="00C61228">
        <w:rPr>
          <w:rFonts w:ascii="Times New Roman" w:hAnsi="Times New Roman" w:cs="Times New Roman"/>
        </w:rPr>
        <w:t xml:space="preserve"> for Economic Co-operation and Development (OECD). (2019). </w:t>
      </w:r>
      <w:r w:rsidRPr="00C61228">
        <w:rPr>
          <w:rFonts w:ascii="Times New Roman" w:hAnsi="Times New Roman" w:cs="Times New Roman"/>
          <w:i/>
          <w:iCs/>
        </w:rPr>
        <w:t>OECD Principles on Artificial Intelligence.</w:t>
      </w:r>
    </w:p>
    <w:p w14:paraId="62891623"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Pan, S. J., &amp; Yang, Q. (2010). A survey on transfer learning. </w:t>
      </w:r>
      <w:r w:rsidRPr="00C61228">
        <w:rPr>
          <w:rFonts w:ascii="Times New Roman" w:hAnsi="Times New Roman" w:cs="Times New Roman"/>
          <w:i/>
          <w:iCs/>
        </w:rPr>
        <w:t>IEEE Transactions on Knowledge and Data Engineering, 22</w:t>
      </w:r>
      <w:r w:rsidRPr="00C61228">
        <w:rPr>
          <w:rFonts w:ascii="Times New Roman" w:hAnsi="Times New Roman" w:cs="Times New Roman"/>
        </w:rPr>
        <w:t>(10), 1345–1359.</w:t>
      </w:r>
    </w:p>
    <w:p w14:paraId="40232DEF"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Rajpurkar, P., et al. (2017). CheXNet: Radiologist-level pneumonia detection on chest X-rays with deep learning. </w:t>
      </w:r>
      <w:proofErr w:type="spellStart"/>
      <w:r w:rsidRPr="00C61228">
        <w:rPr>
          <w:rFonts w:ascii="Times New Roman" w:hAnsi="Times New Roman" w:cs="Times New Roman"/>
          <w:i/>
          <w:iCs/>
        </w:rPr>
        <w:t>arXiv</w:t>
      </w:r>
      <w:proofErr w:type="spellEnd"/>
      <w:r w:rsidRPr="00C61228">
        <w:rPr>
          <w:rFonts w:ascii="Times New Roman" w:hAnsi="Times New Roman" w:cs="Times New Roman"/>
          <w:i/>
          <w:iCs/>
        </w:rPr>
        <w:t xml:space="preserve"> preprint arXiv:1711.05225.</w:t>
      </w:r>
    </w:p>
    <w:p w14:paraId="20A5EEE9" w14:textId="77777777" w:rsidR="00C61228" w:rsidRPr="00C61228" w:rsidRDefault="00C61228" w:rsidP="00C61228">
      <w:pPr>
        <w:rPr>
          <w:rFonts w:ascii="Times New Roman" w:hAnsi="Times New Roman" w:cs="Times New Roman"/>
        </w:rPr>
      </w:pPr>
      <w:r w:rsidRPr="00C61228">
        <w:rPr>
          <w:rFonts w:ascii="Times New Roman" w:hAnsi="Times New Roman" w:cs="Times New Roman"/>
        </w:rPr>
        <w:t xml:space="preserve">World Health Organization (WHO). (2023). </w:t>
      </w:r>
      <w:r w:rsidRPr="00C61228">
        <w:rPr>
          <w:rFonts w:ascii="Times New Roman" w:hAnsi="Times New Roman" w:cs="Times New Roman"/>
          <w:i/>
          <w:iCs/>
        </w:rPr>
        <w:t>Pneumonia fact sheet.</w:t>
      </w:r>
    </w:p>
    <w:p w14:paraId="61038C78" w14:textId="77777777" w:rsidR="00C61228" w:rsidRPr="00C61228" w:rsidRDefault="00C61228" w:rsidP="00C01CFF">
      <w:pPr>
        <w:rPr>
          <w:rFonts w:ascii="Times New Roman" w:hAnsi="Times New Roman" w:cs="Times New Roman"/>
        </w:rPr>
      </w:pPr>
    </w:p>
    <w:sectPr w:rsidR="00C61228" w:rsidRPr="00C61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56FB1"/>
    <w:multiLevelType w:val="hybridMultilevel"/>
    <w:tmpl w:val="452AD0DE"/>
    <w:lvl w:ilvl="0" w:tplc="23EC68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77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19"/>
    <w:rsid w:val="00006908"/>
    <w:rsid w:val="00035FD5"/>
    <w:rsid w:val="000658A1"/>
    <w:rsid w:val="00683DC9"/>
    <w:rsid w:val="009F3713"/>
    <w:rsid w:val="00BB5719"/>
    <w:rsid w:val="00BE2EBE"/>
    <w:rsid w:val="00C01CFF"/>
    <w:rsid w:val="00C61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DBFAE"/>
  <w15:chartTrackingRefBased/>
  <w15:docId w15:val="{A0FED546-7FF7-4C2D-8557-449DC2A06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719"/>
  </w:style>
  <w:style w:type="paragraph" w:styleId="Heading1">
    <w:name w:val="heading 1"/>
    <w:basedOn w:val="Normal"/>
    <w:next w:val="Normal"/>
    <w:link w:val="Heading1Char"/>
    <w:uiPriority w:val="9"/>
    <w:qFormat/>
    <w:rsid w:val="00BB57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7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7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7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7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7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7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7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7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7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719"/>
    <w:rPr>
      <w:rFonts w:eastAsiaTheme="majorEastAsia" w:cstheme="majorBidi"/>
      <w:color w:val="272727" w:themeColor="text1" w:themeTint="D8"/>
    </w:rPr>
  </w:style>
  <w:style w:type="paragraph" w:styleId="Title">
    <w:name w:val="Title"/>
    <w:basedOn w:val="Normal"/>
    <w:next w:val="Normal"/>
    <w:link w:val="TitleChar"/>
    <w:uiPriority w:val="10"/>
    <w:qFormat/>
    <w:rsid w:val="00BB5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719"/>
    <w:pPr>
      <w:spacing w:before="160"/>
      <w:jc w:val="center"/>
    </w:pPr>
    <w:rPr>
      <w:i/>
      <w:iCs/>
      <w:color w:val="404040" w:themeColor="text1" w:themeTint="BF"/>
    </w:rPr>
  </w:style>
  <w:style w:type="character" w:customStyle="1" w:styleId="QuoteChar">
    <w:name w:val="Quote Char"/>
    <w:basedOn w:val="DefaultParagraphFont"/>
    <w:link w:val="Quote"/>
    <w:uiPriority w:val="29"/>
    <w:rsid w:val="00BB5719"/>
    <w:rPr>
      <w:i/>
      <w:iCs/>
      <w:color w:val="404040" w:themeColor="text1" w:themeTint="BF"/>
    </w:rPr>
  </w:style>
  <w:style w:type="paragraph" w:styleId="ListParagraph">
    <w:name w:val="List Paragraph"/>
    <w:basedOn w:val="Normal"/>
    <w:uiPriority w:val="34"/>
    <w:qFormat/>
    <w:rsid w:val="00BB5719"/>
    <w:pPr>
      <w:ind w:left="720"/>
      <w:contextualSpacing/>
    </w:pPr>
  </w:style>
  <w:style w:type="character" w:styleId="IntenseEmphasis">
    <w:name w:val="Intense Emphasis"/>
    <w:basedOn w:val="DefaultParagraphFont"/>
    <w:uiPriority w:val="21"/>
    <w:qFormat/>
    <w:rsid w:val="00BB5719"/>
    <w:rPr>
      <w:i/>
      <w:iCs/>
      <w:color w:val="0F4761" w:themeColor="accent1" w:themeShade="BF"/>
    </w:rPr>
  </w:style>
  <w:style w:type="paragraph" w:styleId="IntenseQuote">
    <w:name w:val="Intense Quote"/>
    <w:basedOn w:val="Normal"/>
    <w:next w:val="Normal"/>
    <w:link w:val="IntenseQuoteChar"/>
    <w:uiPriority w:val="30"/>
    <w:qFormat/>
    <w:rsid w:val="00BB57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719"/>
    <w:rPr>
      <w:i/>
      <w:iCs/>
      <w:color w:val="0F4761" w:themeColor="accent1" w:themeShade="BF"/>
    </w:rPr>
  </w:style>
  <w:style w:type="character" w:styleId="IntenseReference">
    <w:name w:val="Intense Reference"/>
    <w:basedOn w:val="DefaultParagraphFont"/>
    <w:uiPriority w:val="32"/>
    <w:qFormat/>
    <w:rsid w:val="00BB57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McKeigue</dc:creator>
  <cp:keywords/>
  <dc:description/>
  <cp:lastModifiedBy>Jackson McKeigue</cp:lastModifiedBy>
  <cp:revision>3</cp:revision>
  <dcterms:created xsi:type="dcterms:W3CDTF">2026-04-15T15:39:00Z</dcterms:created>
  <dcterms:modified xsi:type="dcterms:W3CDTF">2026-04-15T16:17:00Z</dcterms:modified>
</cp:coreProperties>
</file>