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370FA1" w14:textId="57552144" w:rsidR="00606B57" w:rsidRDefault="00606B57" w:rsidP="00606B57">
      <w:pPr>
        <w:spacing w:after="0" w:line="240" w:lineRule="auto"/>
        <w:outlineLvl w:val="0"/>
        <w:rPr>
          <w:rFonts w:ascii="Times New Roman" w:eastAsia="Times New Roman" w:hAnsi="Times New Roman" w:cs="Times New Roman"/>
          <w:b/>
          <w:bCs/>
          <w:kern w:val="36"/>
          <w:sz w:val="48"/>
          <w:szCs w:val="48"/>
          <w:lang w:eastAsia="es-ES_tradnl"/>
          <w14:ligatures w14:val="none"/>
        </w:rPr>
      </w:pPr>
      <w:r>
        <w:rPr>
          <w:rFonts w:ascii="Times New Roman" w:eastAsia="Times New Roman" w:hAnsi="Times New Roman" w:cs="Times New Roman"/>
          <w:b/>
          <w:bCs/>
          <w:kern w:val="36"/>
          <w:sz w:val="48"/>
          <w:szCs w:val="48"/>
          <w:lang w:eastAsia="es-ES_tradnl"/>
          <w14:ligatures w14:val="none"/>
        </w:rPr>
        <w:t xml:space="preserve">12. </w:t>
      </w:r>
      <w:r w:rsidRPr="005723C3">
        <w:rPr>
          <w:rFonts w:ascii="Times New Roman" w:eastAsia="Times New Roman" w:hAnsi="Times New Roman" w:cs="Times New Roman"/>
          <w:b/>
          <w:bCs/>
          <w:kern w:val="36"/>
          <w:sz w:val="48"/>
          <w:szCs w:val="48"/>
          <w:lang w:eastAsia="es-ES_tradnl"/>
          <w14:ligatures w14:val="none"/>
        </w:rPr>
        <w:t>Diferencias étnicas y lo foráneo</w:t>
      </w:r>
    </w:p>
    <w:p w14:paraId="1FC92D7F" w14:textId="30F50C28" w:rsidR="00606B57" w:rsidRPr="00D565EE" w:rsidRDefault="00606B57" w:rsidP="00606B57">
      <w:pPr>
        <w:spacing w:after="24" w:line="240" w:lineRule="auto"/>
        <w:rPr>
          <w:rFonts w:ascii="Times New Roman" w:eastAsia="Times New Roman" w:hAnsi="Times New Roman" w:cs="Times New Roman"/>
          <w:kern w:val="0"/>
          <w:sz w:val="22"/>
          <w:szCs w:val="22"/>
          <w:lang w:eastAsia="es-ES_tradnl"/>
          <w14:ligatures w14:val="none"/>
        </w:rPr>
      </w:pPr>
      <w:r>
        <w:rPr>
          <w:rFonts w:ascii="Times New Roman" w:eastAsia="Times New Roman" w:hAnsi="Times New Roman" w:cs="Times New Roman"/>
          <w:kern w:val="0"/>
          <w:sz w:val="22"/>
          <w:szCs w:val="22"/>
          <w:lang w:eastAsia="es-ES_tradnl"/>
          <w14:ligatures w14:val="none"/>
        </w:rPr>
        <w:t>Elisa García-España</w:t>
      </w:r>
    </w:p>
    <w:p w14:paraId="03E326AD" w14:textId="0FE37B0F" w:rsidR="00606B57" w:rsidRDefault="00606B57" w:rsidP="00606B57">
      <w:pPr>
        <w:spacing w:after="24" w:line="240" w:lineRule="auto"/>
        <w:rPr>
          <w:rFonts w:ascii="Times New Roman" w:eastAsia="Times New Roman" w:hAnsi="Times New Roman" w:cs="Times New Roman"/>
          <w:kern w:val="0"/>
          <w:sz w:val="22"/>
          <w:szCs w:val="22"/>
          <w:lang w:eastAsia="es-ES_tradnl"/>
          <w14:ligatures w14:val="none"/>
        </w:rPr>
      </w:pPr>
      <w:r w:rsidRPr="00D565EE">
        <w:rPr>
          <w:rFonts w:ascii="Times New Roman" w:eastAsia="Times New Roman" w:hAnsi="Times New Roman" w:cs="Times New Roman"/>
          <w:kern w:val="0"/>
          <w:sz w:val="22"/>
          <w:szCs w:val="22"/>
          <w:lang w:eastAsia="es-ES_tradnl"/>
          <w14:ligatures w14:val="none"/>
        </w:rPr>
        <w:t xml:space="preserve">Universidad de </w:t>
      </w:r>
      <w:r>
        <w:rPr>
          <w:rFonts w:ascii="Times New Roman" w:eastAsia="Times New Roman" w:hAnsi="Times New Roman" w:cs="Times New Roman"/>
          <w:kern w:val="0"/>
          <w:sz w:val="22"/>
          <w:szCs w:val="22"/>
          <w:lang w:eastAsia="es-ES_tradnl"/>
          <w14:ligatures w14:val="none"/>
        </w:rPr>
        <w:t>Málaga</w:t>
      </w:r>
    </w:p>
    <w:p w14:paraId="1C3F80AA" w14:textId="77777777" w:rsidR="00606B57" w:rsidRDefault="00606B57" w:rsidP="00606B57">
      <w:pPr>
        <w:spacing w:after="24" w:line="240" w:lineRule="auto"/>
        <w:rPr>
          <w:rFonts w:ascii="Times New Roman" w:eastAsia="Times New Roman" w:hAnsi="Times New Roman" w:cs="Times New Roman"/>
          <w:kern w:val="0"/>
          <w:sz w:val="22"/>
          <w:szCs w:val="22"/>
          <w:lang w:eastAsia="es-ES_tradnl"/>
          <w14:ligatures w14:val="none"/>
        </w:rPr>
      </w:pPr>
    </w:p>
    <w:p w14:paraId="33061C92" w14:textId="4AAA1B1A" w:rsidR="00606B57" w:rsidRDefault="00606B57" w:rsidP="00606B57">
      <w:pPr>
        <w:spacing w:after="24" w:line="240" w:lineRule="auto"/>
        <w:rPr>
          <w:rFonts w:ascii="Times New Roman" w:eastAsia="Times New Roman" w:hAnsi="Times New Roman" w:cs="Times New Roman"/>
          <w:kern w:val="0"/>
          <w:sz w:val="22"/>
          <w:szCs w:val="22"/>
          <w:lang w:eastAsia="es-ES_tradnl"/>
          <w14:ligatures w14:val="none"/>
        </w:rPr>
      </w:pPr>
      <w:r>
        <w:rPr>
          <w:rFonts w:ascii="Times New Roman" w:eastAsia="Times New Roman" w:hAnsi="Times New Roman" w:cs="Times New Roman"/>
          <w:kern w:val="0"/>
          <w:sz w:val="22"/>
          <w:szCs w:val="22"/>
          <w:lang w:eastAsia="es-ES_tradnl"/>
          <w14:ligatures w14:val="none"/>
        </w:rPr>
        <w:t>Este capítulo examina cómo las diferencias étnicas, el origen y la condición de extranjero han intervenido en la construcción de la mira</w:t>
      </w:r>
      <w:r w:rsidR="002A1DC8">
        <w:rPr>
          <w:rFonts w:ascii="Times New Roman" w:eastAsia="Times New Roman" w:hAnsi="Times New Roman" w:cs="Times New Roman"/>
          <w:kern w:val="0"/>
          <w:sz w:val="22"/>
          <w:szCs w:val="22"/>
          <w:lang w:eastAsia="es-ES_tradnl"/>
          <w14:ligatures w14:val="none"/>
        </w:rPr>
        <w:t>da</w:t>
      </w:r>
      <w:r>
        <w:rPr>
          <w:rFonts w:ascii="Times New Roman" w:eastAsia="Times New Roman" w:hAnsi="Times New Roman" w:cs="Times New Roman"/>
          <w:kern w:val="0"/>
          <w:sz w:val="22"/>
          <w:szCs w:val="22"/>
          <w:lang w:eastAsia="es-ES_tradnl"/>
          <w14:ligatures w14:val="none"/>
        </w:rPr>
        <w:t xml:space="preserve"> criminológica. El propósito de estas líneas no es estudiar si existen grupos humanos más proclives al delito, sino comprender cómo determinadas clasificaciones sociales han influido en las teorías criminológicas, en la producción de las estadísticas y en las prácticas de criminalización y selección.</w:t>
      </w:r>
    </w:p>
    <w:p w14:paraId="5765767C" w14:textId="34E881C5" w:rsidR="00606B57" w:rsidRDefault="00606B57" w:rsidP="00606B57">
      <w:pPr>
        <w:spacing w:after="24" w:line="240" w:lineRule="auto"/>
        <w:rPr>
          <w:rFonts w:ascii="Times New Roman" w:eastAsia="Times New Roman" w:hAnsi="Times New Roman" w:cs="Times New Roman"/>
          <w:kern w:val="0"/>
          <w:sz w:val="22"/>
          <w:szCs w:val="22"/>
          <w:lang w:eastAsia="es-ES_tradnl"/>
          <w14:ligatures w14:val="none"/>
        </w:rPr>
      </w:pPr>
    </w:p>
    <w:p w14:paraId="4F0C0D07" w14:textId="27289500" w:rsidR="00606B57" w:rsidRDefault="00606B57" w:rsidP="00606B57">
      <w:pPr>
        <w:spacing w:after="24" w:line="240" w:lineRule="auto"/>
        <w:rPr>
          <w:rFonts w:ascii="Times New Roman" w:eastAsia="Times New Roman" w:hAnsi="Times New Roman" w:cs="Times New Roman"/>
          <w:kern w:val="0"/>
          <w:sz w:val="22"/>
          <w:szCs w:val="22"/>
          <w:lang w:eastAsia="es-ES_tradnl"/>
          <w14:ligatures w14:val="none"/>
        </w:rPr>
      </w:pPr>
      <w:r>
        <w:rPr>
          <w:rFonts w:ascii="Times New Roman" w:eastAsia="Times New Roman" w:hAnsi="Times New Roman" w:cs="Times New Roman"/>
          <w:kern w:val="0"/>
          <w:sz w:val="22"/>
          <w:szCs w:val="22"/>
          <w:lang w:eastAsia="es-ES_tradnl"/>
          <w14:ligatures w14:val="none"/>
        </w:rPr>
        <w:t>A lo largo del capítulo se prestará especial atención a la relación entre conocimiento científico, desigualdad y control social. Se revisarán los antecedentes racistas de la Criminología, el desarrollo de la investigación sobre la raza y la delincuencia en Estados Unidos de América, los debates sobre inmigración y delincuencia, y las particularidades del contexto español.</w:t>
      </w:r>
    </w:p>
    <w:p w14:paraId="6984B18D" w14:textId="77777777" w:rsidR="00606B57" w:rsidRDefault="00606B57" w:rsidP="00606B57">
      <w:pPr>
        <w:spacing w:after="24" w:line="240" w:lineRule="auto"/>
        <w:rPr>
          <w:rFonts w:ascii="Times New Roman" w:eastAsia="Times New Roman" w:hAnsi="Times New Roman" w:cs="Times New Roman"/>
          <w:kern w:val="0"/>
          <w:sz w:val="22"/>
          <w:szCs w:val="22"/>
          <w:lang w:eastAsia="es-ES_tradnl"/>
          <w14:ligatures w14:val="none"/>
        </w:rPr>
      </w:pPr>
    </w:p>
    <w:p w14:paraId="64CF6E14" w14:textId="079EA493" w:rsidR="00606B57" w:rsidRPr="00D565EE" w:rsidRDefault="00606B57" w:rsidP="00606B57">
      <w:pPr>
        <w:spacing w:after="24" w:line="240" w:lineRule="auto"/>
        <w:rPr>
          <w:rFonts w:ascii="Times New Roman" w:eastAsia="Times New Roman" w:hAnsi="Times New Roman" w:cs="Times New Roman"/>
          <w:kern w:val="0"/>
          <w:sz w:val="22"/>
          <w:szCs w:val="22"/>
          <w:lang w:eastAsia="es-ES_tradnl"/>
          <w14:ligatures w14:val="none"/>
        </w:rPr>
      </w:pPr>
      <w:r>
        <w:rPr>
          <w:rFonts w:ascii="Times New Roman" w:eastAsia="Times New Roman" w:hAnsi="Times New Roman" w:cs="Times New Roman"/>
          <w:kern w:val="0"/>
          <w:sz w:val="22"/>
          <w:szCs w:val="22"/>
          <w:lang w:eastAsia="es-ES_tradnl"/>
          <w14:ligatures w14:val="none"/>
        </w:rPr>
        <w:t>La pregunta que sobrevuela a lo largo de este capítulo es de un calado importante: ¿qué ocurre cuando una</w:t>
      </w:r>
      <w:r w:rsidR="00E07E90">
        <w:rPr>
          <w:rFonts w:ascii="Times New Roman" w:eastAsia="Times New Roman" w:hAnsi="Times New Roman" w:cs="Times New Roman"/>
          <w:kern w:val="0"/>
          <w:sz w:val="22"/>
          <w:szCs w:val="22"/>
          <w:lang w:eastAsia="es-ES_tradnl"/>
          <w14:ligatures w14:val="none"/>
        </w:rPr>
        <w:t xml:space="preserve"> característica social, como el origen nacional, la pertenencia étnica o la apariencia, se convierte en una explicación natural y recurrente de la delincuencia?</w:t>
      </w:r>
    </w:p>
    <w:p w14:paraId="15C1B184" w14:textId="6AC20315" w:rsidR="00606B57" w:rsidRPr="005723C3" w:rsidRDefault="00606B57" w:rsidP="00606B57">
      <w:pPr>
        <w:spacing w:after="0" w:line="240" w:lineRule="auto"/>
        <w:outlineLvl w:val="0"/>
        <w:rPr>
          <w:rFonts w:ascii="Times New Roman" w:eastAsia="Times New Roman" w:hAnsi="Times New Roman" w:cs="Times New Roman"/>
          <w:b/>
          <w:bCs/>
          <w:kern w:val="36"/>
          <w:sz w:val="48"/>
          <w:szCs w:val="48"/>
          <w:lang w:eastAsia="es-ES_tradnl"/>
          <w14:ligatures w14:val="none"/>
        </w:rPr>
      </w:pPr>
    </w:p>
    <w:p w14:paraId="315F80F6" w14:textId="4403A612" w:rsidR="00606B57" w:rsidRDefault="00606B57" w:rsidP="00606B57">
      <w:pPr>
        <w:pBdr>
          <w:bottom w:val="single" w:sz="6" w:space="0" w:color="DEE2E6"/>
        </w:pBdr>
        <w:spacing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5723C3">
        <w:rPr>
          <w:rFonts w:ascii="Times New Roman" w:eastAsia="Times New Roman" w:hAnsi="Times New Roman" w:cs="Times New Roman"/>
          <w:b/>
          <w:bCs/>
          <w:color w:val="6D7A86"/>
          <w:kern w:val="0"/>
          <w:sz w:val="36"/>
          <w:szCs w:val="36"/>
          <w:lang w:eastAsia="es-ES_tradnl"/>
          <w14:ligatures w14:val="none"/>
        </w:rPr>
        <w:t>12.1</w:t>
      </w:r>
      <w:r w:rsidRPr="005723C3">
        <w:rPr>
          <w:rFonts w:ascii="Times New Roman" w:eastAsia="Times New Roman" w:hAnsi="Times New Roman" w:cs="Times New Roman"/>
          <w:b/>
          <w:bCs/>
          <w:kern w:val="0"/>
          <w:sz w:val="36"/>
          <w:szCs w:val="36"/>
          <w:lang w:eastAsia="es-ES_tradnl"/>
          <w14:ligatures w14:val="none"/>
        </w:rPr>
        <w:t xml:space="preserve"> Criminología y racismo </w:t>
      </w:r>
    </w:p>
    <w:p w14:paraId="32D9FC56" w14:textId="7B4CEC08" w:rsidR="000A530F" w:rsidRPr="000A530F" w:rsidRDefault="000A530F" w:rsidP="00606B57">
      <w:pPr>
        <w:pBdr>
          <w:bottom w:val="single" w:sz="6" w:space="0" w:color="DEE2E6"/>
        </w:pBdr>
        <w:spacing w:after="100" w:afterAutospacing="1" w:line="240" w:lineRule="auto"/>
        <w:outlineLvl w:val="1"/>
        <w:rPr>
          <w:rFonts w:ascii="Times New Roman" w:eastAsia="Times New Roman" w:hAnsi="Times New Roman" w:cs="Times New Roman"/>
          <w:b/>
          <w:bCs/>
          <w:kern w:val="0"/>
          <w:sz w:val="27"/>
          <w:szCs w:val="27"/>
          <w:lang w:eastAsia="es-ES_tradnl"/>
          <w14:ligatures w14:val="none"/>
        </w:rPr>
      </w:pPr>
      <w:r w:rsidRPr="00DC2AE4">
        <w:rPr>
          <w:rFonts w:ascii="Times New Roman" w:eastAsia="Times New Roman" w:hAnsi="Times New Roman" w:cs="Times New Roman"/>
          <w:b/>
          <w:bCs/>
          <w:color w:val="808080" w:themeColor="background1" w:themeShade="80"/>
          <w:kern w:val="0"/>
          <w:sz w:val="27"/>
          <w:szCs w:val="27"/>
          <w:lang w:eastAsia="es-ES_tradnl"/>
          <w14:ligatures w14:val="none"/>
        </w:rPr>
        <w:t xml:space="preserve">12.1.1. </w:t>
      </w:r>
      <w:r>
        <w:rPr>
          <w:rFonts w:ascii="Times New Roman" w:eastAsia="Times New Roman" w:hAnsi="Times New Roman" w:cs="Times New Roman"/>
          <w:b/>
          <w:bCs/>
          <w:kern w:val="0"/>
          <w:sz w:val="27"/>
          <w:szCs w:val="27"/>
          <w:lang w:eastAsia="es-ES_tradnl"/>
          <w14:ligatures w14:val="none"/>
        </w:rPr>
        <w:t>El positivismo y la búsqueda del delincuente natural</w:t>
      </w:r>
    </w:p>
    <w:p w14:paraId="23D8E85A" w14:textId="5E0B44B2" w:rsidR="00E07E90" w:rsidRDefault="00E07E90" w:rsidP="00E07E90">
      <w:pPr>
        <w:spacing w:after="24" w:line="240" w:lineRule="auto"/>
        <w:rPr>
          <w:rFonts w:ascii="Times New Roman" w:eastAsia="Times New Roman" w:hAnsi="Times New Roman" w:cs="Times New Roman"/>
          <w:kern w:val="0"/>
          <w:sz w:val="22"/>
          <w:szCs w:val="22"/>
          <w:lang w:eastAsia="es-ES_tradnl"/>
          <w14:ligatures w14:val="none"/>
        </w:rPr>
      </w:pPr>
      <w:r>
        <w:rPr>
          <w:rFonts w:ascii="Times New Roman" w:eastAsia="Times New Roman" w:hAnsi="Times New Roman" w:cs="Times New Roman"/>
          <w:kern w:val="0"/>
          <w:sz w:val="22"/>
          <w:szCs w:val="22"/>
          <w:lang w:eastAsia="es-ES_tradnl"/>
          <w14:ligatures w14:val="none"/>
        </w:rPr>
        <w:t xml:space="preserve">La Criminología nació como disciplina científica </w:t>
      </w:r>
      <w:r w:rsidR="00A550AA">
        <w:rPr>
          <w:rFonts w:ascii="Times New Roman" w:eastAsia="Times New Roman" w:hAnsi="Times New Roman" w:cs="Times New Roman"/>
          <w:kern w:val="0"/>
          <w:sz w:val="22"/>
          <w:szCs w:val="22"/>
          <w:lang w:eastAsia="es-ES_tradnl"/>
          <w14:ligatures w14:val="none"/>
        </w:rPr>
        <w:t xml:space="preserve">en la segunda mitad </w:t>
      </w:r>
      <w:r w:rsidR="00CC04D5">
        <w:rPr>
          <w:rFonts w:ascii="Times New Roman" w:eastAsia="Times New Roman" w:hAnsi="Times New Roman" w:cs="Times New Roman"/>
          <w:kern w:val="0"/>
          <w:sz w:val="22"/>
          <w:szCs w:val="22"/>
          <w:lang w:eastAsia="es-ES_tradnl"/>
          <w14:ligatures w14:val="none"/>
        </w:rPr>
        <w:t>del siglo</w:t>
      </w:r>
      <w:r w:rsidR="00A550AA">
        <w:rPr>
          <w:rFonts w:ascii="Times New Roman" w:eastAsia="Times New Roman" w:hAnsi="Times New Roman" w:cs="Times New Roman"/>
          <w:kern w:val="0"/>
          <w:sz w:val="22"/>
          <w:szCs w:val="22"/>
          <w:lang w:eastAsia="es-ES_tradnl"/>
          <w14:ligatures w14:val="none"/>
        </w:rPr>
        <w:t xml:space="preserve"> XIX, estrechamente vinculado al desarrollo del positivismo y a un contexto histórico </w:t>
      </w:r>
      <w:r>
        <w:rPr>
          <w:rFonts w:ascii="Times New Roman" w:eastAsia="Times New Roman" w:hAnsi="Times New Roman" w:cs="Times New Roman"/>
          <w:kern w:val="0"/>
          <w:sz w:val="22"/>
          <w:szCs w:val="22"/>
          <w:lang w:eastAsia="es-ES_tradnl"/>
          <w14:ligatures w14:val="none"/>
        </w:rPr>
        <w:t xml:space="preserve">en el que las sociedades europeas experimentaban profundas transformaciones económicas, políticas y sociales. La industrialización, el crecimiento </w:t>
      </w:r>
      <w:r w:rsidR="00A550AA">
        <w:rPr>
          <w:rFonts w:ascii="Times New Roman" w:eastAsia="Times New Roman" w:hAnsi="Times New Roman" w:cs="Times New Roman"/>
          <w:kern w:val="0"/>
          <w:sz w:val="22"/>
          <w:szCs w:val="22"/>
          <w:lang w:eastAsia="es-ES_tradnl"/>
          <w14:ligatures w14:val="none"/>
        </w:rPr>
        <w:t xml:space="preserve">acelerado </w:t>
      </w:r>
      <w:r>
        <w:rPr>
          <w:rFonts w:ascii="Times New Roman" w:eastAsia="Times New Roman" w:hAnsi="Times New Roman" w:cs="Times New Roman"/>
          <w:kern w:val="0"/>
          <w:sz w:val="22"/>
          <w:szCs w:val="22"/>
          <w:lang w:eastAsia="es-ES_tradnl"/>
          <w14:ligatures w14:val="none"/>
        </w:rPr>
        <w:t>de las ciudades, la consolidación de los Estados modernos y la expansión de los imperios coloniales modificaron las relaciones entre grupos humanos</w:t>
      </w:r>
      <w:r w:rsidR="00A550AA">
        <w:rPr>
          <w:rFonts w:ascii="Times New Roman" w:eastAsia="Times New Roman" w:hAnsi="Times New Roman" w:cs="Times New Roman"/>
          <w:kern w:val="0"/>
          <w:sz w:val="22"/>
          <w:szCs w:val="22"/>
          <w:lang w:eastAsia="es-ES_tradnl"/>
          <w14:ligatures w14:val="none"/>
        </w:rPr>
        <w:t xml:space="preserve"> y generaron nuevas formas de identificar, clasificar y gobernar a las poblaciones</w:t>
      </w:r>
      <w:r>
        <w:rPr>
          <w:rFonts w:ascii="Times New Roman" w:eastAsia="Times New Roman" w:hAnsi="Times New Roman" w:cs="Times New Roman"/>
          <w:kern w:val="0"/>
          <w:sz w:val="22"/>
          <w:szCs w:val="22"/>
          <w:lang w:eastAsia="es-ES_tradnl"/>
          <w14:ligatures w14:val="none"/>
        </w:rPr>
        <w:t xml:space="preserve">. </w:t>
      </w:r>
      <w:r w:rsidR="00A550AA">
        <w:rPr>
          <w:rFonts w:ascii="Times New Roman" w:eastAsia="Times New Roman" w:hAnsi="Times New Roman" w:cs="Times New Roman"/>
          <w:kern w:val="0"/>
          <w:sz w:val="22"/>
          <w:szCs w:val="22"/>
          <w:lang w:eastAsia="es-ES_tradnl"/>
          <w14:ligatures w14:val="none"/>
        </w:rPr>
        <w:t>En este contexto se desarrollaron también nuevos saberes destinados a observar, medir y ordenar diferencias entre los individuos y los grupos, otorgando a determinadas clasificaciones un creciente prestigio científico (</w:t>
      </w:r>
      <w:r w:rsidR="00CC04D5">
        <w:rPr>
          <w:rFonts w:ascii="Times New Roman" w:eastAsia="Times New Roman" w:hAnsi="Times New Roman" w:cs="Times New Roman"/>
          <w:kern w:val="0"/>
          <w:sz w:val="22"/>
          <w:szCs w:val="22"/>
          <w:lang w:eastAsia="es-ES_tradnl"/>
          <w14:ligatures w14:val="none"/>
        </w:rPr>
        <w:t xml:space="preserve">Mosse, 2020; Smedley &amp; Smedley, 2018; </w:t>
      </w:r>
      <w:hyperlink r:id="rId7" w:history="1">
        <w:r w:rsidR="00CC04D5" w:rsidRPr="00CC04D5">
          <w:rPr>
            <w:rStyle w:val="Hyperlink"/>
            <w:rFonts w:ascii="Times New Roman" w:eastAsia="Times New Roman" w:hAnsi="Times New Roman" w:cs="Times New Roman"/>
            <w:kern w:val="0"/>
            <w:sz w:val="22"/>
            <w:szCs w:val="22"/>
            <w:lang w:eastAsia="es-ES_tradnl"/>
            <w14:ligatures w14:val="none"/>
          </w:rPr>
          <w:t>Waver, 2022</w:t>
        </w:r>
      </w:hyperlink>
      <w:r w:rsidR="00CC04D5">
        <w:rPr>
          <w:rFonts w:ascii="Times New Roman" w:eastAsia="Times New Roman" w:hAnsi="Times New Roman" w:cs="Times New Roman"/>
          <w:kern w:val="0"/>
          <w:sz w:val="22"/>
          <w:szCs w:val="22"/>
          <w:lang w:eastAsia="es-ES_tradnl"/>
          <w14:ligatures w14:val="none"/>
        </w:rPr>
        <w:t>).</w:t>
      </w:r>
    </w:p>
    <w:p w14:paraId="5EDC9A8A" w14:textId="77777777" w:rsidR="00CC04D5" w:rsidRDefault="00CC04D5" w:rsidP="00E07E90">
      <w:pPr>
        <w:spacing w:after="24" w:line="240" w:lineRule="auto"/>
        <w:rPr>
          <w:rFonts w:ascii="Times New Roman" w:eastAsia="Times New Roman" w:hAnsi="Times New Roman" w:cs="Times New Roman"/>
          <w:kern w:val="0"/>
          <w:sz w:val="22"/>
          <w:szCs w:val="22"/>
          <w:lang w:eastAsia="es-ES_tradnl"/>
          <w14:ligatures w14:val="none"/>
        </w:rPr>
      </w:pPr>
    </w:p>
    <w:p w14:paraId="311462D3" w14:textId="31AD782C" w:rsidR="00CC04D5" w:rsidRDefault="00CC04D5" w:rsidP="00E07E90">
      <w:pPr>
        <w:spacing w:after="24" w:line="240" w:lineRule="auto"/>
        <w:rPr>
          <w:rFonts w:ascii="Times New Roman" w:eastAsia="Times New Roman" w:hAnsi="Times New Roman" w:cs="Times New Roman"/>
          <w:kern w:val="0"/>
          <w:sz w:val="22"/>
          <w:szCs w:val="22"/>
          <w:lang w:eastAsia="es-ES_tradnl"/>
          <w14:ligatures w14:val="none"/>
        </w:rPr>
      </w:pPr>
      <w:r>
        <w:rPr>
          <w:rFonts w:ascii="Times New Roman" w:eastAsia="Times New Roman" w:hAnsi="Times New Roman" w:cs="Times New Roman"/>
          <w:kern w:val="0"/>
          <w:sz w:val="22"/>
          <w:szCs w:val="22"/>
          <w:lang w:eastAsia="es-ES_tradnl"/>
          <w14:ligatures w14:val="none"/>
        </w:rPr>
        <w:t>También se transformaron las formas de explicar las desigualdades y de justificar las relaciones de poder. La expansión colonial europea desempeñó un papel importante en la construcción de determinadas concepciones sobre la diversidad humana, al establecer categorías que distinguían entre poblaciones consideradas civilizadas y otras representa</w:t>
      </w:r>
      <w:r w:rsidR="002A1DC8">
        <w:rPr>
          <w:rFonts w:ascii="Times New Roman" w:eastAsia="Times New Roman" w:hAnsi="Times New Roman" w:cs="Times New Roman"/>
          <w:kern w:val="0"/>
          <w:sz w:val="22"/>
          <w:szCs w:val="22"/>
          <w:lang w:eastAsia="es-ES_tradnl"/>
          <w14:ligatures w14:val="none"/>
        </w:rPr>
        <w:t>da</w:t>
      </w:r>
      <w:r>
        <w:rPr>
          <w:rFonts w:ascii="Times New Roman" w:eastAsia="Times New Roman" w:hAnsi="Times New Roman" w:cs="Times New Roman"/>
          <w:kern w:val="0"/>
          <w:sz w:val="22"/>
          <w:szCs w:val="22"/>
          <w:lang w:eastAsia="es-ES_tradnl"/>
          <w14:ligatures w14:val="none"/>
        </w:rPr>
        <w:t>s como primitivas, salvajes o inferiores. Como señala Smedley (2028), la idea moderna de raza no procede de un descubrimiento científico, sino de una construcción histórica y cultural que fue adquiriendo significados asociados a la posición social, la ascendencia, la apariencia física y las relaciones de poder. En este proceso, la ciencia del momento contribuyó a dotar de legitimidad y apariencia de objetividad a clasificaciones que tenían también importantes implicaciones sociales y políticas.</w:t>
      </w:r>
    </w:p>
    <w:p w14:paraId="376120C0" w14:textId="77777777" w:rsidR="00E07E90" w:rsidRDefault="00E07E90" w:rsidP="00E07E90">
      <w:pPr>
        <w:spacing w:after="24" w:line="240" w:lineRule="auto"/>
        <w:rPr>
          <w:rFonts w:ascii="Times New Roman" w:eastAsia="Times New Roman" w:hAnsi="Times New Roman" w:cs="Times New Roman"/>
          <w:kern w:val="0"/>
          <w:sz w:val="22"/>
          <w:szCs w:val="22"/>
          <w:lang w:eastAsia="es-ES_tradnl"/>
          <w14:ligatures w14:val="none"/>
        </w:rPr>
      </w:pPr>
    </w:p>
    <w:p w14:paraId="4C9E436E" w14:textId="77BBED96" w:rsidR="00E07E90" w:rsidRDefault="00E07E90" w:rsidP="00E07E90">
      <w:pPr>
        <w:spacing w:after="24" w:line="240" w:lineRule="auto"/>
        <w:rPr>
          <w:rFonts w:ascii="Times New Roman" w:eastAsia="Times New Roman" w:hAnsi="Times New Roman" w:cs="Times New Roman"/>
          <w:kern w:val="0"/>
          <w:sz w:val="22"/>
          <w:szCs w:val="22"/>
          <w:lang w:eastAsia="es-ES_tradnl"/>
          <w14:ligatures w14:val="none"/>
        </w:rPr>
      </w:pPr>
      <w:r>
        <w:rPr>
          <w:rFonts w:ascii="Times New Roman" w:eastAsia="Times New Roman" w:hAnsi="Times New Roman" w:cs="Times New Roman"/>
          <w:kern w:val="0"/>
          <w:sz w:val="22"/>
          <w:szCs w:val="22"/>
          <w:lang w:eastAsia="es-ES_tradnl"/>
          <w14:ligatures w14:val="none"/>
        </w:rPr>
        <w:t>En este contexto, las diferencias entre seres humanos comenzaron a ser objeto de una creciente atención científica. La anatomía, la antropología física</w:t>
      </w:r>
      <w:r w:rsidR="00CC04D5">
        <w:rPr>
          <w:rFonts w:ascii="Times New Roman" w:eastAsia="Times New Roman" w:hAnsi="Times New Roman" w:cs="Times New Roman"/>
          <w:kern w:val="0"/>
          <w:sz w:val="22"/>
          <w:szCs w:val="22"/>
          <w:lang w:eastAsia="es-ES_tradnl"/>
          <w14:ligatures w14:val="none"/>
        </w:rPr>
        <w:t>, la historia natural</w:t>
      </w:r>
      <w:r>
        <w:rPr>
          <w:rFonts w:ascii="Times New Roman" w:eastAsia="Times New Roman" w:hAnsi="Times New Roman" w:cs="Times New Roman"/>
          <w:kern w:val="0"/>
          <w:sz w:val="22"/>
          <w:szCs w:val="22"/>
          <w:lang w:eastAsia="es-ES_tradnl"/>
          <w14:ligatures w14:val="none"/>
        </w:rPr>
        <w:t xml:space="preserve"> y otras disciplinas trataron de describir</w:t>
      </w:r>
      <w:r w:rsidR="00CC04D5">
        <w:rPr>
          <w:rFonts w:ascii="Times New Roman" w:eastAsia="Times New Roman" w:hAnsi="Times New Roman" w:cs="Times New Roman"/>
          <w:kern w:val="0"/>
          <w:sz w:val="22"/>
          <w:szCs w:val="22"/>
          <w:lang w:eastAsia="es-ES_tradnl"/>
          <w14:ligatures w14:val="none"/>
        </w:rPr>
        <w:t>, medir</w:t>
      </w:r>
      <w:r>
        <w:rPr>
          <w:rFonts w:ascii="Times New Roman" w:eastAsia="Times New Roman" w:hAnsi="Times New Roman" w:cs="Times New Roman"/>
          <w:kern w:val="0"/>
          <w:sz w:val="22"/>
          <w:szCs w:val="22"/>
          <w:lang w:eastAsia="es-ES_tradnl"/>
          <w14:ligatures w14:val="none"/>
        </w:rPr>
        <w:t xml:space="preserve"> y ordenar la diversidad humana. </w:t>
      </w:r>
      <w:r w:rsidR="00CC04D5">
        <w:rPr>
          <w:rFonts w:ascii="Times New Roman" w:eastAsia="Times New Roman" w:hAnsi="Times New Roman" w:cs="Times New Roman"/>
          <w:kern w:val="0"/>
          <w:sz w:val="22"/>
          <w:szCs w:val="22"/>
          <w:lang w:eastAsia="es-ES_tradnl"/>
          <w14:ligatures w14:val="none"/>
        </w:rPr>
        <w:t xml:space="preserve">La clasificación de las poblaciones en supuestas razas se incorporó así a determinados discursos científicos. </w:t>
      </w:r>
      <w:r>
        <w:rPr>
          <w:rFonts w:ascii="Times New Roman" w:eastAsia="Times New Roman" w:hAnsi="Times New Roman" w:cs="Times New Roman"/>
          <w:kern w:val="0"/>
          <w:sz w:val="22"/>
          <w:szCs w:val="22"/>
          <w:lang w:eastAsia="es-ES_tradnl"/>
          <w14:ligatures w14:val="none"/>
        </w:rPr>
        <w:t xml:space="preserve">Algunas de estas investigaciones contribuyeron al conocimiento de la variación biológica y cultural; otras, sin </w:t>
      </w:r>
      <w:r>
        <w:rPr>
          <w:rFonts w:ascii="Times New Roman" w:eastAsia="Times New Roman" w:hAnsi="Times New Roman" w:cs="Times New Roman"/>
          <w:kern w:val="0"/>
          <w:sz w:val="22"/>
          <w:szCs w:val="22"/>
          <w:lang w:eastAsia="es-ES_tradnl"/>
          <w14:ligatures w14:val="none"/>
        </w:rPr>
        <w:lastRenderedPageBreak/>
        <w:t>embargo, elaboraron jerarquías entre grupos</w:t>
      </w:r>
      <w:r w:rsidR="00C92D11">
        <w:rPr>
          <w:rFonts w:ascii="Times New Roman" w:eastAsia="Times New Roman" w:hAnsi="Times New Roman" w:cs="Times New Roman"/>
          <w:kern w:val="0"/>
          <w:sz w:val="22"/>
          <w:szCs w:val="22"/>
          <w:lang w:eastAsia="es-ES_tradnl"/>
          <w14:ligatures w14:val="none"/>
        </w:rPr>
        <w:t xml:space="preserve"> humanos</w:t>
      </w:r>
      <w:r>
        <w:rPr>
          <w:rFonts w:ascii="Times New Roman" w:eastAsia="Times New Roman" w:hAnsi="Times New Roman" w:cs="Times New Roman"/>
          <w:kern w:val="0"/>
          <w:sz w:val="22"/>
          <w:szCs w:val="22"/>
          <w:lang w:eastAsia="es-ES_tradnl"/>
          <w14:ligatures w14:val="none"/>
        </w:rPr>
        <w:t>, presentándolas como si fueran diferencias naturales, permanentes y objetivamente demostrables.</w:t>
      </w:r>
      <w:r w:rsidR="00C92D11">
        <w:rPr>
          <w:rFonts w:ascii="Times New Roman" w:eastAsia="Times New Roman" w:hAnsi="Times New Roman" w:cs="Times New Roman"/>
          <w:kern w:val="0"/>
          <w:sz w:val="22"/>
          <w:szCs w:val="22"/>
          <w:lang w:eastAsia="es-ES_tradnl"/>
          <w14:ligatures w14:val="none"/>
        </w:rPr>
        <w:t xml:space="preserve"> La Antropología desempeñó un papel especialmente relevante en este proceso, hasta el punto de que parte de su desarrollo histórico estuvo estrechamente vinculada al estudio científico de las diferencias raciales y a la utilización de poblaciones colonizadas como objeto de investigación (</w:t>
      </w:r>
      <w:hyperlink r:id="rId8" w:history="1">
        <w:r w:rsidR="00C92D11" w:rsidRPr="00C92D11">
          <w:rPr>
            <w:rStyle w:val="Hyperlink"/>
            <w:rFonts w:ascii="Times New Roman" w:eastAsia="Times New Roman" w:hAnsi="Times New Roman" w:cs="Times New Roman"/>
            <w:kern w:val="0"/>
            <w:sz w:val="22"/>
            <w:szCs w:val="22"/>
            <w:lang w:eastAsia="es-ES_tradnl"/>
            <w14:ligatures w14:val="none"/>
          </w:rPr>
          <w:t>Caspari, 2018</w:t>
        </w:r>
      </w:hyperlink>
      <w:r w:rsidR="00C92D11">
        <w:rPr>
          <w:rFonts w:ascii="Times New Roman" w:eastAsia="Times New Roman" w:hAnsi="Times New Roman" w:cs="Times New Roman"/>
          <w:kern w:val="0"/>
          <w:sz w:val="22"/>
          <w:szCs w:val="22"/>
          <w:lang w:eastAsia="es-ES_tradnl"/>
          <w14:ligatures w14:val="none"/>
        </w:rPr>
        <w:t xml:space="preserve">; </w:t>
      </w:r>
      <w:hyperlink r:id="rId9" w:history="1">
        <w:r w:rsidR="00C92D11" w:rsidRPr="00C92D11">
          <w:rPr>
            <w:rStyle w:val="Hyperlink"/>
            <w:rFonts w:ascii="Times New Roman" w:eastAsia="Times New Roman" w:hAnsi="Times New Roman" w:cs="Times New Roman"/>
            <w:kern w:val="0"/>
            <w:sz w:val="22"/>
            <w:szCs w:val="22"/>
            <w:lang w:eastAsia="es-ES_tradnl"/>
            <w14:ligatures w14:val="none"/>
          </w:rPr>
          <w:t>Weaver, 2022</w:t>
        </w:r>
      </w:hyperlink>
      <w:r w:rsidR="00C92D11">
        <w:rPr>
          <w:rFonts w:ascii="Times New Roman" w:eastAsia="Times New Roman" w:hAnsi="Times New Roman" w:cs="Times New Roman"/>
          <w:kern w:val="0"/>
          <w:sz w:val="22"/>
          <w:szCs w:val="22"/>
          <w:lang w:eastAsia="es-ES_tradnl"/>
          <w14:ligatures w14:val="none"/>
        </w:rPr>
        <w:t>).</w:t>
      </w:r>
    </w:p>
    <w:p w14:paraId="4C2342A3" w14:textId="77777777" w:rsidR="00C92D11" w:rsidRDefault="00C92D11" w:rsidP="00E07E90">
      <w:pPr>
        <w:spacing w:after="24" w:line="240" w:lineRule="auto"/>
        <w:rPr>
          <w:rFonts w:ascii="Times New Roman" w:eastAsia="Times New Roman" w:hAnsi="Times New Roman" w:cs="Times New Roman"/>
          <w:kern w:val="0"/>
          <w:sz w:val="22"/>
          <w:szCs w:val="22"/>
          <w:lang w:eastAsia="es-ES_tradnl"/>
          <w14:ligatures w14:val="none"/>
        </w:rPr>
      </w:pPr>
    </w:p>
    <w:p w14:paraId="1021AA04" w14:textId="5F299E52" w:rsidR="00C92D11" w:rsidRDefault="00C92D11" w:rsidP="00E07E90">
      <w:pPr>
        <w:spacing w:after="24" w:line="240" w:lineRule="auto"/>
        <w:rPr>
          <w:rFonts w:ascii="Times New Roman" w:eastAsia="Times New Roman" w:hAnsi="Times New Roman" w:cs="Times New Roman"/>
          <w:kern w:val="0"/>
          <w:sz w:val="22"/>
          <w:szCs w:val="22"/>
          <w:lang w:eastAsia="es-ES_tradnl"/>
          <w14:ligatures w14:val="none"/>
        </w:rPr>
      </w:pPr>
      <w:r w:rsidRPr="000A530F">
        <w:rPr>
          <w:rFonts w:ascii="Times New Roman" w:eastAsia="Times New Roman" w:hAnsi="Times New Roman" w:cs="Times New Roman"/>
          <w:kern w:val="0"/>
          <w:sz w:val="22"/>
          <w:szCs w:val="22"/>
          <w:lang w:eastAsia="es-ES_tradnl"/>
          <w14:ligatures w14:val="none"/>
        </w:rPr>
        <w:t>Estas formas de clasificación no permanecieron al margen del nacimiento de la Criminología</w:t>
      </w:r>
      <w:r w:rsidR="002A1DC8" w:rsidRPr="000A530F">
        <w:rPr>
          <w:rFonts w:ascii="Times New Roman" w:eastAsia="Times New Roman" w:hAnsi="Times New Roman" w:cs="Times New Roman"/>
          <w:kern w:val="0"/>
          <w:sz w:val="22"/>
          <w:szCs w:val="22"/>
          <w:lang w:eastAsia="es-ES_tradnl"/>
          <w14:ligatures w14:val="none"/>
        </w:rPr>
        <w:t xml:space="preserve"> científica</w:t>
      </w:r>
      <w:r w:rsidRPr="000A530F">
        <w:rPr>
          <w:rFonts w:ascii="Times New Roman" w:eastAsia="Times New Roman" w:hAnsi="Times New Roman" w:cs="Times New Roman"/>
          <w:kern w:val="0"/>
          <w:sz w:val="22"/>
          <w:szCs w:val="22"/>
          <w:lang w:eastAsia="es-ES_tradnl"/>
          <w14:ligatures w14:val="none"/>
        </w:rPr>
        <w:t>. La antropología criminal de finales del siglo XIX incorporó la idea de</w:t>
      </w:r>
      <w:r w:rsidR="00C2095D" w:rsidRPr="000A530F">
        <w:rPr>
          <w:rFonts w:ascii="Times New Roman" w:eastAsia="Times New Roman" w:hAnsi="Times New Roman" w:cs="Times New Roman"/>
          <w:kern w:val="0"/>
          <w:sz w:val="22"/>
          <w:szCs w:val="22"/>
          <w:lang w:eastAsia="es-ES_tradnl"/>
          <w14:ligatures w14:val="none"/>
        </w:rPr>
        <w:t xml:space="preserve"> que determinados rasgos corporales podían revelar características morales, psicológicas o comportamentales. En la obra de Cesare Lombroso, </w:t>
      </w:r>
      <w:r w:rsidR="000A530F">
        <w:rPr>
          <w:rFonts w:ascii="Times New Roman" w:eastAsia="Times New Roman" w:hAnsi="Times New Roman" w:cs="Times New Roman"/>
          <w:kern w:val="0"/>
          <w:sz w:val="22"/>
          <w:szCs w:val="22"/>
          <w:lang w:eastAsia="es-ES_tradnl"/>
          <w14:ligatures w14:val="none"/>
        </w:rPr>
        <w:t>en concreto en el</w:t>
      </w:r>
      <w:r w:rsidR="000A530F" w:rsidRPr="000A530F">
        <w:rPr>
          <w:rFonts w:ascii="Times New Roman" w:eastAsia="Times New Roman" w:hAnsi="Times New Roman" w:cs="Times New Roman"/>
          <w:kern w:val="0"/>
          <w:sz w:val="22"/>
          <w:szCs w:val="22"/>
          <w:lang w:eastAsia="es-ES_tradnl"/>
          <w14:ligatures w14:val="none"/>
        </w:rPr>
        <w:t xml:space="preserve"> </w:t>
      </w:r>
      <w:proofErr w:type="spellStart"/>
      <w:r w:rsidR="000A530F" w:rsidRPr="000A530F">
        <w:rPr>
          <w:rFonts w:ascii="Times New Roman" w:eastAsia="Times New Roman" w:hAnsi="Times New Roman" w:cs="Times New Roman"/>
          <w:i/>
          <w:iCs/>
          <w:color w:val="000000"/>
          <w:kern w:val="0"/>
          <w:sz w:val="22"/>
          <w:szCs w:val="22"/>
          <w:lang w:eastAsia="es-ES_tradnl"/>
          <w14:ligatures w14:val="none"/>
        </w:rPr>
        <w:t>L’uomo</w:t>
      </w:r>
      <w:proofErr w:type="spellEnd"/>
      <w:r w:rsidR="000A530F" w:rsidRPr="000A530F">
        <w:rPr>
          <w:rFonts w:ascii="Times New Roman" w:eastAsia="Times New Roman" w:hAnsi="Times New Roman" w:cs="Times New Roman"/>
          <w:i/>
          <w:iCs/>
          <w:color w:val="000000"/>
          <w:kern w:val="0"/>
          <w:sz w:val="22"/>
          <w:szCs w:val="22"/>
          <w:lang w:eastAsia="es-ES_tradnl"/>
          <w14:ligatures w14:val="none"/>
        </w:rPr>
        <w:t xml:space="preserve"> </w:t>
      </w:r>
      <w:proofErr w:type="spellStart"/>
      <w:r w:rsidR="000A530F" w:rsidRPr="000A530F">
        <w:rPr>
          <w:rFonts w:ascii="Times New Roman" w:eastAsia="Times New Roman" w:hAnsi="Times New Roman" w:cs="Times New Roman"/>
          <w:i/>
          <w:iCs/>
          <w:color w:val="000000"/>
          <w:kern w:val="0"/>
          <w:sz w:val="22"/>
          <w:szCs w:val="22"/>
          <w:lang w:eastAsia="es-ES_tradnl"/>
          <w14:ligatures w14:val="none"/>
        </w:rPr>
        <w:t>delinquente</w:t>
      </w:r>
      <w:proofErr w:type="spellEnd"/>
      <w:r w:rsidR="000A530F" w:rsidRPr="000A530F">
        <w:rPr>
          <w:rFonts w:ascii="Times New Roman" w:eastAsia="Times New Roman" w:hAnsi="Times New Roman" w:cs="Times New Roman"/>
          <w:color w:val="000000"/>
          <w:kern w:val="0"/>
          <w:sz w:val="22"/>
          <w:szCs w:val="22"/>
          <w:lang w:eastAsia="es-ES_tradnl"/>
          <w14:ligatures w14:val="none"/>
        </w:rPr>
        <w:t>, publicado inicialmente en 1876</w:t>
      </w:r>
      <w:r w:rsidR="00C2095D" w:rsidRPr="000A530F">
        <w:rPr>
          <w:rFonts w:ascii="Times New Roman" w:eastAsia="Times New Roman" w:hAnsi="Times New Roman" w:cs="Times New Roman"/>
          <w:kern w:val="0"/>
          <w:sz w:val="22"/>
          <w:szCs w:val="22"/>
          <w:lang w:eastAsia="es-ES_tradnl"/>
          <w14:ligatures w14:val="none"/>
        </w:rPr>
        <w:t>, el</w:t>
      </w:r>
      <w:r w:rsidR="00E514EC" w:rsidRPr="000A530F">
        <w:rPr>
          <w:rFonts w:ascii="Times New Roman" w:eastAsia="Times New Roman" w:hAnsi="Times New Roman" w:cs="Times New Roman"/>
          <w:kern w:val="0"/>
          <w:sz w:val="22"/>
          <w:szCs w:val="22"/>
          <w:lang w:eastAsia="es-ES_tradnl"/>
          <w14:ligatures w14:val="none"/>
        </w:rPr>
        <w:t xml:space="preserve"> delincuente fue concebido como un sujeto biológicamente diferenciado, cuyos rasgos</w:t>
      </w:r>
      <w:r w:rsidR="00E514EC">
        <w:rPr>
          <w:rFonts w:ascii="Times New Roman" w:eastAsia="Times New Roman" w:hAnsi="Times New Roman" w:cs="Times New Roman"/>
          <w:kern w:val="0"/>
          <w:sz w:val="22"/>
          <w:szCs w:val="22"/>
          <w:lang w:eastAsia="es-ES_tradnl"/>
          <w14:ligatures w14:val="none"/>
        </w:rPr>
        <w:t xml:space="preserve"> físicos podían interpretarse como signos de atavismo y predisposición al delito. De este modo, el cuerpo del supuesto delincuente se convertía en un objeto de observación, reforzando prejuicios previamente existentes hacia determinados grupos sociales </w:t>
      </w:r>
      <w:r w:rsidR="00EB2766">
        <w:rPr>
          <w:rFonts w:ascii="Times New Roman" w:eastAsia="Times New Roman" w:hAnsi="Times New Roman" w:cs="Times New Roman"/>
          <w:kern w:val="0"/>
          <w:sz w:val="22"/>
          <w:szCs w:val="22"/>
          <w:lang w:eastAsia="es-ES_tradnl"/>
          <w14:ligatures w14:val="none"/>
        </w:rPr>
        <w:t>(</w:t>
      </w:r>
      <w:proofErr w:type="spellStart"/>
      <w:r w:rsidR="00295989">
        <w:rPr>
          <w:rFonts w:ascii="Times New Roman" w:eastAsia="Times New Roman" w:hAnsi="Times New Roman" w:cs="Times New Roman"/>
          <w:kern w:val="0"/>
          <w:sz w:val="22"/>
          <w:szCs w:val="22"/>
          <w:lang w:eastAsia="es-ES_tradnl"/>
          <w14:ligatures w14:val="none"/>
        </w:rPr>
        <w:fldChar w:fldCharType="begin"/>
      </w:r>
      <w:r w:rsidR="00295989">
        <w:rPr>
          <w:rFonts w:ascii="Times New Roman" w:eastAsia="Times New Roman" w:hAnsi="Times New Roman" w:cs="Times New Roman"/>
          <w:kern w:val="0"/>
          <w:sz w:val="22"/>
          <w:szCs w:val="22"/>
          <w:lang w:eastAsia="es-ES_tradnl"/>
          <w14:ligatures w14:val="none"/>
        </w:rPr>
        <w:instrText>HYPERLINK "https://doi.org/10.22201/iia.24486221e.2020.1.70808"</w:instrText>
      </w:r>
      <w:r w:rsidR="00295989">
        <w:rPr>
          <w:rFonts w:ascii="Times New Roman" w:eastAsia="Times New Roman" w:hAnsi="Times New Roman" w:cs="Times New Roman"/>
          <w:kern w:val="0"/>
          <w:sz w:val="22"/>
          <w:szCs w:val="22"/>
          <w:lang w:eastAsia="es-ES_tradnl"/>
          <w14:ligatures w14:val="none"/>
        </w:rPr>
      </w:r>
      <w:r w:rsidR="00295989">
        <w:rPr>
          <w:rFonts w:ascii="Times New Roman" w:eastAsia="Times New Roman" w:hAnsi="Times New Roman" w:cs="Times New Roman"/>
          <w:kern w:val="0"/>
          <w:sz w:val="22"/>
          <w:szCs w:val="22"/>
          <w:lang w:eastAsia="es-ES_tradnl"/>
          <w14:ligatures w14:val="none"/>
        </w:rPr>
        <w:fldChar w:fldCharType="separate"/>
      </w:r>
      <w:r w:rsidR="00EB2766" w:rsidRPr="00295989">
        <w:rPr>
          <w:rStyle w:val="Hyperlink"/>
          <w:rFonts w:ascii="Times New Roman" w:eastAsia="Times New Roman" w:hAnsi="Times New Roman" w:cs="Times New Roman"/>
          <w:kern w:val="0"/>
          <w:sz w:val="22"/>
          <w:szCs w:val="22"/>
          <w:lang w:eastAsia="es-ES_tradnl"/>
          <w14:ligatures w14:val="none"/>
        </w:rPr>
        <w:t>Hinkal</w:t>
      </w:r>
      <w:proofErr w:type="spellEnd"/>
      <w:r w:rsidR="00EB2766" w:rsidRPr="00295989">
        <w:rPr>
          <w:rStyle w:val="Hyperlink"/>
          <w:rFonts w:ascii="Times New Roman" w:eastAsia="Times New Roman" w:hAnsi="Times New Roman" w:cs="Times New Roman"/>
          <w:kern w:val="0"/>
          <w:sz w:val="22"/>
          <w:szCs w:val="22"/>
          <w:lang w:eastAsia="es-ES_tradnl"/>
          <w14:ligatures w14:val="none"/>
        </w:rPr>
        <w:t xml:space="preserve"> Carreón, 2020</w:t>
      </w:r>
      <w:r w:rsidR="00295989">
        <w:rPr>
          <w:rFonts w:ascii="Times New Roman" w:eastAsia="Times New Roman" w:hAnsi="Times New Roman" w:cs="Times New Roman"/>
          <w:kern w:val="0"/>
          <w:sz w:val="22"/>
          <w:szCs w:val="22"/>
          <w:lang w:eastAsia="es-ES_tradnl"/>
          <w14:ligatures w14:val="none"/>
        </w:rPr>
        <w:fldChar w:fldCharType="end"/>
      </w:r>
      <w:r w:rsidR="00EB2766">
        <w:rPr>
          <w:rFonts w:ascii="Times New Roman" w:eastAsia="Times New Roman" w:hAnsi="Times New Roman" w:cs="Times New Roman"/>
          <w:kern w:val="0"/>
          <w:sz w:val="22"/>
          <w:szCs w:val="22"/>
          <w:lang w:eastAsia="es-ES_tradnl"/>
          <w14:ligatures w14:val="none"/>
        </w:rPr>
        <w:t>).</w:t>
      </w:r>
      <w:r w:rsidR="00295989">
        <w:rPr>
          <w:rFonts w:ascii="Times New Roman" w:eastAsia="Times New Roman" w:hAnsi="Times New Roman" w:cs="Times New Roman"/>
          <w:kern w:val="0"/>
          <w:sz w:val="22"/>
          <w:szCs w:val="22"/>
          <w:lang w:eastAsia="es-ES_tradnl"/>
          <w14:ligatures w14:val="none"/>
        </w:rPr>
        <w:t xml:space="preserve"> La investigación histórica </w:t>
      </w:r>
      <w:r w:rsidR="000A530F">
        <w:rPr>
          <w:rFonts w:ascii="Times New Roman" w:eastAsia="Times New Roman" w:hAnsi="Times New Roman" w:cs="Times New Roman"/>
          <w:kern w:val="0"/>
          <w:sz w:val="22"/>
          <w:szCs w:val="22"/>
          <w:lang w:eastAsia="es-ES_tradnl"/>
          <w14:ligatures w14:val="none"/>
        </w:rPr>
        <w:t>ha mostrado que las ideas de Lombroso sobre raza y delincuencia fueron complejas y cambiantes. No es adecuado reducir toda su obra a una única afirmación sobre la inferioridad racial, pero sí reconocer que su pensamiento se desarrolló en un contexto en el que las explicaciones evolucionistas y las clasificaciones raciales influían en la interpretación de las diferencias humanas. La Criminología positivista participó así en un espacio intelectual donde las fronteras entre biología, raza, degeneración y criminalidad podían aparecer estrechamente relacionadas.</w:t>
      </w:r>
    </w:p>
    <w:p w14:paraId="5CF6071D" w14:textId="77777777" w:rsidR="00E07E90" w:rsidRDefault="00E07E90" w:rsidP="00E07E90">
      <w:pPr>
        <w:spacing w:after="24" w:line="240" w:lineRule="auto"/>
        <w:rPr>
          <w:rFonts w:ascii="Times New Roman" w:eastAsia="Times New Roman" w:hAnsi="Times New Roman" w:cs="Times New Roman"/>
          <w:kern w:val="0"/>
          <w:sz w:val="22"/>
          <w:szCs w:val="22"/>
          <w:lang w:eastAsia="es-ES_tradnl"/>
          <w14:ligatures w14:val="none"/>
        </w:rPr>
      </w:pPr>
    </w:p>
    <w:p w14:paraId="5A9235B7" w14:textId="08E6B80E" w:rsidR="00E07E90" w:rsidRDefault="00E07E90" w:rsidP="00E07E90">
      <w:pPr>
        <w:spacing w:after="24" w:line="240" w:lineRule="auto"/>
        <w:rPr>
          <w:rFonts w:ascii="Times New Roman" w:eastAsia="Times New Roman" w:hAnsi="Times New Roman" w:cs="Times New Roman"/>
          <w:kern w:val="0"/>
          <w:sz w:val="22"/>
          <w:szCs w:val="22"/>
          <w:lang w:eastAsia="es-ES_tradnl"/>
          <w14:ligatures w14:val="none"/>
        </w:rPr>
      </w:pPr>
      <w:r w:rsidRPr="00295989">
        <w:rPr>
          <w:rFonts w:ascii="Times New Roman" w:eastAsia="Times New Roman" w:hAnsi="Times New Roman" w:cs="Times New Roman"/>
          <w:kern w:val="0"/>
          <w:sz w:val="22"/>
          <w:szCs w:val="22"/>
          <w:lang w:eastAsia="es-ES_tradnl"/>
          <w14:ligatures w14:val="none"/>
        </w:rPr>
        <w:t xml:space="preserve">Para </w:t>
      </w:r>
      <w:r>
        <w:rPr>
          <w:rFonts w:ascii="Times New Roman" w:eastAsia="Times New Roman" w:hAnsi="Times New Roman" w:cs="Times New Roman"/>
          <w:kern w:val="0"/>
          <w:sz w:val="22"/>
          <w:szCs w:val="22"/>
          <w:lang w:eastAsia="es-ES_tradnl"/>
          <w14:ligatures w14:val="none"/>
        </w:rPr>
        <w:t xml:space="preserve">comprender la relación entre Criminología y racismo es importante detenerse en </w:t>
      </w:r>
      <w:r w:rsidR="002A1DC8">
        <w:rPr>
          <w:rFonts w:ascii="Times New Roman" w:eastAsia="Times New Roman" w:hAnsi="Times New Roman" w:cs="Times New Roman"/>
          <w:kern w:val="0"/>
          <w:sz w:val="22"/>
          <w:szCs w:val="22"/>
          <w:lang w:eastAsia="es-ES_tradnl"/>
          <w14:ligatures w14:val="none"/>
        </w:rPr>
        <w:t>comprender este último concepto</w:t>
      </w:r>
      <w:r>
        <w:rPr>
          <w:rFonts w:ascii="Times New Roman" w:eastAsia="Times New Roman" w:hAnsi="Times New Roman" w:cs="Times New Roman"/>
          <w:kern w:val="0"/>
          <w:sz w:val="22"/>
          <w:szCs w:val="22"/>
          <w:lang w:eastAsia="es-ES_tradnl"/>
          <w14:ligatures w14:val="none"/>
        </w:rPr>
        <w:t>. El racismo no consiste únicamente en afirmar que existen diferencias entre las personas</w:t>
      </w:r>
      <w:r w:rsidR="00295989">
        <w:rPr>
          <w:rFonts w:ascii="Times New Roman" w:eastAsia="Times New Roman" w:hAnsi="Times New Roman" w:cs="Times New Roman"/>
          <w:kern w:val="0"/>
          <w:sz w:val="22"/>
          <w:szCs w:val="22"/>
          <w:lang w:eastAsia="es-ES_tradnl"/>
          <w14:ligatures w14:val="none"/>
        </w:rPr>
        <w:t xml:space="preserve"> o grupos sociales</w:t>
      </w:r>
      <w:r w:rsidR="00B56BE1">
        <w:rPr>
          <w:rFonts w:ascii="Times New Roman" w:eastAsia="Times New Roman" w:hAnsi="Times New Roman" w:cs="Times New Roman"/>
          <w:kern w:val="0"/>
          <w:sz w:val="22"/>
          <w:szCs w:val="22"/>
          <w:lang w:eastAsia="es-ES_tradnl"/>
          <w14:ligatures w14:val="none"/>
        </w:rPr>
        <w:t xml:space="preserve">. </w:t>
      </w:r>
      <w:r w:rsidR="00295989">
        <w:rPr>
          <w:rFonts w:ascii="Times New Roman" w:eastAsia="Times New Roman" w:hAnsi="Times New Roman" w:cs="Times New Roman"/>
          <w:kern w:val="0"/>
          <w:sz w:val="22"/>
          <w:szCs w:val="22"/>
          <w:lang w:eastAsia="es-ES_tradnl"/>
          <w14:ligatures w14:val="none"/>
        </w:rPr>
        <w:t>El elemento fundamental aparece cuando esas diferencias se convierten en categoría humanas aparentemente naturales y se les atribuyen características esenciales, estables y transmisibles, asociadas al origen</w:t>
      </w:r>
      <w:r w:rsidR="00B56BE1">
        <w:rPr>
          <w:rFonts w:ascii="Times New Roman" w:eastAsia="Times New Roman" w:hAnsi="Times New Roman" w:cs="Times New Roman"/>
          <w:kern w:val="0"/>
          <w:sz w:val="22"/>
          <w:szCs w:val="22"/>
          <w:lang w:eastAsia="es-ES_tradnl"/>
          <w14:ligatures w14:val="none"/>
        </w:rPr>
        <w:t xml:space="preserve">, </w:t>
      </w:r>
      <w:r w:rsidR="00295989">
        <w:rPr>
          <w:rFonts w:ascii="Times New Roman" w:eastAsia="Times New Roman" w:hAnsi="Times New Roman" w:cs="Times New Roman"/>
          <w:kern w:val="0"/>
          <w:sz w:val="22"/>
          <w:szCs w:val="22"/>
          <w:lang w:eastAsia="es-ES_tradnl"/>
          <w14:ligatures w14:val="none"/>
        </w:rPr>
        <w:t xml:space="preserve">la </w:t>
      </w:r>
      <w:r w:rsidR="00B56BE1">
        <w:rPr>
          <w:rFonts w:ascii="Times New Roman" w:eastAsia="Times New Roman" w:hAnsi="Times New Roman" w:cs="Times New Roman"/>
          <w:kern w:val="0"/>
          <w:sz w:val="22"/>
          <w:szCs w:val="22"/>
          <w:lang w:eastAsia="es-ES_tradnl"/>
          <w14:ligatures w14:val="none"/>
        </w:rPr>
        <w:t xml:space="preserve">apariencia, </w:t>
      </w:r>
      <w:r w:rsidR="00295989">
        <w:rPr>
          <w:rFonts w:ascii="Times New Roman" w:eastAsia="Times New Roman" w:hAnsi="Times New Roman" w:cs="Times New Roman"/>
          <w:kern w:val="0"/>
          <w:sz w:val="22"/>
          <w:szCs w:val="22"/>
          <w:lang w:eastAsia="es-ES_tradnl"/>
          <w14:ligatures w14:val="none"/>
        </w:rPr>
        <w:t xml:space="preserve">la </w:t>
      </w:r>
      <w:r w:rsidR="00B56BE1">
        <w:rPr>
          <w:rFonts w:ascii="Times New Roman" w:eastAsia="Times New Roman" w:hAnsi="Times New Roman" w:cs="Times New Roman"/>
          <w:kern w:val="0"/>
          <w:sz w:val="22"/>
          <w:szCs w:val="22"/>
          <w:lang w:eastAsia="es-ES_tradnl"/>
          <w14:ligatures w14:val="none"/>
        </w:rPr>
        <w:t xml:space="preserve">ascendencia o </w:t>
      </w:r>
      <w:r w:rsidR="00295989">
        <w:rPr>
          <w:rFonts w:ascii="Times New Roman" w:eastAsia="Times New Roman" w:hAnsi="Times New Roman" w:cs="Times New Roman"/>
          <w:kern w:val="0"/>
          <w:sz w:val="22"/>
          <w:szCs w:val="22"/>
          <w:lang w:eastAsia="es-ES_tradnl"/>
          <w14:ligatures w14:val="none"/>
        </w:rPr>
        <w:t xml:space="preserve">la </w:t>
      </w:r>
      <w:r w:rsidR="00B56BE1">
        <w:rPr>
          <w:rFonts w:ascii="Times New Roman" w:eastAsia="Times New Roman" w:hAnsi="Times New Roman" w:cs="Times New Roman"/>
          <w:kern w:val="0"/>
          <w:sz w:val="22"/>
          <w:szCs w:val="22"/>
          <w:lang w:eastAsia="es-ES_tradnl"/>
          <w14:ligatures w14:val="none"/>
        </w:rPr>
        <w:t>pertenencia</w:t>
      </w:r>
      <w:r w:rsidR="00295989">
        <w:rPr>
          <w:rFonts w:ascii="Times New Roman" w:eastAsia="Times New Roman" w:hAnsi="Times New Roman" w:cs="Times New Roman"/>
          <w:kern w:val="0"/>
          <w:sz w:val="22"/>
          <w:szCs w:val="22"/>
          <w:lang w:eastAsia="es-ES_tradnl"/>
          <w14:ligatures w14:val="none"/>
        </w:rPr>
        <w:t xml:space="preserve"> a un determinado grupo. Estas categorías pueden utilizarse entonces para establecer jerarquías, explicar </w:t>
      </w:r>
      <w:r w:rsidR="00B56BE1">
        <w:rPr>
          <w:rFonts w:ascii="Times New Roman" w:eastAsia="Times New Roman" w:hAnsi="Times New Roman" w:cs="Times New Roman"/>
          <w:kern w:val="0"/>
          <w:sz w:val="22"/>
          <w:szCs w:val="22"/>
          <w:lang w:eastAsia="es-ES_tradnl"/>
          <w14:ligatures w14:val="none"/>
        </w:rPr>
        <w:t xml:space="preserve">desigualdades </w:t>
      </w:r>
      <w:r w:rsidR="00295989">
        <w:rPr>
          <w:rFonts w:ascii="Times New Roman" w:eastAsia="Times New Roman" w:hAnsi="Times New Roman" w:cs="Times New Roman"/>
          <w:kern w:val="0"/>
          <w:sz w:val="22"/>
          <w:szCs w:val="22"/>
          <w:lang w:eastAsia="es-ES_tradnl"/>
          <w14:ligatures w14:val="none"/>
        </w:rPr>
        <w:t>como si fuera consecuencia de características naturales y</w:t>
      </w:r>
      <w:r w:rsidR="00B56BE1">
        <w:rPr>
          <w:rFonts w:ascii="Times New Roman" w:eastAsia="Times New Roman" w:hAnsi="Times New Roman" w:cs="Times New Roman"/>
          <w:kern w:val="0"/>
          <w:sz w:val="22"/>
          <w:szCs w:val="22"/>
          <w:lang w:eastAsia="es-ES_tradnl"/>
          <w14:ligatures w14:val="none"/>
        </w:rPr>
        <w:t xml:space="preserve"> legitimar formas </w:t>
      </w:r>
      <w:r w:rsidR="00295989">
        <w:rPr>
          <w:rFonts w:ascii="Times New Roman" w:eastAsia="Times New Roman" w:hAnsi="Times New Roman" w:cs="Times New Roman"/>
          <w:kern w:val="0"/>
          <w:sz w:val="22"/>
          <w:szCs w:val="22"/>
          <w:lang w:eastAsia="es-ES_tradnl"/>
          <w14:ligatures w14:val="none"/>
        </w:rPr>
        <w:t xml:space="preserve">diferenciadas </w:t>
      </w:r>
      <w:r w:rsidR="00B56BE1">
        <w:rPr>
          <w:rFonts w:ascii="Times New Roman" w:eastAsia="Times New Roman" w:hAnsi="Times New Roman" w:cs="Times New Roman"/>
          <w:kern w:val="0"/>
          <w:sz w:val="22"/>
          <w:szCs w:val="22"/>
          <w:lang w:eastAsia="es-ES_tradnl"/>
          <w14:ligatures w14:val="none"/>
        </w:rPr>
        <w:t>de control y exclusión</w:t>
      </w:r>
      <w:r w:rsidR="00295989">
        <w:rPr>
          <w:rFonts w:ascii="Times New Roman" w:eastAsia="Times New Roman" w:hAnsi="Times New Roman" w:cs="Times New Roman"/>
          <w:kern w:val="0"/>
          <w:sz w:val="22"/>
          <w:szCs w:val="22"/>
          <w:lang w:eastAsia="es-ES_tradnl"/>
          <w14:ligatures w14:val="none"/>
        </w:rPr>
        <w:t xml:space="preserve"> (Mosse, 2020)</w:t>
      </w:r>
      <w:r w:rsidR="00B56BE1">
        <w:rPr>
          <w:rFonts w:ascii="Times New Roman" w:eastAsia="Times New Roman" w:hAnsi="Times New Roman" w:cs="Times New Roman"/>
          <w:kern w:val="0"/>
          <w:sz w:val="22"/>
          <w:szCs w:val="22"/>
          <w:lang w:eastAsia="es-ES_tradnl"/>
          <w14:ligatures w14:val="none"/>
        </w:rPr>
        <w:t>.</w:t>
      </w:r>
    </w:p>
    <w:p w14:paraId="42E7EFC0" w14:textId="77777777" w:rsidR="00295989" w:rsidRDefault="00295989" w:rsidP="00E07E90">
      <w:pPr>
        <w:spacing w:after="24" w:line="240" w:lineRule="auto"/>
        <w:rPr>
          <w:rFonts w:ascii="Times New Roman" w:eastAsia="Times New Roman" w:hAnsi="Times New Roman" w:cs="Times New Roman"/>
          <w:kern w:val="0"/>
          <w:sz w:val="22"/>
          <w:szCs w:val="22"/>
          <w:lang w:eastAsia="es-ES_tradnl"/>
          <w14:ligatures w14:val="none"/>
        </w:rPr>
      </w:pPr>
    </w:p>
    <w:p w14:paraId="3A530913" w14:textId="6ACD6C4A" w:rsidR="00295989" w:rsidRDefault="00295989" w:rsidP="00E07E90">
      <w:pPr>
        <w:spacing w:after="24" w:line="240" w:lineRule="auto"/>
        <w:rPr>
          <w:rFonts w:ascii="Times New Roman" w:eastAsia="Times New Roman" w:hAnsi="Times New Roman" w:cs="Times New Roman"/>
          <w:kern w:val="0"/>
          <w:sz w:val="22"/>
          <w:szCs w:val="22"/>
          <w:lang w:eastAsia="es-ES_tradnl"/>
          <w14:ligatures w14:val="none"/>
        </w:rPr>
      </w:pPr>
      <w:r>
        <w:rPr>
          <w:rFonts w:ascii="Times New Roman" w:eastAsia="Times New Roman" w:hAnsi="Times New Roman" w:cs="Times New Roman"/>
          <w:kern w:val="0"/>
          <w:sz w:val="22"/>
          <w:szCs w:val="22"/>
          <w:lang w:eastAsia="es-ES_tradnl"/>
          <w14:ligatures w14:val="none"/>
        </w:rPr>
        <w:t xml:space="preserve">Desde esta perspectiva, resulta especialmente relevante distinguir entre el estudio científico de la diversidad humana y el denominado racismo científico. No toda investigación sobre diferencias humanas es necesariamente racista. El problema aparece cuando las diferencias observadas o construidas se transforman en categorías jerárquicas, se presentan como esenciales e inmutables y se utilizan para explicar capacidades morales, intelectuales o comportamentales de </w:t>
      </w:r>
      <w:r w:rsidR="00C413E0">
        <w:rPr>
          <w:rFonts w:ascii="Times New Roman" w:eastAsia="Times New Roman" w:hAnsi="Times New Roman" w:cs="Times New Roman"/>
          <w:kern w:val="0"/>
          <w:sz w:val="22"/>
          <w:szCs w:val="22"/>
          <w:lang w:eastAsia="es-ES_tradnl"/>
          <w14:ligatures w14:val="none"/>
        </w:rPr>
        <w:t>grupos enteros. La historia de las ciencias humanas muestra precisamente cómo determinados conceptos y métodos científicos pudieron ser utilizados para convertir prejuicios sociales en afirmaciones aparentemente objetivas y, posteriormente, para legitimar políticas de segregación, exclusión o control (Weaver, 2022).</w:t>
      </w:r>
    </w:p>
    <w:p w14:paraId="7E0D3C06" w14:textId="77777777" w:rsidR="00295989" w:rsidRDefault="00295989" w:rsidP="00E07E90">
      <w:pPr>
        <w:spacing w:after="24" w:line="240" w:lineRule="auto"/>
        <w:rPr>
          <w:rFonts w:ascii="Times New Roman" w:eastAsia="Times New Roman" w:hAnsi="Times New Roman" w:cs="Times New Roman"/>
          <w:kern w:val="0"/>
          <w:sz w:val="22"/>
          <w:szCs w:val="22"/>
          <w:lang w:eastAsia="es-ES_tradnl"/>
          <w14:ligatures w14:val="none"/>
        </w:rPr>
      </w:pPr>
    </w:p>
    <w:p w14:paraId="7848BFE9" w14:textId="18FA0194" w:rsidR="00B56BE1" w:rsidRDefault="00C413E0" w:rsidP="00E07E90">
      <w:pPr>
        <w:spacing w:after="24" w:line="240" w:lineRule="auto"/>
        <w:rPr>
          <w:rFonts w:ascii="Times New Roman" w:eastAsia="Times New Roman" w:hAnsi="Times New Roman" w:cs="Times New Roman"/>
          <w:kern w:val="0"/>
          <w:sz w:val="22"/>
          <w:szCs w:val="22"/>
          <w:lang w:eastAsia="es-ES_tradnl"/>
          <w14:ligatures w14:val="none"/>
        </w:rPr>
      </w:pPr>
      <w:r>
        <w:rPr>
          <w:rFonts w:ascii="Times New Roman" w:eastAsia="Times New Roman" w:hAnsi="Times New Roman" w:cs="Times New Roman"/>
          <w:kern w:val="0"/>
          <w:sz w:val="22"/>
          <w:szCs w:val="22"/>
          <w:lang w:eastAsia="es-ES_tradnl"/>
          <w14:ligatures w14:val="none"/>
        </w:rPr>
        <w:t xml:space="preserve">Esta cuestión resulta particularmente importante para la Criminología porque uno de los rasgos característicos del positivismo criminológico fue precisamente la búsqueda de indicadores que permitieran identificar al individuo delincuente del no-delincuente. La construcción de un tipo criminal a partir de características físicas, biológicas o culturales permitió desplazar la atención desde el acto cometido hacia la persona del autor de los hechos, pero también abrió la puerta a formas de clasificación de determinadas poblaciones como potencialmente peligrosas. </w:t>
      </w:r>
      <w:r w:rsidR="00B56BE1">
        <w:rPr>
          <w:rFonts w:ascii="Times New Roman" w:eastAsia="Times New Roman" w:hAnsi="Times New Roman" w:cs="Times New Roman"/>
          <w:kern w:val="0"/>
          <w:sz w:val="22"/>
          <w:szCs w:val="22"/>
          <w:lang w:eastAsia="es-ES_tradnl"/>
          <w14:ligatures w14:val="none"/>
        </w:rPr>
        <w:t>Se consideraba que determinados grupos poseían características innatas que los hacían menos racionales, más violentos o incapaces de ajustarse a las normas sociales. El delito podía interpretarse entonces no como una conducta situada en un contexto social o institucional, sino como manifestación de una supuesta inferioridad del individuo o del grupo al que pertenecía.</w:t>
      </w:r>
    </w:p>
    <w:p w14:paraId="04C854C3" w14:textId="77777777" w:rsidR="000A530F" w:rsidRDefault="000A530F" w:rsidP="00E07E90">
      <w:pPr>
        <w:spacing w:after="24" w:line="240" w:lineRule="auto"/>
        <w:rPr>
          <w:rFonts w:ascii="Times New Roman" w:eastAsia="Times New Roman" w:hAnsi="Times New Roman" w:cs="Times New Roman"/>
          <w:kern w:val="0"/>
          <w:sz w:val="22"/>
          <w:szCs w:val="22"/>
          <w:lang w:eastAsia="es-ES_tradnl"/>
          <w14:ligatures w14:val="none"/>
        </w:rPr>
      </w:pPr>
    </w:p>
    <w:p w14:paraId="7AA5CA7F" w14:textId="4B9C5DA9" w:rsidR="00B56BE1" w:rsidRDefault="000A530F" w:rsidP="00E07E90">
      <w:pPr>
        <w:spacing w:after="24" w:line="240" w:lineRule="auto"/>
        <w:rPr>
          <w:rFonts w:ascii="Times New Roman" w:eastAsia="Times New Roman" w:hAnsi="Times New Roman" w:cs="Times New Roman"/>
          <w:kern w:val="0"/>
          <w:sz w:val="22"/>
          <w:szCs w:val="22"/>
          <w:lang w:eastAsia="es-ES_tradnl"/>
          <w14:ligatures w14:val="none"/>
        </w:rPr>
      </w:pPr>
      <w:r>
        <w:rPr>
          <w:rFonts w:ascii="Times New Roman" w:eastAsia="Times New Roman" w:hAnsi="Times New Roman" w:cs="Times New Roman"/>
          <w:kern w:val="0"/>
          <w:sz w:val="22"/>
          <w:szCs w:val="22"/>
          <w:lang w:eastAsia="es-ES_tradnl"/>
          <w14:ligatures w14:val="none"/>
        </w:rPr>
        <w:lastRenderedPageBreak/>
        <w:t>Este enfoque deriva en varias consecuencias: La primera era la naturalización del delito. Si la conducta criminal se atribuía a una constitución hereditaria, variables como la pobreza, la exclusión, las desigualdades o las oportunidades sociales perdían importancia explicativa. La segunda consecuencia era que se naturalizaba la desigualdad. Si determinados grupos eran considerados biológicamente inferiores o más propensos a la desviación, la discriminación podía presentarse como una respuesta racional ante una supuesta amenaza.</w:t>
      </w:r>
    </w:p>
    <w:p w14:paraId="5588BC87" w14:textId="77777777" w:rsidR="000A530F" w:rsidRPr="00DC2AE4" w:rsidRDefault="000A530F" w:rsidP="00E07E90">
      <w:pPr>
        <w:spacing w:after="24" w:line="240" w:lineRule="auto"/>
        <w:rPr>
          <w:rFonts w:ascii="Times New Roman" w:eastAsia="Times New Roman" w:hAnsi="Times New Roman" w:cs="Times New Roman"/>
          <w:kern w:val="0"/>
          <w:sz w:val="27"/>
          <w:szCs w:val="27"/>
          <w:lang w:eastAsia="es-ES_tradnl"/>
          <w14:ligatures w14:val="none"/>
        </w:rPr>
      </w:pPr>
    </w:p>
    <w:p w14:paraId="3DD6F556" w14:textId="4E114AA4" w:rsidR="000A530F" w:rsidRDefault="000A530F" w:rsidP="00E07E90">
      <w:pPr>
        <w:spacing w:after="24" w:line="240" w:lineRule="auto"/>
        <w:rPr>
          <w:rFonts w:ascii="Times New Roman" w:eastAsia="Times New Roman" w:hAnsi="Times New Roman" w:cs="Times New Roman"/>
          <w:kern w:val="0"/>
          <w:sz w:val="22"/>
          <w:szCs w:val="22"/>
          <w:lang w:eastAsia="es-ES_tradnl"/>
          <w14:ligatures w14:val="none"/>
        </w:rPr>
      </w:pPr>
      <w:r>
        <w:rPr>
          <w:rFonts w:ascii="Times New Roman" w:eastAsia="Times New Roman" w:hAnsi="Times New Roman" w:cs="Times New Roman"/>
          <w:kern w:val="0"/>
          <w:sz w:val="22"/>
          <w:szCs w:val="22"/>
          <w:lang w:eastAsia="es-ES_tradnl"/>
          <w14:ligatures w14:val="none"/>
        </w:rPr>
        <w:t>Para la Criminología contemporánea, este episodio histórico ofrece una lección metodológica esencial. Antes de estudiar si una categoría está relacionada con la delincuencia, hay que preguntarse cómo se ha construido esa categoría, qué dimensiones incluye y qué procesos sociales han influido en su distribución.</w:t>
      </w:r>
    </w:p>
    <w:p w14:paraId="3622714D" w14:textId="77777777" w:rsidR="00DC2AE4" w:rsidRDefault="00DC2AE4" w:rsidP="00E07E90">
      <w:pPr>
        <w:spacing w:after="24" w:line="240" w:lineRule="auto"/>
        <w:rPr>
          <w:rFonts w:ascii="Times New Roman" w:eastAsia="Times New Roman" w:hAnsi="Times New Roman" w:cs="Times New Roman"/>
          <w:kern w:val="0"/>
          <w:sz w:val="22"/>
          <w:szCs w:val="22"/>
          <w:lang w:eastAsia="es-ES_tradnl"/>
          <w14:ligatures w14:val="none"/>
        </w:rPr>
      </w:pPr>
    </w:p>
    <w:p w14:paraId="4FAD47AC" w14:textId="3DD4A304" w:rsidR="00DC2AE4" w:rsidRDefault="00DC2AE4" w:rsidP="00E07E90">
      <w:pPr>
        <w:spacing w:after="24" w:line="240" w:lineRule="auto"/>
        <w:rPr>
          <w:rFonts w:ascii="Times New Roman" w:eastAsia="Times New Roman" w:hAnsi="Times New Roman" w:cs="Times New Roman"/>
          <w:b/>
          <w:bCs/>
          <w:kern w:val="0"/>
          <w:sz w:val="27"/>
          <w:szCs w:val="27"/>
          <w:lang w:eastAsia="es-ES_tradnl"/>
          <w14:ligatures w14:val="none"/>
        </w:rPr>
      </w:pPr>
      <w:r w:rsidRPr="00DC2AE4">
        <w:rPr>
          <w:rFonts w:ascii="Times New Roman" w:eastAsia="Times New Roman" w:hAnsi="Times New Roman" w:cs="Times New Roman"/>
          <w:b/>
          <w:bCs/>
          <w:color w:val="808080" w:themeColor="background1" w:themeShade="80"/>
          <w:kern w:val="0"/>
          <w:sz w:val="27"/>
          <w:szCs w:val="27"/>
          <w:lang w:eastAsia="es-ES_tradnl"/>
          <w14:ligatures w14:val="none"/>
        </w:rPr>
        <w:t>12.1.2.</w:t>
      </w:r>
      <w:r>
        <w:rPr>
          <w:rFonts w:ascii="Times New Roman" w:eastAsia="Times New Roman" w:hAnsi="Times New Roman" w:cs="Times New Roman"/>
          <w:b/>
          <w:bCs/>
          <w:kern w:val="0"/>
          <w:sz w:val="27"/>
          <w:szCs w:val="27"/>
          <w:lang w:eastAsia="es-ES_tradnl"/>
          <w14:ligatures w14:val="none"/>
        </w:rPr>
        <w:t xml:space="preserve"> Desigualdad, discriminación y racialización</w:t>
      </w:r>
    </w:p>
    <w:p w14:paraId="13635067" w14:textId="77777777" w:rsidR="00DC2AE4" w:rsidRDefault="00DC2AE4" w:rsidP="00E07E90">
      <w:pPr>
        <w:spacing w:after="24" w:line="240" w:lineRule="auto"/>
        <w:rPr>
          <w:rFonts w:ascii="Times New Roman" w:eastAsia="Times New Roman" w:hAnsi="Times New Roman" w:cs="Times New Roman"/>
          <w:b/>
          <w:bCs/>
          <w:kern w:val="0"/>
          <w:sz w:val="27"/>
          <w:szCs w:val="27"/>
          <w:lang w:eastAsia="es-ES_tradnl"/>
          <w14:ligatures w14:val="none"/>
        </w:rPr>
      </w:pPr>
    </w:p>
    <w:p w14:paraId="06854DEB" w14:textId="01369A44" w:rsidR="00DC2AE4" w:rsidRDefault="00DC2AE4" w:rsidP="00E07E90">
      <w:pPr>
        <w:spacing w:after="24" w:line="240" w:lineRule="auto"/>
        <w:rPr>
          <w:rFonts w:ascii="Times New Roman" w:eastAsia="Times New Roman" w:hAnsi="Times New Roman" w:cs="Times New Roman"/>
          <w:kern w:val="0"/>
          <w:sz w:val="22"/>
          <w:szCs w:val="22"/>
          <w:lang w:eastAsia="es-ES_tradnl"/>
          <w14:ligatures w14:val="none"/>
        </w:rPr>
      </w:pPr>
      <w:r w:rsidRPr="00DC2AE4">
        <w:rPr>
          <w:rFonts w:ascii="Times New Roman" w:eastAsia="Times New Roman" w:hAnsi="Times New Roman" w:cs="Times New Roman"/>
          <w:kern w:val="0"/>
          <w:sz w:val="22"/>
          <w:szCs w:val="22"/>
          <w:lang w:eastAsia="es-ES_tradnl"/>
          <w14:ligatures w14:val="none"/>
        </w:rPr>
        <w:t>Durante</w:t>
      </w:r>
      <w:r>
        <w:rPr>
          <w:rFonts w:ascii="Times New Roman" w:eastAsia="Times New Roman" w:hAnsi="Times New Roman" w:cs="Times New Roman"/>
          <w:kern w:val="0"/>
          <w:sz w:val="22"/>
          <w:szCs w:val="22"/>
          <w:lang w:eastAsia="es-ES_tradnl"/>
          <w14:ligatures w14:val="none"/>
        </w:rPr>
        <w:t xml:space="preserve"> el siglo XX las explicaciones biológicas de la delincuencia fueron perdiendo parte de su centralidad frente al desarrollo de perspectivas psicológicas, sociológicas y ambientales. La Criminología comenzó a prestar mayor atención a la socialización, estructura social, grupos de referencia, </w:t>
      </w:r>
      <w:r w:rsidR="00F86A67">
        <w:rPr>
          <w:rFonts w:ascii="Times New Roman" w:eastAsia="Times New Roman" w:hAnsi="Times New Roman" w:cs="Times New Roman"/>
          <w:kern w:val="0"/>
          <w:sz w:val="22"/>
          <w:szCs w:val="22"/>
          <w:lang w:eastAsia="es-ES_tradnl"/>
          <w14:ligatures w14:val="none"/>
        </w:rPr>
        <w:t>tipos de barrios, oportunidades sociales y respuestas institucionales.</w:t>
      </w:r>
    </w:p>
    <w:p w14:paraId="7FD38B24" w14:textId="77777777" w:rsidR="00F86A67" w:rsidRDefault="00F86A67" w:rsidP="00E07E90">
      <w:pPr>
        <w:spacing w:after="24" w:line="240" w:lineRule="auto"/>
        <w:rPr>
          <w:rFonts w:ascii="Times New Roman" w:eastAsia="Times New Roman" w:hAnsi="Times New Roman" w:cs="Times New Roman"/>
          <w:kern w:val="0"/>
          <w:sz w:val="22"/>
          <w:szCs w:val="22"/>
          <w:lang w:eastAsia="es-ES_tradnl"/>
          <w14:ligatures w14:val="none"/>
        </w:rPr>
      </w:pPr>
    </w:p>
    <w:p w14:paraId="6C9972EC" w14:textId="2DC4BF7E" w:rsidR="00F86A67" w:rsidRDefault="00F86A67" w:rsidP="00E07E90">
      <w:pPr>
        <w:spacing w:after="24" w:line="240" w:lineRule="auto"/>
        <w:rPr>
          <w:rFonts w:ascii="Times New Roman" w:eastAsia="Times New Roman" w:hAnsi="Times New Roman" w:cs="Times New Roman"/>
          <w:kern w:val="0"/>
          <w:sz w:val="22"/>
          <w:szCs w:val="22"/>
          <w:lang w:eastAsia="es-ES_tradnl"/>
          <w14:ligatures w14:val="none"/>
        </w:rPr>
      </w:pPr>
      <w:r>
        <w:rPr>
          <w:rFonts w:ascii="Times New Roman" w:eastAsia="Times New Roman" w:hAnsi="Times New Roman" w:cs="Times New Roman"/>
          <w:kern w:val="0"/>
          <w:sz w:val="22"/>
          <w:szCs w:val="22"/>
          <w:lang w:eastAsia="es-ES_tradnl"/>
          <w14:ligatures w14:val="none"/>
        </w:rPr>
        <w:t>Este desplazamiento no fue lineal ni significó la desaparición de las teorías biológicas. Tampoco supuso que todas las explicaciones sociales fueran automáticamente críticas con el racismo. Algunas teorías culturales o ambientales describieron a determinados grupos como desorganizados o incapaces de adaptarse a la sociedad dominante.</w:t>
      </w:r>
    </w:p>
    <w:p w14:paraId="58B72F13" w14:textId="77777777" w:rsidR="00F86A67" w:rsidRDefault="00F86A67" w:rsidP="00E07E90">
      <w:pPr>
        <w:spacing w:after="24" w:line="240" w:lineRule="auto"/>
        <w:rPr>
          <w:rFonts w:ascii="Times New Roman" w:eastAsia="Times New Roman" w:hAnsi="Times New Roman" w:cs="Times New Roman"/>
          <w:kern w:val="0"/>
          <w:sz w:val="22"/>
          <w:szCs w:val="22"/>
          <w:lang w:eastAsia="es-ES_tradnl"/>
          <w14:ligatures w14:val="none"/>
        </w:rPr>
      </w:pPr>
    </w:p>
    <w:p w14:paraId="3BC150D5" w14:textId="376AF64E" w:rsidR="00F86A67" w:rsidRDefault="00F86A67" w:rsidP="00E07E90">
      <w:pPr>
        <w:spacing w:after="24" w:line="240" w:lineRule="auto"/>
        <w:rPr>
          <w:rFonts w:ascii="Times New Roman" w:eastAsia="Times New Roman" w:hAnsi="Times New Roman" w:cs="Times New Roman"/>
          <w:kern w:val="0"/>
          <w:sz w:val="22"/>
          <w:szCs w:val="22"/>
          <w:lang w:eastAsia="es-ES_tradnl"/>
          <w14:ligatures w14:val="none"/>
        </w:rPr>
      </w:pPr>
      <w:r>
        <w:rPr>
          <w:rFonts w:ascii="Times New Roman" w:eastAsia="Times New Roman" w:hAnsi="Times New Roman" w:cs="Times New Roman"/>
          <w:kern w:val="0"/>
          <w:sz w:val="22"/>
          <w:szCs w:val="22"/>
          <w:lang w:eastAsia="es-ES_tradnl"/>
          <w14:ligatures w14:val="none"/>
        </w:rPr>
        <w:t>Du Bois (1903) mostró tempranamente que las diferencias racializadas no podían comprenderse como atributos naturales de los grupos, sino en relación con las estructuras sociales y con las relaciones de poder que producen y mantienen la desigualdad. Su aportación resulta especialmente relevante para comprender que la pertenencia a un grupo social no es solamente una cuestión de identidad individual, sino también de cómo los demás perciben y clasifican a ese grupo.</w:t>
      </w:r>
    </w:p>
    <w:p w14:paraId="1BE4DA17" w14:textId="77777777" w:rsidR="00F86A67" w:rsidRDefault="00F86A67" w:rsidP="00E07E90">
      <w:pPr>
        <w:spacing w:after="24" w:line="240" w:lineRule="auto"/>
        <w:rPr>
          <w:rFonts w:ascii="Times New Roman" w:eastAsia="Times New Roman" w:hAnsi="Times New Roman" w:cs="Times New Roman"/>
          <w:kern w:val="0"/>
          <w:sz w:val="22"/>
          <w:szCs w:val="22"/>
          <w:lang w:eastAsia="es-ES_tradnl"/>
          <w14:ligatures w14:val="none"/>
        </w:rPr>
      </w:pPr>
    </w:p>
    <w:p w14:paraId="5B39E93C" w14:textId="2ADDE1A2" w:rsidR="00F86A67" w:rsidRDefault="00F86A67" w:rsidP="00E07E90">
      <w:pPr>
        <w:spacing w:after="24" w:line="240" w:lineRule="auto"/>
        <w:rPr>
          <w:rFonts w:ascii="Times New Roman" w:eastAsia="Times New Roman" w:hAnsi="Times New Roman" w:cs="Times New Roman"/>
          <w:kern w:val="0"/>
          <w:sz w:val="22"/>
          <w:szCs w:val="22"/>
          <w:lang w:eastAsia="es-ES_tradnl"/>
          <w14:ligatures w14:val="none"/>
        </w:rPr>
      </w:pPr>
      <w:r>
        <w:rPr>
          <w:rFonts w:ascii="Times New Roman" w:eastAsia="Times New Roman" w:hAnsi="Times New Roman" w:cs="Times New Roman"/>
          <w:kern w:val="0"/>
          <w:sz w:val="22"/>
          <w:szCs w:val="22"/>
          <w:lang w:eastAsia="es-ES_tradnl"/>
          <w14:ligatures w14:val="none"/>
        </w:rPr>
        <w:t xml:space="preserve">Posteriormente, </w:t>
      </w:r>
      <w:r w:rsidRPr="00411F46">
        <w:rPr>
          <w:rFonts w:ascii="Times New Roman" w:eastAsia="Times New Roman" w:hAnsi="Times New Roman" w:cs="Times New Roman"/>
          <w:kern w:val="0"/>
          <w:sz w:val="22"/>
          <w:szCs w:val="22"/>
          <w:lang w:eastAsia="es-ES_tradnl"/>
          <w14:ligatures w14:val="none"/>
        </w:rPr>
        <w:t>Bourdieu (</w:t>
      </w:r>
      <w:r>
        <w:rPr>
          <w:rFonts w:ascii="Times New Roman" w:eastAsia="Times New Roman" w:hAnsi="Times New Roman" w:cs="Times New Roman"/>
          <w:kern w:val="0"/>
          <w:sz w:val="22"/>
          <w:szCs w:val="22"/>
          <w:lang w:eastAsia="es-ES_tradnl"/>
          <w14:ligatures w14:val="none"/>
        </w:rPr>
        <w:t>1986) explic</w:t>
      </w:r>
      <w:r w:rsidR="00411F46">
        <w:rPr>
          <w:rFonts w:ascii="Times New Roman" w:eastAsia="Times New Roman" w:hAnsi="Times New Roman" w:cs="Times New Roman"/>
          <w:kern w:val="0"/>
          <w:sz w:val="22"/>
          <w:szCs w:val="22"/>
          <w:lang w:eastAsia="es-ES_tradnl"/>
          <w14:ligatures w14:val="none"/>
        </w:rPr>
        <w:t>ó</w:t>
      </w:r>
      <w:r>
        <w:rPr>
          <w:rFonts w:ascii="Times New Roman" w:eastAsia="Times New Roman" w:hAnsi="Times New Roman" w:cs="Times New Roman"/>
          <w:kern w:val="0"/>
          <w:sz w:val="22"/>
          <w:szCs w:val="22"/>
          <w:lang w:eastAsia="es-ES_tradnl"/>
          <w14:ligatures w14:val="none"/>
        </w:rPr>
        <w:t xml:space="preserve"> cómo las desigualdades se reproducen a través de la</w:t>
      </w:r>
      <w:r w:rsidR="00411F46">
        <w:rPr>
          <w:rFonts w:ascii="Times New Roman" w:eastAsia="Times New Roman" w:hAnsi="Times New Roman" w:cs="Times New Roman"/>
          <w:kern w:val="0"/>
          <w:sz w:val="22"/>
          <w:szCs w:val="22"/>
          <w:lang w:eastAsia="es-ES_tradnl"/>
          <w14:ligatures w14:val="none"/>
        </w:rPr>
        <w:t xml:space="preserve"> distribución desigual de diferentes formas de capital no solo económico, sino también cultural, social y simbólico. Su distribución condiciona las posiciones que ocupan los individuos en el espacio y contexto social. Desde esta perspectiva, las trayectorias migratorias no tienen garantizado el éxito o reconocimiento social solo por disponer de una determinada cualificación profesional. Son las </w:t>
      </w:r>
      <w:proofErr w:type="gramStart"/>
      <w:r w:rsidR="00411F46">
        <w:rPr>
          <w:rFonts w:ascii="Times New Roman" w:eastAsia="Times New Roman" w:hAnsi="Times New Roman" w:cs="Times New Roman"/>
          <w:kern w:val="0"/>
          <w:sz w:val="22"/>
          <w:szCs w:val="22"/>
          <w:lang w:eastAsia="es-ES_tradnl"/>
          <w14:ligatures w14:val="none"/>
        </w:rPr>
        <w:t>redes sociales o el reconocimiento social</w:t>
      </w:r>
      <w:proofErr w:type="gramEnd"/>
      <w:r w:rsidR="00411F46">
        <w:rPr>
          <w:rFonts w:ascii="Times New Roman" w:eastAsia="Times New Roman" w:hAnsi="Times New Roman" w:cs="Times New Roman"/>
          <w:kern w:val="0"/>
          <w:sz w:val="22"/>
          <w:szCs w:val="22"/>
          <w:lang w:eastAsia="es-ES_tradnl"/>
          <w14:ligatures w14:val="none"/>
        </w:rPr>
        <w:t xml:space="preserve"> de una determinada identidad la que facilita o dificulta el acceso a recursos y oportunidades. Por tanto, la posición social de una persona migrante depende tanto de los recursos que posee como del valor que esos recursos adquieren en el contexto de acogida.</w:t>
      </w:r>
    </w:p>
    <w:p w14:paraId="6B6155E7" w14:textId="77777777" w:rsidR="00411F46" w:rsidRDefault="00411F46" w:rsidP="00E07E90">
      <w:pPr>
        <w:spacing w:after="24" w:line="240" w:lineRule="auto"/>
        <w:rPr>
          <w:rFonts w:ascii="Times New Roman" w:eastAsia="Times New Roman" w:hAnsi="Times New Roman" w:cs="Times New Roman"/>
          <w:kern w:val="0"/>
          <w:sz w:val="22"/>
          <w:szCs w:val="22"/>
          <w:lang w:eastAsia="es-ES_tradnl"/>
          <w14:ligatures w14:val="none"/>
        </w:rPr>
      </w:pPr>
    </w:p>
    <w:p w14:paraId="225221C5" w14:textId="6B13ECB9" w:rsidR="00411F46" w:rsidRDefault="006B5922" w:rsidP="00E07E90">
      <w:pPr>
        <w:spacing w:after="24" w:line="240" w:lineRule="auto"/>
        <w:rPr>
          <w:rFonts w:ascii="Times New Roman" w:eastAsia="Times New Roman" w:hAnsi="Times New Roman" w:cs="Times New Roman"/>
          <w:kern w:val="0"/>
          <w:sz w:val="22"/>
          <w:szCs w:val="22"/>
          <w:lang w:eastAsia="es-ES_tradnl"/>
          <w14:ligatures w14:val="none"/>
        </w:rPr>
      </w:pPr>
      <w:r>
        <w:rPr>
          <w:rFonts w:ascii="Times New Roman" w:eastAsia="Times New Roman" w:hAnsi="Times New Roman" w:cs="Times New Roman"/>
          <w:kern w:val="0"/>
          <w:sz w:val="22"/>
          <w:szCs w:val="22"/>
          <w:lang w:eastAsia="es-ES_tradnl"/>
          <w14:ligatures w14:val="none"/>
        </w:rPr>
        <w:t>La desigualdad puede verse reforzada, además, cuando las diferencias de origen nacional, apariencia física, religión o cultura son utilizadas para establecer fronteras de alteridad. La literatura especializada ha demostrado que la raza es una categoría social construida, y no una realidad biológica objetiva, que adquiere efectos materiales y simbólicos. Los procesos de racialización consisten precisamente en atribuir a determinados grupos características supuestamente naturales, homogéneas o permanentes para establecer diferencias jerárquicas entre grupos sociales. De ahí que personas procedentes de otros países puedan ser percibidas socialmente como pertenecientes a una misma categoría racial o cultural. De ahí que la discriminación se pueda producir de forma directa cuando una persona recibe un trato desfavorable por su origen, nacionalidad o etnia, pero también puede adoptar formas más indirectas y estructurales. Las instituciones</w:t>
      </w:r>
      <w:r w:rsidR="00924910">
        <w:rPr>
          <w:rFonts w:ascii="Times New Roman" w:eastAsia="Times New Roman" w:hAnsi="Times New Roman" w:cs="Times New Roman"/>
          <w:kern w:val="0"/>
          <w:sz w:val="22"/>
          <w:szCs w:val="22"/>
          <w:lang w:eastAsia="es-ES_tradnl"/>
          <w14:ligatures w14:val="none"/>
        </w:rPr>
        <w:t xml:space="preserve"> y organizaciones pueden aplicar reglas aparentemente neutrales que producen efectos desiguales sobre determinados grupos. Por ello, </w:t>
      </w:r>
      <w:r w:rsidR="00924910">
        <w:rPr>
          <w:rFonts w:ascii="Times New Roman" w:eastAsia="Times New Roman" w:hAnsi="Times New Roman" w:cs="Times New Roman"/>
          <w:kern w:val="0"/>
          <w:sz w:val="22"/>
          <w:szCs w:val="22"/>
          <w:lang w:eastAsia="es-ES_tradnl"/>
          <w14:ligatures w14:val="none"/>
        </w:rPr>
        <w:lastRenderedPageBreak/>
        <w:t>es especialmente importante a la hora de interpretar las estadísticas oficiales de delincuencia examinar no solo cómo funcional las instituciones del control social formal, sino también los mercados de trabajo, los sistemas educativos y de protección de infancia, el acceso a la vivienda, etc. y si determinados grupos se encuentran sistemáticamente en posiciones desventajosas.</w:t>
      </w:r>
    </w:p>
    <w:p w14:paraId="5D0DB39E" w14:textId="77777777" w:rsidR="00924910" w:rsidRDefault="00924910" w:rsidP="00E07E90">
      <w:pPr>
        <w:spacing w:after="24" w:line="240" w:lineRule="auto"/>
        <w:rPr>
          <w:rFonts w:ascii="Times New Roman" w:eastAsia="Times New Roman" w:hAnsi="Times New Roman" w:cs="Times New Roman"/>
          <w:kern w:val="0"/>
          <w:sz w:val="22"/>
          <w:szCs w:val="22"/>
          <w:lang w:eastAsia="es-ES_tradnl"/>
          <w14:ligatures w14:val="none"/>
        </w:rPr>
      </w:pPr>
    </w:p>
    <w:p w14:paraId="2135DED4" w14:textId="4B2EAE91" w:rsidR="00924910" w:rsidRDefault="00924910" w:rsidP="00E07E90">
      <w:pPr>
        <w:spacing w:after="24" w:line="240" w:lineRule="auto"/>
        <w:rPr>
          <w:rFonts w:ascii="Times New Roman" w:eastAsia="Times New Roman" w:hAnsi="Times New Roman" w:cs="Times New Roman"/>
          <w:kern w:val="0"/>
          <w:sz w:val="22"/>
          <w:szCs w:val="22"/>
          <w:lang w:eastAsia="es-ES_tradnl"/>
          <w14:ligatures w14:val="none"/>
        </w:rPr>
      </w:pPr>
      <w:r>
        <w:rPr>
          <w:rFonts w:ascii="Times New Roman" w:eastAsia="Times New Roman" w:hAnsi="Times New Roman" w:cs="Times New Roman"/>
          <w:kern w:val="0"/>
          <w:sz w:val="22"/>
          <w:szCs w:val="22"/>
          <w:lang w:eastAsia="es-ES_tradnl"/>
          <w14:ligatures w14:val="none"/>
        </w:rPr>
        <w:t xml:space="preserve">En esta línea </w:t>
      </w:r>
      <w:hyperlink r:id="rId10" w:history="1">
        <w:proofErr w:type="spellStart"/>
        <w:r w:rsidRPr="00924910">
          <w:rPr>
            <w:rStyle w:val="Hyperlink"/>
            <w:rFonts w:ascii="Times New Roman" w:eastAsia="Times New Roman" w:hAnsi="Times New Roman" w:cs="Times New Roman"/>
            <w:kern w:val="0"/>
            <w:sz w:val="22"/>
            <w:szCs w:val="22"/>
            <w:lang w:eastAsia="es-ES_tradnl"/>
            <w14:ligatures w14:val="none"/>
          </w:rPr>
          <w:t>Wacquant</w:t>
        </w:r>
        <w:proofErr w:type="spellEnd"/>
        <w:r w:rsidRPr="00924910">
          <w:rPr>
            <w:rStyle w:val="Hyperlink"/>
            <w:rFonts w:ascii="Times New Roman" w:eastAsia="Times New Roman" w:hAnsi="Times New Roman" w:cs="Times New Roman"/>
            <w:kern w:val="0"/>
            <w:sz w:val="22"/>
            <w:szCs w:val="22"/>
            <w:lang w:eastAsia="es-ES_tradnl"/>
            <w14:ligatures w14:val="none"/>
          </w:rPr>
          <w:t xml:space="preserve"> (2007)</w:t>
        </w:r>
      </w:hyperlink>
      <w:r>
        <w:rPr>
          <w:rFonts w:ascii="Times New Roman" w:eastAsia="Times New Roman" w:hAnsi="Times New Roman" w:cs="Times New Roman"/>
          <w:kern w:val="0"/>
          <w:sz w:val="22"/>
          <w:szCs w:val="22"/>
          <w:lang w:eastAsia="es-ES_tradnl"/>
          <w14:ligatures w14:val="none"/>
        </w:rPr>
        <w:t xml:space="preserve"> analiza la marginalidad urbana y muestra cómo determinados grupos socialmente desfavorecidos pueden quedar concentrados en espacios caracterizados por la precariedad, la segregación residencia y una fuerte estigmatización. Aunque su obra no se centra al estudio de las migraciones, resulta especialmente útil para comprender que las desventajas de determinados grupos migrantes pueden acumularse: una posición laboral precaria puede relacionarse con dificultades de acceso a la vivienda; estas pueden favorecer la concentración en barrios de renta más baja; y esa concentración puede contribuir, a su vez, a la construcción de imágenes negativas sobre quienes viven en ellos.</w:t>
      </w:r>
    </w:p>
    <w:p w14:paraId="10170C48" w14:textId="77777777" w:rsidR="00927943" w:rsidRDefault="00927943" w:rsidP="00E07E90">
      <w:pPr>
        <w:spacing w:after="24" w:line="240" w:lineRule="auto"/>
        <w:rPr>
          <w:rFonts w:ascii="Times New Roman" w:eastAsia="Times New Roman" w:hAnsi="Times New Roman" w:cs="Times New Roman"/>
          <w:kern w:val="0"/>
          <w:sz w:val="22"/>
          <w:szCs w:val="22"/>
          <w:lang w:eastAsia="es-ES_tradnl"/>
          <w14:ligatures w14:val="none"/>
        </w:rPr>
      </w:pPr>
    </w:p>
    <w:p w14:paraId="0A88DE02" w14:textId="0D36FCDE" w:rsidR="00927943" w:rsidRDefault="00927943" w:rsidP="00E07E90">
      <w:pPr>
        <w:spacing w:after="24" w:line="240" w:lineRule="auto"/>
        <w:rPr>
          <w:rFonts w:ascii="Times New Roman" w:eastAsia="Times New Roman" w:hAnsi="Times New Roman" w:cs="Times New Roman"/>
          <w:kern w:val="0"/>
          <w:sz w:val="22"/>
          <w:szCs w:val="22"/>
          <w:lang w:eastAsia="es-ES_tradnl"/>
          <w14:ligatures w14:val="none"/>
        </w:rPr>
      </w:pPr>
      <w:r>
        <w:rPr>
          <w:rFonts w:ascii="Times New Roman" w:eastAsia="Times New Roman" w:hAnsi="Times New Roman" w:cs="Times New Roman"/>
          <w:kern w:val="0"/>
          <w:sz w:val="22"/>
          <w:szCs w:val="22"/>
          <w:lang w:eastAsia="es-ES_tradnl"/>
          <w14:ligatures w14:val="none"/>
        </w:rPr>
        <w:t>La cuestión de la estigmatización resulta especialmente importante. El estigma no describe simplemente una característica de una persona o grupo, sino que implica un proceso mediante el cual determinadas características son socialmente definidas como negativas y terminan afectando a la identidad y a las oportunidades. En el caso de las poblaciones migrantes, categorías como “irregular”, “extranjero”, “inmigrante” o incluso determinadas nacionalidades (marroquí) o ciertas religiones (musulmana) pueden adquirir significados sociales que exceden su contenido jurídico o descriptivo. La etiqueta condiciona la percepción social y las expectativas sobre su comportamiento.</w:t>
      </w:r>
    </w:p>
    <w:p w14:paraId="48B2DDF8" w14:textId="77777777" w:rsidR="00927943" w:rsidRDefault="00927943" w:rsidP="00E07E90">
      <w:pPr>
        <w:spacing w:after="24" w:line="240" w:lineRule="auto"/>
        <w:rPr>
          <w:rFonts w:ascii="Times New Roman" w:eastAsia="Times New Roman" w:hAnsi="Times New Roman" w:cs="Times New Roman"/>
          <w:kern w:val="0"/>
          <w:sz w:val="22"/>
          <w:szCs w:val="22"/>
          <w:lang w:eastAsia="es-ES_tradnl"/>
          <w14:ligatures w14:val="none"/>
        </w:rPr>
      </w:pPr>
    </w:p>
    <w:p w14:paraId="705D1C5A" w14:textId="7FB97C46" w:rsidR="00927943" w:rsidRDefault="00927943" w:rsidP="00E07E90">
      <w:pPr>
        <w:spacing w:after="24" w:line="240" w:lineRule="auto"/>
        <w:rPr>
          <w:rFonts w:ascii="Times New Roman" w:eastAsia="Times New Roman" w:hAnsi="Times New Roman" w:cs="Times New Roman"/>
          <w:kern w:val="0"/>
          <w:sz w:val="22"/>
          <w:szCs w:val="22"/>
          <w:lang w:eastAsia="es-ES_tradnl"/>
          <w14:ligatures w14:val="none"/>
        </w:rPr>
      </w:pPr>
      <w:r>
        <w:rPr>
          <w:rFonts w:ascii="Times New Roman" w:eastAsia="Times New Roman" w:hAnsi="Times New Roman" w:cs="Times New Roman"/>
          <w:kern w:val="0"/>
          <w:sz w:val="22"/>
          <w:szCs w:val="22"/>
          <w:lang w:eastAsia="es-ES_tradnl"/>
          <w14:ligatures w14:val="none"/>
        </w:rPr>
        <w:t>La Sociología de la Migraciones ha mostrado, además, que las desigualdades no afectan por igual a todas las personas migrantes. Resulta especialmente relevante analizar la heterogeneidad interna de las poblaciones migrantes y la</w:t>
      </w:r>
      <w:r w:rsidR="00B129D9">
        <w:rPr>
          <w:rFonts w:ascii="Times New Roman" w:eastAsia="Times New Roman" w:hAnsi="Times New Roman" w:cs="Times New Roman"/>
          <w:kern w:val="0"/>
          <w:sz w:val="22"/>
          <w:szCs w:val="22"/>
          <w:lang w:eastAsia="es-ES_tradnl"/>
          <w14:ligatures w14:val="none"/>
        </w:rPr>
        <w:t xml:space="preserve"> interacción entre clase social, género, origen, estatus jurídico y otros factores en la configuración de sus experiencias (Gold, 2004). No existe por tanto una única experiencia migratoria. La situación de una persona con nacionalidad extranjera altamente cualificada, recursos económicos y una situación administrativa estable puede ser muy diferente de la de una persona con escasos recursos, empleo precario y una situación administrativa insegura, aunque ambas hayan migrado desde otro país. Por tanto, la interacción entre las diferentes dimensiones puede generar experiencias específicas de inclusión o exclusión.</w:t>
      </w:r>
      <w:r w:rsidR="004E0251">
        <w:rPr>
          <w:rFonts w:ascii="Times New Roman" w:eastAsia="Times New Roman" w:hAnsi="Times New Roman" w:cs="Times New Roman"/>
          <w:kern w:val="0"/>
          <w:sz w:val="22"/>
          <w:szCs w:val="22"/>
          <w:lang w:eastAsia="es-ES_tradnl"/>
          <w14:ligatures w14:val="none"/>
        </w:rPr>
        <w:t xml:space="preserve"> De ahí que la pregunta que a la Criminología le debe interesar es qué inmigrantes, en qué contextos, respecto de qué institución o ámbito social y a través de qué mecanismos están discriminados. Esto es especialmente relevante porque las mismas categorías sociales que producen desigualdad pueden intervenir en procesos de definición de la desviación y del delito. La alteridad (o construcción del otro) puede contribuir a generar determinadas representaciones sociales de peligrosidad, sospecha o riesgo. De ahí que el estudio de la inmigración y la delincuencia no deba limitarse a preguntar si las personas migrantes delinquen más o menos, sino que también debe examinar como determinadas poblaciones son seleccionadas, vigiladas, identificadas y tratadas por las instituciones del control social. La cuestión se traslada desde considerar el origen de la persona como causa de la delincuencia hacia los procesos mediante los cuales la sociedad y sus instituciones producen diferencias y la gestionan.</w:t>
      </w:r>
    </w:p>
    <w:p w14:paraId="158C04A4" w14:textId="77777777" w:rsidR="00BC5B8F" w:rsidRDefault="00BC5B8F" w:rsidP="00E07E90">
      <w:pPr>
        <w:spacing w:after="24" w:line="240" w:lineRule="auto"/>
        <w:rPr>
          <w:rFonts w:ascii="Times New Roman" w:eastAsia="Times New Roman" w:hAnsi="Times New Roman" w:cs="Times New Roman"/>
          <w:kern w:val="0"/>
          <w:sz w:val="22"/>
          <w:szCs w:val="22"/>
          <w:lang w:eastAsia="es-ES_tradnl"/>
          <w14:ligatures w14:val="none"/>
        </w:rPr>
      </w:pPr>
    </w:p>
    <w:p w14:paraId="46930FF0" w14:textId="5AF9D6ED" w:rsidR="00BC5B8F" w:rsidRDefault="00BC5B8F" w:rsidP="00BC5B8F">
      <w:pPr>
        <w:spacing w:after="24" w:line="240" w:lineRule="auto"/>
        <w:rPr>
          <w:rFonts w:ascii="Times New Roman" w:eastAsia="Times New Roman" w:hAnsi="Times New Roman" w:cs="Times New Roman"/>
          <w:b/>
          <w:bCs/>
          <w:kern w:val="0"/>
          <w:sz w:val="27"/>
          <w:szCs w:val="27"/>
          <w:lang w:eastAsia="es-ES_tradnl"/>
          <w14:ligatures w14:val="none"/>
        </w:rPr>
      </w:pPr>
      <w:r w:rsidRPr="00DC2AE4">
        <w:rPr>
          <w:rFonts w:ascii="Times New Roman" w:eastAsia="Times New Roman" w:hAnsi="Times New Roman" w:cs="Times New Roman"/>
          <w:b/>
          <w:bCs/>
          <w:color w:val="808080" w:themeColor="background1" w:themeShade="80"/>
          <w:kern w:val="0"/>
          <w:sz w:val="27"/>
          <w:szCs w:val="27"/>
          <w:lang w:eastAsia="es-ES_tradnl"/>
          <w14:ligatures w14:val="none"/>
        </w:rPr>
        <w:t>12.1.</w:t>
      </w:r>
      <w:r>
        <w:rPr>
          <w:rFonts w:ascii="Times New Roman" w:eastAsia="Times New Roman" w:hAnsi="Times New Roman" w:cs="Times New Roman"/>
          <w:b/>
          <w:bCs/>
          <w:color w:val="808080" w:themeColor="background1" w:themeShade="80"/>
          <w:kern w:val="0"/>
          <w:sz w:val="27"/>
          <w:szCs w:val="27"/>
          <w:lang w:eastAsia="es-ES_tradnl"/>
          <w14:ligatures w14:val="none"/>
        </w:rPr>
        <w:t>3</w:t>
      </w:r>
      <w:r w:rsidRPr="00DC2AE4">
        <w:rPr>
          <w:rFonts w:ascii="Times New Roman" w:eastAsia="Times New Roman" w:hAnsi="Times New Roman" w:cs="Times New Roman"/>
          <w:b/>
          <w:bCs/>
          <w:color w:val="808080" w:themeColor="background1" w:themeShade="80"/>
          <w:kern w:val="0"/>
          <w:sz w:val="27"/>
          <w:szCs w:val="27"/>
          <w:lang w:eastAsia="es-ES_tradnl"/>
          <w14:ligatures w14:val="none"/>
        </w:rPr>
        <w:t>.</w:t>
      </w:r>
      <w:r>
        <w:rPr>
          <w:rFonts w:ascii="Times New Roman" w:eastAsia="Times New Roman" w:hAnsi="Times New Roman" w:cs="Times New Roman"/>
          <w:b/>
          <w:bCs/>
          <w:kern w:val="0"/>
          <w:sz w:val="27"/>
          <w:szCs w:val="27"/>
          <w:lang w:eastAsia="es-ES_tradnl"/>
          <w14:ligatures w14:val="none"/>
        </w:rPr>
        <w:t xml:space="preserve"> Recapitulación</w:t>
      </w:r>
    </w:p>
    <w:p w14:paraId="355B707D" w14:textId="77777777" w:rsidR="00BC5B8F" w:rsidRDefault="00BC5B8F" w:rsidP="00BC5B8F">
      <w:pPr>
        <w:spacing w:after="24" w:line="240" w:lineRule="auto"/>
        <w:rPr>
          <w:rFonts w:ascii="Times New Roman" w:eastAsia="Times New Roman" w:hAnsi="Times New Roman" w:cs="Times New Roman"/>
          <w:b/>
          <w:bCs/>
          <w:kern w:val="0"/>
          <w:sz w:val="27"/>
          <w:szCs w:val="27"/>
          <w:lang w:eastAsia="es-ES_tradnl"/>
          <w14:ligatures w14:val="none"/>
        </w:rPr>
      </w:pPr>
    </w:p>
    <w:p w14:paraId="1B6222D9" w14:textId="2D7D303B" w:rsidR="00BC5B8F" w:rsidRDefault="00BC5B8F" w:rsidP="00BC5B8F">
      <w:pPr>
        <w:spacing w:after="24" w:line="240" w:lineRule="auto"/>
        <w:rPr>
          <w:rFonts w:ascii="Times New Roman" w:eastAsia="Times New Roman" w:hAnsi="Times New Roman" w:cs="Times New Roman"/>
          <w:kern w:val="0"/>
          <w:sz w:val="22"/>
          <w:szCs w:val="22"/>
          <w:lang w:eastAsia="es-ES_tradnl"/>
          <w14:ligatures w14:val="none"/>
        </w:rPr>
      </w:pPr>
      <w:r>
        <w:rPr>
          <w:rFonts w:ascii="Times New Roman" w:eastAsia="Times New Roman" w:hAnsi="Times New Roman" w:cs="Times New Roman"/>
          <w:kern w:val="0"/>
          <w:sz w:val="22"/>
          <w:szCs w:val="22"/>
          <w:lang w:eastAsia="es-ES_tradnl"/>
          <w14:ligatures w14:val="none"/>
        </w:rPr>
        <w:t>El desarrollo de la genética, la antropología y las ciencias sociales durante el siglo XX contribuyó a cuestionar las concepciones raciales rígidas. La investigación mostró la complejidad de la variación humana y la imposibilidad de establecer una correspondencia simple entre categorías raciales, capacidades individuales y comportamientos.</w:t>
      </w:r>
    </w:p>
    <w:p w14:paraId="1E7096BD" w14:textId="77777777" w:rsidR="00BC5B8F" w:rsidRDefault="00BC5B8F" w:rsidP="00BC5B8F">
      <w:pPr>
        <w:spacing w:after="24" w:line="240" w:lineRule="auto"/>
        <w:rPr>
          <w:rFonts w:ascii="Times New Roman" w:eastAsia="Times New Roman" w:hAnsi="Times New Roman" w:cs="Times New Roman"/>
          <w:kern w:val="0"/>
          <w:sz w:val="22"/>
          <w:szCs w:val="22"/>
          <w:lang w:eastAsia="es-ES_tradnl"/>
          <w14:ligatures w14:val="none"/>
        </w:rPr>
      </w:pPr>
    </w:p>
    <w:p w14:paraId="7F2F0250" w14:textId="22E7F51F" w:rsidR="00BC5B8F" w:rsidRDefault="00BC5B8F" w:rsidP="00BC5B8F">
      <w:pPr>
        <w:spacing w:after="24" w:line="240" w:lineRule="auto"/>
        <w:rPr>
          <w:rFonts w:ascii="Times New Roman" w:eastAsia="Times New Roman" w:hAnsi="Times New Roman" w:cs="Times New Roman"/>
          <w:kern w:val="0"/>
          <w:sz w:val="22"/>
          <w:szCs w:val="22"/>
          <w:lang w:eastAsia="es-ES_tradnl"/>
          <w14:ligatures w14:val="none"/>
        </w:rPr>
      </w:pPr>
      <w:r>
        <w:rPr>
          <w:rFonts w:ascii="Times New Roman" w:eastAsia="Times New Roman" w:hAnsi="Times New Roman" w:cs="Times New Roman"/>
          <w:kern w:val="0"/>
          <w:sz w:val="22"/>
          <w:szCs w:val="22"/>
          <w:lang w:eastAsia="es-ES_tradnl"/>
          <w14:ligatures w14:val="none"/>
        </w:rPr>
        <w:lastRenderedPageBreak/>
        <w:t>Las categorías étnicas no son irrelevantes en la vida social. Pueden influir en las oportunidades, en la discriminación, en la identidad, en las relaciones institucionales y en las experiencias de victimización. Pero que una categoría tenga consecuencias sociales no significa que constituya una explicación biológica del delio.</w:t>
      </w:r>
    </w:p>
    <w:p w14:paraId="79BF7436" w14:textId="77777777" w:rsidR="00BC5B8F" w:rsidRDefault="00BC5B8F" w:rsidP="00BC5B8F">
      <w:pPr>
        <w:spacing w:after="24" w:line="240" w:lineRule="auto"/>
        <w:rPr>
          <w:rFonts w:ascii="Times New Roman" w:eastAsia="Times New Roman" w:hAnsi="Times New Roman" w:cs="Times New Roman"/>
          <w:kern w:val="0"/>
          <w:sz w:val="22"/>
          <w:szCs w:val="22"/>
          <w:lang w:eastAsia="es-ES_tradnl"/>
          <w14:ligatures w14:val="none"/>
        </w:rPr>
      </w:pPr>
    </w:p>
    <w:p w14:paraId="101E8E7D" w14:textId="34BC8782" w:rsidR="00BC5B8F" w:rsidRDefault="00BC5B8F" w:rsidP="00BC5B8F">
      <w:pPr>
        <w:spacing w:after="24" w:line="240" w:lineRule="auto"/>
        <w:rPr>
          <w:rFonts w:ascii="Times New Roman" w:eastAsia="Times New Roman" w:hAnsi="Times New Roman" w:cs="Times New Roman"/>
          <w:kern w:val="0"/>
          <w:sz w:val="22"/>
          <w:szCs w:val="22"/>
          <w:lang w:eastAsia="es-ES_tradnl"/>
          <w14:ligatures w14:val="none"/>
        </w:rPr>
      </w:pPr>
      <w:r>
        <w:rPr>
          <w:rFonts w:ascii="Times New Roman" w:eastAsia="Times New Roman" w:hAnsi="Times New Roman" w:cs="Times New Roman"/>
          <w:kern w:val="0"/>
          <w:sz w:val="22"/>
          <w:szCs w:val="22"/>
          <w:lang w:eastAsia="es-ES_tradnl"/>
          <w14:ligatures w14:val="none"/>
        </w:rPr>
        <w:t>Esta distinción es central para la Criminología. El origen o la pertenencia étnica pueden ser relevantes para estudiar la desigualdad en el acceso a recursos, la exposición a la violencia, la selección policial o la experiencia en el sistema penal. No son, en ningún caso, indicadores de una predisposición delictiva. En consecuencia, la Criminología no debe limitarse a rechazar antiguas teorías racistas, sino que debe estudiar también cómo sus presupuestos pueden reaparecer bajo formas aparentemente neutrales: en la selección de muestras, en la interpretación de las estadísticas, en la utilización de categorías nacionales o en la formulación de hipótesis que da por supuesta la peligrosidad de determinados grupos.</w:t>
      </w:r>
    </w:p>
    <w:p w14:paraId="447C5BC9" w14:textId="3F5874BA" w:rsidR="00BC5B8F" w:rsidRPr="00BC5B8F" w:rsidRDefault="00BC5B8F" w:rsidP="00BC5B8F">
      <w:pPr>
        <w:spacing w:after="24" w:line="240" w:lineRule="auto"/>
        <w:rPr>
          <w:rFonts w:ascii="Times New Roman" w:eastAsia="Times New Roman" w:hAnsi="Times New Roman" w:cs="Times New Roman"/>
          <w:kern w:val="0"/>
          <w:sz w:val="22"/>
          <w:szCs w:val="22"/>
          <w:lang w:eastAsia="es-ES_tradnl"/>
          <w14:ligatures w14:val="none"/>
        </w:rPr>
      </w:pPr>
      <w:r>
        <w:rPr>
          <w:rFonts w:ascii="Times New Roman" w:eastAsia="Times New Roman" w:hAnsi="Times New Roman" w:cs="Times New Roman"/>
          <w:kern w:val="0"/>
          <w:sz w:val="22"/>
          <w:szCs w:val="22"/>
          <w:lang w:eastAsia="es-ES_tradnl"/>
          <w14:ligatures w14:val="none"/>
        </w:rPr>
        <w:t xml:space="preserve">La revisión histórica permite, por tanto, identificar la existencia de un problema que se arrastra de antaño y es la tendencia a explicar la delincuencia a partir de características atribuidas al grupo en lugar de analizar las relaciones entre individuos, estructuras sociales e institucionales. </w:t>
      </w:r>
    </w:p>
    <w:p w14:paraId="48963C45" w14:textId="77777777" w:rsidR="00BC5B8F" w:rsidRPr="00DC2AE4" w:rsidRDefault="00BC5B8F" w:rsidP="00E07E90">
      <w:pPr>
        <w:spacing w:after="24" w:line="240" w:lineRule="auto"/>
        <w:rPr>
          <w:rFonts w:ascii="Times New Roman" w:eastAsia="Times New Roman" w:hAnsi="Times New Roman" w:cs="Times New Roman"/>
          <w:kern w:val="0"/>
          <w:sz w:val="22"/>
          <w:szCs w:val="22"/>
          <w:lang w:eastAsia="es-ES_tradnl"/>
          <w14:ligatures w14:val="none"/>
        </w:rPr>
      </w:pPr>
    </w:p>
    <w:p w14:paraId="37E31F4E" w14:textId="77777777" w:rsidR="00606B57" w:rsidRPr="005723C3" w:rsidRDefault="00606B57" w:rsidP="00606B57">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5723C3">
        <w:rPr>
          <w:rFonts w:ascii="Times New Roman" w:eastAsia="Times New Roman" w:hAnsi="Times New Roman" w:cs="Times New Roman"/>
          <w:b/>
          <w:bCs/>
          <w:color w:val="6D7A86"/>
          <w:kern w:val="0"/>
          <w:sz w:val="36"/>
          <w:szCs w:val="36"/>
          <w:lang w:eastAsia="es-ES_tradnl"/>
          <w14:ligatures w14:val="none"/>
        </w:rPr>
        <w:t>12.2</w:t>
      </w:r>
      <w:r w:rsidRPr="005723C3">
        <w:rPr>
          <w:rFonts w:ascii="Times New Roman" w:eastAsia="Times New Roman" w:hAnsi="Times New Roman" w:cs="Times New Roman"/>
          <w:b/>
          <w:bCs/>
          <w:kern w:val="0"/>
          <w:sz w:val="36"/>
          <w:szCs w:val="36"/>
          <w:lang w:eastAsia="es-ES_tradnl"/>
          <w14:ligatures w14:val="none"/>
        </w:rPr>
        <w:t> La criminología norteamericana y la cuestión racial</w:t>
      </w:r>
    </w:p>
    <w:p w14:paraId="1F34C72F" w14:textId="77777777" w:rsidR="00606B57" w:rsidRDefault="00606B57" w:rsidP="00606B57">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5723C3">
        <w:rPr>
          <w:rFonts w:ascii="Times New Roman" w:eastAsia="Times New Roman" w:hAnsi="Times New Roman" w:cs="Times New Roman"/>
          <w:b/>
          <w:bCs/>
          <w:color w:val="6D7A86"/>
          <w:kern w:val="0"/>
          <w:sz w:val="36"/>
          <w:szCs w:val="36"/>
          <w:lang w:eastAsia="es-ES_tradnl"/>
          <w14:ligatures w14:val="none"/>
        </w:rPr>
        <w:t>12.3</w:t>
      </w:r>
      <w:r w:rsidRPr="005723C3">
        <w:rPr>
          <w:rFonts w:ascii="Times New Roman" w:eastAsia="Times New Roman" w:hAnsi="Times New Roman" w:cs="Times New Roman"/>
          <w:b/>
          <w:bCs/>
          <w:kern w:val="0"/>
          <w:sz w:val="36"/>
          <w:szCs w:val="36"/>
          <w:lang w:eastAsia="es-ES_tradnl"/>
          <w14:ligatures w14:val="none"/>
        </w:rPr>
        <w:t> Inmigración y delincuencia</w:t>
      </w:r>
    </w:p>
    <w:p w14:paraId="653A186A" w14:textId="77777777" w:rsidR="00C04140" w:rsidRPr="005723C3" w:rsidRDefault="00C04140" w:rsidP="00606B57">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p>
    <w:p w14:paraId="46CA135E" w14:textId="77777777" w:rsidR="00606B57" w:rsidRPr="005723C3" w:rsidRDefault="00606B57" w:rsidP="00606B57">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5723C3">
        <w:rPr>
          <w:rFonts w:ascii="Times New Roman" w:eastAsia="Times New Roman" w:hAnsi="Times New Roman" w:cs="Times New Roman"/>
          <w:b/>
          <w:bCs/>
          <w:color w:val="6D7A86"/>
          <w:kern w:val="0"/>
          <w:sz w:val="36"/>
          <w:szCs w:val="36"/>
          <w:lang w:eastAsia="es-ES_tradnl"/>
          <w14:ligatures w14:val="none"/>
        </w:rPr>
        <w:t>12.4</w:t>
      </w:r>
      <w:r w:rsidRPr="005723C3">
        <w:rPr>
          <w:rFonts w:ascii="Times New Roman" w:eastAsia="Times New Roman" w:hAnsi="Times New Roman" w:cs="Times New Roman"/>
          <w:b/>
          <w:bCs/>
          <w:kern w:val="0"/>
          <w:sz w:val="36"/>
          <w:szCs w:val="36"/>
          <w:lang w:eastAsia="es-ES_tradnl"/>
          <w14:ligatures w14:val="none"/>
        </w:rPr>
        <w:t> Diversidad y criminología en España</w:t>
      </w:r>
    </w:p>
    <w:p w14:paraId="48BB5EC9" w14:textId="77777777" w:rsidR="00F0307C" w:rsidRDefault="00F0307C"/>
    <w:p w14:paraId="57386DFA" w14:textId="3CE01A25" w:rsidR="00CC04D5" w:rsidRPr="00043874" w:rsidRDefault="00043874">
      <w:pPr>
        <w:rPr>
          <w:rFonts w:ascii="Times New Roman" w:hAnsi="Times New Roman" w:cs="Times New Roman"/>
          <w:b/>
          <w:bCs/>
          <w:sz w:val="36"/>
          <w:szCs w:val="36"/>
        </w:rPr>
      </w:pPr>
      <w:r w:rsidRPr="00043874">
        <w:rPr>
          <w:rFonts w:ascii="Times New Roman" w:hAnsi="Times New Roman" w:cs="Times New Roman"/>
          <w:b/>
          <w:bCs/>
          <w:color w:val="808080" w:themeColor="background1" w:themeShade="80"/>
          <w:sz w:val="36"/>
          <w:szCs w:val="36"/>
        </w:rPr>
        <w:t xml:space="preserve">12. 5. </w:t>
      </w:r>
      <w:r w:rsidR="00CC04D5" w:rsidRPr="00043874">
        <w:rPr>
          <w:rFonts w:ascii="Times New Roman" w:hAnsi="Times New Roman" w:cs="Times New Roman"/>
          <w:b/>
          <w:bCs/>
          <w:sz w:val="36"/>
          <w:szCs w:val="36"/>
        </w:rPr>
        <w:t>Bibliografía</w:t>
      </w:r>
    </w:p>
    <w:p w14:paraId="4A330979" w14:textId="20B81479" w:rsidR="00411F46" w:rsidRPr="00B129D9" w:rsidRDefault="00411F46" w:rsidP="000E301C">
      <w:pPr>
        <w:spacing w:before="100" w:beforeAutospacing="1" w:after="100" w:afterAutospacing="1" w:line="240" w:lineRule="auto"/>
        <w:rPr>
          <w:rFonts w:ascii="Times New Roman" w:hAnsi="Times New Roman" w:cs="Times New Roman"/>
          <w:color w:val="000000"/>
          <w:sz w:val="22"/>
          <w:szCs w:val="22"/>
        </w:rPr>
      </w:pPr>
      <w:r w:rsidRPr="00B129D9">
        <w:rPr>
          <w:rFonts w:ascii="Times New Roman" w:hAnsi="Times New Roman" w:cs="Times New Roman"/>
          <w:color w:val="000000"/>
          <w:sz w:val="22"/>
          <w:szCs w:val="22"/>
        </w:rPr>
        <w:t xml:space="preserve">Bourdieu, P. (1986). The </w:t>
      </w:r>
      <w:proofErr w:type="spellStart"/>
      <w:r w:rsidRPr="00B129D9">
        <w:rPr>
          <w:rFonts w:ascii="Times New Roman" w:hAnsi="Times New Roman" w:cs="Times New Roman"/>
          <w:color w:val="000000"/>
          <w:sz w:val="22"/>
          <w:szCs w:val="22"/>
        </w:rPr>
        <w:t>forms</w:t>
      </w:r>
      <w:proofErr w:type="spellEnd"/>
      <w:r w:rsidRPr="00B129D9">
        <w:rPr>
          <w:rFonts w:ascii="Times New Roman" w:hAnsi="Times New Roman" w:cs="Times New Roman"/>
          <w:color w:val="000000"/>
          <w:sz w:val="22"/>
          <w:szCs w:val="22"/>
        </w:rPr>
        <w:t xml:space="preserve"> </w:t>
      </w:r>
      <w:proofErr w:type="spellStart"/>
      <w:r w:rsidRPr="00B129D9">
        <w:rPr>
          <w:rFonts w:ascii="Times New Roman" w:hAnsi="Times New Roman" w:cs="Times New Roman"/>
          <w:color w:val="000000"/>
          <w:sz w:val="22"/>
          <w:szCs w:val="22"/>
        </w:rPr>
        <w:t>of</w:t>
      </w:r>
      <w:proofErr w:type="spellEnd"/>
      <w:r w:rsidRPr="00B129D9">
        <w:rPr>
          <w:rFonts w:ascii="Times New Roman" w:hAnsi="Times New Roman" w:cs="Times New Roman"/>
          <w:color w:val="000000"/>
          <w:sz w:val="22"/>
          <w:szCs w:val="22"/>
        </w:rPr>
        <w:t xml:space="preserve"> capital. En J. G. Richardson (Ed.),</w:t>
      </w:r>
      <w:r w:rsidRPr="00B129D9">
        <w:rPr>
          <w:rStyle w:val="apple-converted-space"/>
          <w:rFonts w:ascii="Times New Roman" w:hAnsi="Times New Roman" w:cs="Times New Roman"/>
          <w:color w:val="000000"/>
          <w:sz w:val="22"/>
          <w:szCs w:val="22"/>
        </w:rPr>
        <w:t> </w:t>
      </w:r>
      <w:proofErr w:type="spellStart"/>
      <w:r w:rsidRPr="00B129D9">
        <w:rPr>
          <w:rStyle w:val="Emphasis"/>
          <w:rFonts w:ascii="Times New Roman" w:hAnsi="Times New Roman" w:cs="Times New Roman"/>
          <w:color w:val="000000"/>
          <w:sz w:val="22"/>
          <w:szCs w:val="22"/>
        </w:rPr>
        <w:t>Handbook</w:t>
      </w:r>
      <w:proofErr w:type="spellEnd"/>
      <w:r w:rsidRPr="00B129D9">
        <w:rPr>
          <w:rStyle w:val="Emphasis"/>
          <w:rFonts w:ascii="Times New Roman" w:hAnsi="Times New Roman" w:cs="Times New Roman"/>
          <w:color w:val="000000"/>
          <w:sz w:val="22"/>
          <w:szCs w:val="22"/>
        </w:rPr>
        <w:t xml:space="preserve"> </w:t>
      </w:r>
      <w:proofErr w:type="spellStart"/>
      <w:r w:rsidRPr="00B129D9">
        <w:rPr>
          <w:rStyle w:val="Emphasis"/>
          <w:rFonts w:ascii="Times New Roman" w:hAnsi="Times New Roman" w:cs="Times New Roman"/>
          <w:color w:val="000000"/>
          <w:sz w:val="22"/>
          <w:szCs w:val="22"/>
        </w:rPr>
        <w:t>of</w:t>
      </w:r>
      <w:proofErr w:type="spellEnd"/>
      <w:r w:rsidRPr="00B129D9">
        <w:rPr>
          <w:rStyle w:val="Emphasis"/>
          <w:rFonts w:ascii="Times New Roman" w:hAnsi="Times New Roman" w:cs="Times New Roman"/>
          <w:color w:val="000000"/>
          <w:sz w:val="22"/>
          <w:szCs w:val="22"/>
        </w:rPr>
        <w:t xml:space="preserve"> </w:t>
      </w:r>
      <w:proofErr w:type="spellStart"/>
      <w:r w:rsidRPr="00B129D9">
        <w:rPr>
          <w:rStyle w:val="Emphasis"/>
          <w:rFonts w:ascii="Times New Roman" w:hAnsi="Times New Roman" w:cs="Times New Roman"/>
          <w:color w:val="000000"/>
          <w:sz w:val="22"/>
          <w:szCs w:val="22"/>
        </w:rPr>
        <w:t>theory</w:t>
      </w:r>
      <w:proofErr w:type="spellEnd"/>
      <w:r w:rsidRPr="00B129D9">
        <w:rPr>
          <w:rStyle w:val="Emphasis"/>
          <w:rFonts w:ascii="Times New Roman" w:hAnsi="Times New Roman" w:cs="Times New Roman"/>
          <w:color w:val="000000"/>
          <w:sz w:val="22"/>
          <w:szCs w:val="22"/>
        </w:rPr>
        <w:t xml:space="preserve"> and </w:t>
      </w:r>
      <w:proofErr w:type="spellStart"/>
      <w:r w:rsidRPr="00B129D9">
        <w:rPr>
          <w:rStyle w:val="Emphasis"/>
          <w:rFonts w:ascii="Times New Roman" w:hAnsi="Times New Roman" w:cs="Times New Roman"/>
          <w:color w:val="000000"/>
          <w:sz w:val="22"/>
          <w:szCs w:val="22"/>
        </w:rPr>
        <w:t>research</w:t>
      </w:r>
      <w:proofErr w:type="spellEnd"/>
      <w:r w:rsidRPr="00B129D9">
        <w:rPr>
          <w:rStyle w:val="Emphasis"/>
          <w:rFonts w:ascii="Times New Roman" w:hAnsi="Times New Roman" w:cs="Times New Roman"/>
          <w:color w:val="000000"/>
          <w:sz w:val="22"/>
          <w:szCs w:val="22"/>
        </w:rPr>
        <w:t xml:space="preserve"> </w:t>
      </w:r>
      <w:proofErr w:type="spellStart"/>
      <w:r w:rsidRPr="00B129D9">
        <w:rPr>
          <w:rStyle w:val="Emphasis"/>
          <w:rFonts w:ascii="Times New Roman" w:hAnsi="Times New Roman" w:cs="Times New Roman"/>
          <w:color w:val="000000"/>
          <w:sz w:val="22"/>
          <w:szCs w:val="22"/>
        </w:rPr>
        <w:t>for</w:t>
      </w:r>
      <w:proofErr w:type="spellEnd"/>
      <w:r w:rsidRPr="00B129D9">
        <w:rPr>
          <w:rStyle w:val="Emphasis"/>
          <w:rFonts w:ascii="Times New Roman" w:hAnsi="Times New Roman" w:cs="Times New Roman"/>
          <w:color w:val="000000"/>
          <w:sz w:val="22"/>
          <w:szCs w:val="22"/>
        </w:rPr>
        <w:t xml:space="preserve"> </w:t>
      </w:r>
      <w:proofErr w:type="spellStart"/>
      <w:r w:rsidRPr="00B129D9">
        <w:rPr>
          <w:rStyle w:val="Emphasis"/>
          <w:rFonts w:ascii="Times New Roman" w:hAnsi="Times New Roman" w:cs="Times New Roman"/>
          <w:color w:val="000000"/>
          <w:sz w:val="22"/>
          <w:szCs w:val="22"/>
        </w:rPr>
        <w:t>the</w:t>
      </w:r>
      <w:proofErr w:type="spellEnd"/>
      <w:r w:rsidRPr="00B129D9">
        <w:rPr>
          <w:rStyle w:val="Emphasis"/>
          <w:rFonts w:ascii="Times New Roman" w:hAnsi="Times New Roman" w:cs="Times New Roman"/>
          <w:color w:val="000000"/>
          <w:sz w:val="22"/>
          <w:szCs w:val="22"/>
        </w:rPr>
        <w:t xml:space="preserve"> </w:t>
      </w:r>
      <w:proofErr w:type="spellStart"/>
      <w:r w:rsidRPr="00B129D9">
        <w:rPr>
          <w:rStyle w:val="Emphasis"/>
          <w:rFonts w:ascii="Times New Roman" w:hAnsi="Times New Roman" w:cs="Times New Roman"/>
          <w:color w:val="000000"/>
          <w:sz w:val="22"/>
          <w:szCs w:val="22"/>
        </w:rPr>
        <w:t>sociology</w:t>
      </w:r>
      <w:proofErr w:type="spellEnd"/>
      <w:r w:rsidRPr="00B129D9">
        <w:rPr>
          <w:rStyle w:val="Emphasis"/>
          <w:rFonts w:ascii="Times New Roman" w:hAnsi="Times New Roman" w:cs="Times New Roman"/>
          <w:color w:val="000000"/>
          <w:sz w:val="22"/>
          <w:szCs w:val="22"/>
        </w:rPr>
        <w:t xml:space="preserve"> </w:t>
      </w:r>
      <w:proofErr w:type="spellStart"/>
      <w:r w:rsidRPr="00B129D9">
        <w:rPr>
          <w:rStyle w:val="Emphasis"/>
          <w:rFonts w:ascii="Times New Roman" w:hAnsi="Times New Roman" w:cs="Times New Roman"/>
          <w:color w:val="000000"/>
          <w:sz w:val="22"/>
          <w:szCs w:val="22"/>
        </w:rPr>
        <w:t>of</w:t>
      </w:r>
      <w:proofErr w:type="spellEnd"/>
      <w:r w:rsidRPr="00B129D9">
        <w:rPr>
          <w:rStyle w:val="Emphasis"/>
          <w:rFonts w:ascii="Times New Roman" w:hAnsi="Times New Roman" w:cs="Times New Roman"/>
          <w:color w:val="000000"/>
          <w:sz w:val="22"/>
          <w:szCs w:val="22"/>
        </w:rPr>
        <w:t xml:space="preserve"> </w:t>
      </w:r>
      <w:proofErr w:type="spellStart"/>
      <w:r w:rsidRPr="00B129D9">
        <w:rPr>
          <w:rStyle w:val="Emphasis"/>
          <w:rFonts w:ascii="Times New Roman" w:hAnsi="Times New Roman" w:cs="Times New Roman"/>
          <w:color w:val="000000"/>
          <w:sz w:val="22"/>
          <w:szCs w:val="22"/>
        </w:rPr>
        <w:t>education</w:t>
      </w:r>
      <w:proofErr w:type="spellEnd"/>
      <w:r w:rsidRPr="00B129D9">
        <w:rPr>
          <w:rStyle w:val="apple-converted-space"/>
          <w:rFonts w:ascii="Times New Roman" w:hAnsi="Times New Roman" w:cs="Times New Roman"/>
          <w:color w:val="000000"/>
          <w:sz w:val="22"/>
          <w:szCs w:val="22"/>
        </w:rPr>
        <w:t> </w:t>
      </w:r>
      <w:r w:rsidRPr="00B129D9">
        <w:rPr>
          <w:rFonts w:ascii="Times New Roman" w:hAnsi="Times New Roman" w:cs="Times New Roman"/>
          <w:color w:val="000000"/>
          <w:sz w:val="22"/>
          <w:szCs w:val="22"/>
        </w:rPr>
        <w:t>(pp. 241–258). Greenwood.</w:t>
      </w:r>
    </w:p>
    <w:p w14:paraId="7CB1C9BB" w14:textId="7E4C24F7" w:rsidR="00C92D11" w:rsidRPr="00B129D9" w:rsidRDefault="00C92D11" w:rsidP="000E301C">
      <w:pPr>
        <w:spacing w:before="100" w:beforeAutospacing="1" w:after="100" w:afterAutospacing="1" w:line="240" w:lineRule="auto"/>
        <w:rPr>
          <w:rStyle w:val="Strong"/>
          <w:rFonts w:ascii="Times New Roman" w:hAnsi="Times New Roman" w:cs="Times New Roman"/>
          <w:b w:val="0"/>
          <w:bCs w:val="0"/>
          <w:color w:val="000000"/>
          <w:sz w:val="22"/>
          <w:szCs w:val="22"/>
        </w:rPr>
      </w:pPr>
      <w:r w:rsidRPr="00B129D9">
        <w:rPr>
          <w:rFonts w:ascii="Times New Roman" w:hAnsi="Times New Roman" w:cs="Times New Roman"/>
          <w:color w:val="1C1D1E"/>
          <w:sz w:val="22"/>
          <w:szCs w:val="22"/>
          <w:shd w:val="clear" w:color="auto" w:fill="FFFFFF"/>
        </w:rPr>
        <w:t xml:space="preserve">Caspari, R. (2018). </w:t>
      </w:r>
      <w:proofErr w:type="spellStart"/>
      <w:r w:rsidRPr="00B129D9">
        <w:rPr>
          <w:rFonts w:ascii="Times New Roman" w:hAnsi="Times New Roman" w:cs="Times New Roman"/>
          <w:color w:val="1C1D1E"/>
          <w:sz w:val="22"/>
          <w:szCs w:val="22"/>
          <w:shd w:val="clear" w:color="auto" w:fill="FFFFFF"/>
        </w:rPr>
        <w:t>Race</w:t>
      </w:r>
      <w:proofErr w:type="spellEnd"/>
      <w:r w:rsidRPr="00B129D9">
        <w:rPr>
          <w:rFonts w:ascii="Times New Roman" w:hAnsi="Times New Roman" w:cs="Times New Roman"/>
          <w:color w:val="1C1D1E"/>
          <w:sz w:val="22"/>
          <w:szCs w:val="22"/>
          <w:shd w:val="clear" w:color="auto" w:fill="FFFFFF"/>
        </w:rPr>
        <w:t xml:space="preserve">: conceptual </w:t>
      </w:r>
      <w:proofErr w:type="spellStart"/>
      <w:r w:rsidRPr="00B129D9">
        <w:rPr>
          <w:rFonts w:ascii="Times New Roman" w:hAnsi="Times New Roman" w:cs="Times New Roman"/>
          <w:color w:val="1C1D1E"/>
          <w:sz w:val="22"/>
          <w:szCs w:val="22"/>
          <w:shd w:val="clear" w:color="auto" w:fill="FFFFFF"/>
        </w:rPr>
        <w:t>history</w:t>
      </w:r>
      <w:proofErr w:type="spellEnd"/>
      <w:r w:rsidRPr="00B129D9">
        <w:rPr>
          <w:rFonts w:ascii="Times New Roman" w:hAnsi="Times New Roman" w:cs="Times New Roman"/>
          <w:color w:val="1C1D1E"/>
          <w:sz w:val="22"/>
          <w:szCs w:val="22"/>
          <w:shd w:val="clear" w:color="auto" w:fill="FFFFFF"/>
        </w:rPr>
        <w:t xml:space="preserve">. In The International </w:t>
      </w:r>
      <w:proofErr w:type="spellStart"/>
      <w:r w:rsidRPr="00B129D9">
        <w:rPr>
          <w:rFonts w:ascii="Times New Roman" w:hAnsi="Times New Roman" w:cs="Times New Roman"/>
          <w:color w:val="1C1D1E"/>
          <w:sz w:val="22"/>
          <w:szCs w:val="22"/>
          <w:shd w:val="clear" w:color="auto" w:fill="FFFFFF"/>
        </w:rPr>
        <w:t>Encyclopedia</w:t>
      </w:r>
      <w:proofErr w:type="spellEnd"/>
      <w:r w:rsidRPr="00B129D9">
        <w:rPr>
          <w:rFonts w:ascii="Times New Roman" w:hAnsi="Times New Roman" w:cs="Times New Roman"/>
          <w:color w:val="1C1D1E"/>
          <w:sz w:val="22"/>
          <w:szCs w:val="22"/>
          <w:shd w:val="clear" w:color="auto" w:fill="FFFFFF"/>
        </w:rPr>
        <w:t xml:space="preserve"> </w:t>
      </w:r>
      <w:proofErr w:type="spellStart"/>
      <w:r w:rsidRPr="00B129D9">
        <w:rPr>
          <w:rFonts w:ascii="Times New Roman" w:hAnsi="Times New Roman" w:cs="Times New Roman"/>
          <w:color w:val="1C1D1E"/>
          <w:sz w:val="22"/>
          <w:szCs w:val="22"/>
          <w:shd w:val="clear" w:color="auto" w:fill="FFFFFF"/>
        </w:rPr>
        <w:t>of</w:t>
      </w:r>
      <w:proofErr w:type="spellEnd"/>
      <w:r w:rsidRPr="00B129D9">
        <w:rPr>
          <w:rFonts w:ascii="Times New Roman" w:hAnsi="Times New Roman" w:cs="Times New Roman"/>
          <w:color w:val="1C1D1E"/>
          <w:sz w:val="22"/>
          <w:szCs w:val="22"/>
          <w:shd w:val="clear" w:color="auto" w:fill="FFFFFF"/>
        </w:rPr>
        <w:t xml:space="preserve"> </w:t>
      </w:r>
      <w:proofErr w:type="spellStart"/>
      <w:r w:rsidRPr="00B129D9">
        <w:rPr>
          <w:rFonts w:ascii="Times New Roman" w:hAnsi="Times New Roman" w:cs="Times New Roman"/>
          <w:color w:val="1C1D1E"/>
          <w:sz w:val="22"/>
          <w:szCs w:val="22"/>
          <w:shd w:val="clear" w:color="auto" w:fill="FFFFFF"/>
        </w:rPr>
        <w:t>Biological</w:t>
      </w:r>
      <w:proofErr w:type="spellEnd"/>
      <w:r w:rsidRPr="00B129D9">
        <w:rPr>
          <w:rFonts w:ascii="Times New Roman" w:hAnsi="Times New Roman" w:cs="Times New Roman"/>
          <w:color w:val="1C1D1E"/>
          <w:sz w:val="22"/>
          <w:szCs w:val="22"/>
          <w:shd w:val="clear" w:color="auto" w:fill="FFFFFF"/>
        </w:rPr>
        <w:t xml:space="preserve"> </w:t>
      </w:r>
      <w:proofErr w:type="spellStart"/>
      <w:r w:rsidRPr="00B129D9">
        <w:rPr>
          <w:rFonts w:ascii="Times New Roman" w:hAnsi="Times New Roman" w:cs="Times New Roman"/>
          <w:color w:val="1C1D1E"/>
          <w:sz w:val="22"/>
          <w:szCs w:val="22"/>
          <w:shd w:val="clear" w:color="auto" w:fill="FFFFFF"/>
        </w:rPr>
        <w:t>Anthropology</w:t>
      </w:r>
      <w:proofErr w:type="spellEnd"/>
      <w:r w:rsidRPr="00B129D9">
        <w:rPr>
          <w:rFonts w:ascii="Times New Roman" w:hAnsi="Times New Roman" w:cs="Times New Roman"/>
          <w:color w:val="1C1D1E"/>
          <w:sz w:val="22"/>
          <w:szCs w:val="22"/>
          <w:shd w:val="clear" w:color="auto" w:fill="FFFFFF"/>
        </w:rPr>
        <w:t xml:space="preserve"> (</w:t>
      </w:r>
      <w:proofErr w:type="spellStart"/>
      <w:r w:rsidRPr="00B129D9">
        <w:rPr>
          <w:rFonts w:ascii="Times New Roman" w:hAnsi="Times New Roman" w:cs="Times New Roman"/>
          <w:color w:val="1C1D1E"/>
          <w:sz w:val="22"/>
          <w:szCs w:val="22"/>
          <w:shd w:val="clear" w:color="auto" w:fill="FFFFFF"/>
        </w:rPr>
        <w:t>eds</w:t>
      </w:r>
      <w:proofErr w:type="spellEnd"/>
      <w:r w:rsidRPr="00B129D9">
        <w:rPr>
          <w:rFonts w:ascii="Times New Roman" w:hAnsi="Times New Roman" w:cs="Times New Roman"/>
          <w:color w:val="1C1D1E"/>
          <w:sz w:val="22"/>
          <w:szCs w:val="22"/>
          <w:shd w:val="clear" w:color="auto" w:fill="FFFFFF"/>
        </w:rPr>
        <w:t xml:space="preserve"> W. Trevathan, M. Cartmill, D. Dufour, C. Larsen, D. </w:t>
      </w:r>
      <w:proofErr w:type="spellStart"/>
      <w:proofErr w:type="gramStart"/>
      <w:r w:rsidRPr="00B129D9">
        <w:rPr>
          <w:rFonts w:ascii="Times New Roman" w:hAnsi="Times New Roman" w:cs="Times New Roman"/>
          <w:color w:val="1C1D1E"/>
          <w:sz w:val="22"/>
          <w:szCs w:val="22"/>
          <w:shd w:val="clear" w:color="auto" w:fill="FFFFFF"/>
        </w:rPr>
        <w:t>O?Rourke</w:t>
      </w:r>
      <w:proofErr w:type="spellEnd"/>
      <w:proofErr w:type="gramEnd"/>
      <w:r w:rsidRPr="00B129D9">
        <w:rPr>
          <w:rFonts w:ascii="Times New Roman" w:hAnsi="Times New Roman" w:cs="Times New Roman"/>
          <w:color w:val="1C1D1E"/>
          <w:sz w:val="22"/>
          <w:szCs w:val="22"/>
          <w:shd w:val="clear" w:color="auto" w:fill="FFFFFF"/>
        </w:rPr>
        <w:t xml:space="preserve">, K. Rosenberg and K. </w:t>
      </w:r>
      <w:proofErr w:type="spellStart"/>
      <w:r w:rsidRPr="00B129D9">
        <w:rPr>
          <w:rFonts w:ascii="Times New Roman" w:hAnsi="Times New Roman" w:cs="Times New Roman"/>
          <w:color w:val="1C1D1E"/>
          <w:sz w:val="22"/>
          <w:szCs w:val="22"/>
          <w:shd w:val="clear" w:color="auto" w:fill="FFFFFF"/>
        </w:rPr>
        <w:t>Strier</w:t>
      </w:r>
      <w:proofErr w:type="spellEnd"/>
      <w:r w:rsidRPr="00B129D9">
        <w:rPr>
          <w:rFonts w:ascii="Times New Roman" w:hAnsi="Times New Roman" w:cs="Times New Roman"/>
          <w:color w:val="1C1D1E"/>
          <w:sz w:val="22"/>
          <w:szCs w:val="22"/>
          <w:shd w:val="clear" w:color="auto" w:fill="FFFFFF"/>
        </w:rPr>
        <w:t>).</w:t>
      </w:r>
      <w:r w:rsidRPr="00B129D9">
        <w:rPr>
          <w:rStyle w:val="apple-converted-space"/>
          <w:rFonts w:ascii="Times New Roman" w:hAnsi="Times New Roman" w:cs="Times New Roman"/>
          <w:color w:val="1C1D1E"/>
          <w:sz w:val="22"/>
          <w:szCs w:val="22"/>
          <w:shd w:val="clear" w:color="auto" w:fill="FFFFFF"/>
        </w:rPr>
        <w:t> </w:t>
      </w:r>
      <w:hyperlink r:id="rId11" w:history="1">
        <w:r w:rsidRPr="00B129D9">
          <w:rPr>
            <w:rStyle w:val="Hyperlink"/>
            <w:rFonts w:ascii="Times New Roman" w:hAnsi="Times New Roman" w:cs="Times New Roman"/>
            <w:sz w:val="22"/>
            <w:szCs w:val="22"/>
            <w:u w:val="none"/>
          </w:rPr>
          <w:t>https://doi.org/10.1002/9781118584538.ieba0418</w:t>
        </w:r>
      </w:hyperlink>
    </w:p>
    <w:p w14:paraId="365A4A0F" w14:textId="60C71F0A" w:rsidR="00411F46" w:rsidRPr="00B129D9" w:rsidRDefault="00411F46" w:rsidP="000E301C">
      <w:pPr>
        <w:spacing w:before="100" w:beforeAutospacing="1" w:after="100" w:afterAutospacing="1" w:line="240" w:lineRule="auto"/>
        <w:rPr>
          <w:rFonts w:ascii="Times New Roman" w:hAnsi="Times New Roman" w:cs="Times New Roman"/>
          <w:color w:val="000000"/>
          <w:sz w:val="22"/>
          <w:szCs w:val="22"/>
        </w:rPr>
      </w:pPr>
      <w:r w:rsidRPr="00B129D9">
        <w:rPr>
          <w:rFonts w:ascii="Times New Roman" w:hAnsi="Times New Roman" w:cs="Times New Roman"/>
          <w:color w:val="000000"/>
          <w:sz w:val="22"/>
          <w:szCs w:val="22"/>
        </w:rPr>
        <w:t>Du Bois, W. E. B. (1903).</w:t>
      </w:r>
      <w:r w:rsidRPr="00B129D9">
        <w:rPr>
          <w:rStyle w:val="apple-converted-space"/>
          <w:rFonts w:ascii="Times New Roman" w:hAnsi="Times New Roman" w:cs="Times New Roman"/>
          <w:color w:val="000000"/>
          <w:sz w:val="22"/>
          <w:szCs w:val="22"/>
        </w:rPr>
        <w:t> </w:t>
      </w:r>
      <w:r w:rsidRPr="00B129D9">
        <w:rPr>
          <w:rStyle w:val="Emphasis"/>
          <w:rFonts w:ascii="Times New Roman" w:hAnsi="Times New Roman" w:cs="Times New Roman"/>
          <w:color w:val="000000"/>
          <w:sz w:val="22"/>
          <w:szCs w:val="22"/>
        </w:rPr>
        <w:t xml:space="preserve">The </w:t>
      </w:r>
      <w:proofErr w:type="spellStart"/>
      <w:r w:rsidRPr="00B129D9">
        <w:rPr>
          <w:rStyle w:val="Emphasis"/>
          <w:rFonts w:ascii="Times New Roman" w:hAnsi="Times New Roman" w:cs="Times New Roman"/>
          <w:color w:val="000000"/>
          <w:sz w:val="22"/>
          <w:szCs w:val="22"/>
        </w:rPr>
        <w:t>souls</w:t>
      </w:r>
      <w:proofErr w:type="spellEnd"/>
      <w:r w:rsidRPr="00B129D9">
        <w:rPr>
          <w:rStyle w:val="Emphasis"/>
          <w:rFonts w:ascii="Times New Roman" w:hAnsi="Times New Roman" w:cs="Times New Roman"/>
          <w:color w:val="000000"/>
          <w:sz w:val="22"/>
          <w:szCs w:val="22"/>
        </w:rPr>
        <w:t xml:space="preserve"> of Black folk</w:t>
      </w:r>
      <w:r w:rsidRPr="00B129D9">
        <w:rPr>
          <w:rFonts w:ascii="Times New Roman" w:hAnsi="Times New Roman" w:cs="Times New Roman"/>
          <w:color w:val="000000"/>
          <w:sz w:val="22"/>
          <w:szCs w:val="22"/>
        </w:rPr>
        <w:t>. A. C. McClurg.</w:t>
      </w:r>
    </w:p>
    <w:p w14:paraId="723F98B6" w14:textId="28F00C73" w:rsidR="00B129D9" w:rsidRPr="00B129D9" w:rsidRDefault="00B129D9" w:rsidP="000E301C">
      <w:pPr>
        <w:spacing w:before="100" w:beforeAutospacing="1" w:after="100" w:afterAutospacing="1" w:line="240" w:lineRule="auto"/>
        <w:rPr>
          <w:rStyle w:val="Strong"/>
          <w:rFonts w:ascii="Times New Roman" w:hAnsi="Times New Roman" w:cs="Times New Roman"/>
          <w:b w:val="0"/>
          <w:bCs w:val="0"/>
          <w:color w:val="000000"/>
          <w:sz w:val="22"/>
          <w:szCs w:val="22"/>
        </w:rPr>
      </w:pPr>
      <w:r w:rsidRPr="00B129D9">
        <w:rPr>
          <w:rFonts w:ascii="Times New Roman" w:hAnsi="Times New Roman" w:cs="Times New Roman"/>
          <w:color w:val="000000"/>
          <w:sz w:val="22"/>
          <w:szCs w:val="22"/>
        </w:rPr>
        <w:t xml:space="preserve">Gold, S. J. (2004). From Jim Crow </w:t>
      </w:r>
      <w:proofErr w:type="spellStart"/>
      <w:r w:rsidRPr="00B129D9">
        <w:rPr>
          <w:rFonts w:ascii="Times New Roman" w:hAnsi="Times New Roman" w:cs="Times New Roman"/>
          <w:color w:val="000000"/>
          <w:sz w:val="22"/>
          <w:szCs w:val="22"/>
        </w:rPr>
        <w:t>to</w:t>
      </w:r>
      <w:proofErr w:type="spellEnd"/>
      <w:r w:rsidRPr="00B129D9">
        <w:rPr>
          <w:rFonts w:ascii="Times New Roman" w:hAnsi="Times New Roman" w:cs="Times New Roman"/>
          <w:color w:val="000000"/>
          <w:sz w:val="22"/>
          <w:szCs w:val="22"/>
        </w:rPr>
        <w:t xml:space="preserve"> </w:t>
      </w:r>
      <w:proofErr w:type="spellStart"/>
      <w:r w:rsidRPr="00B129D9">
        <w:rPr>
          <w:rFonts w:ascii="Times New Roman" w:hAnsi="Times New Roman" w:cs="Times New Roman"/>
          <w:color w:val="000000"/>
          <w:sz w:val="22"/>
          <w:szCs w:val="22"/>
        </w:rPr>
        <w:t>the</w:t>
      </w:r>
      <w:proofErr w:type="spellEnd"/>
      <w:r w:rsidRPr="00B129D9">
        <w:rPr>
          <w:rFonts w:ascii="Times New Roman" w:hAnsi="Times New Roman" w:cs="Times New Roman"/>
          <w:color w:val="000000"/>
          <w:sz w:val="22"/>
          <w:szCs w:val="22"/>
        </w:rPr>
        <w:t xml:space="preserve"> new </w:t>
      </w:r>
      <w:proofErr w:type="spellStart"/>
      <w:r w:rsidRPr="00B129D9">
        <w:rPr>
          <w:rFonts w:ascii="Times New Roman" w:hAnsi="Times New Roman" w:cs="Times New Roman"/>
          <w:color w:val="000000"/>
          <w:sz w:val="22"/>
          <w:szCs w:val="22"/>
        </w:rPr>
        <w:t>immigration</w:t>
      </w:r>
      <w:proofErr w:type="spellEnd"/>
      <w:r w:rsidRPr="00B129D9">
        <w:rPr>
          <w:rFonts w:ascii="Times New Roman" w:hAnsi="Times New Roman" w:cs="Times New Roman"/>
          <w:color w:val="000000"/>
          <w:sz w:val="22"/>
          <w:szCs w:val="22"/>
        </w:rPr>
        <w:t xml:space="preserve">: </w:t>
      </w:r>
      <w:proofErr w:type="spellStart"/>
      <w:proofErr w:type="gramStart"/>
      <w:r w:rsidRPr="00B129D9">
        <w:rPr>
          <w:rFonts w:ascii="Times New Roman" w:hAnsi="Times New Roman" w:cs="Times New Roman"/>
          <w:color w:val="000000"/>
          <w:sz w:val="22"/>
          <w:szCs w:val="22"/>
        </w:rPr>
        <w:t>What's</w:t>
      </w:r>
      <w:proofErr w:type="spellEnd"/>
      <w:r w:rsidRPr="00B129D9">
        <w:rPr>
          <w:rFonts w:ascii="Times New Roman" w:hAnsi="Times New Roman" w:cs="Times New Roman"/>
          <w:color w:val="000000"/>
          <w:sz w:val="22"/>
          <w:szCs w:val="22"/>
        </w:rPr>
        <w:t xml:space="preserve"> new </w:t>
      </w:r>
      <w:proofErr w:type="spellStart"/>
      <w:r w:rsidRPr="00B129D9">
        <w:rPr>
          <w:rFonts w:ascii="Times New Roman" w:hAnsi="Times New Roman" w:cs="Times New Roman"/>
          <w:color w:val="000000"/>
          <w:sz w:val="22"/>
          <w:szCs w:val="22"/>
        </w:rPr>
        <w:t>about</w:t>
      </w:r>
      <w:proofErr w:type="spellEnd"/>
      <w:r w:rsidRPr="00B129D9">
        <w:rPr>
          <w:rFonts w:ascii="Times New Roman" w:hAnsi="Times New Roman" w:cs="Times New Roman"/>
          <w:color w:val="000000"/>
          <w:sz w:val="22"/>
          <w:szCs w:val="22"/>
        </w:rPr>
        <w:t xml:space="preserve"> </w:t>
      </w:r>
      <w:proofErr w:type="spellStart"/>
      <w:r w:rsidRPr="00B129D9">
        <w:rPr>
          <w:rFonts w:ascii="Times New Roman" w:hAnsi="Times New Roman" w:cs="Times New Roman"/>
          <w:color w:val="000000"/>
          <w:sz w:val="22"/>
          <w:szCs w:val="22"/>
        </w:rPr>
        <w:t>the</w:t>
      </w:r>
      <w:proofErr w:type="spellEnd"/>
      <w:r w:rsidRPr="00B129D9">
        <w:rPr>
          <w:rFonts w:ascii="Times New Roman" w:hAnsi="Times New Roman" w:cs="Times New Roman"/>
          <w:color w:val="000000"/>
          <w:sz w:val="22"/>
          <w:szCs w:val="22"/>
        </w:rPr>
        <w:t xml:space="preserve"> new </w:t>
      </w:r>
      <w:proofErr w:type="spellStart"/>
      <w:r w:rsidRPr="00B129D9">
        <w:rPr>
          <w:rFonts w:ascii="Times New Roman" w:hAnsi="Times New Roman" w:cs="Times New Roman"/>
          <w:color w:val="000000"/>
          <w:sz w:val="22"/>
          <w:szCs w:val="22"/>
        </w:rPr>
        <w:t>second</w:t>
      </w:r>
      <w:proofErr w:type="spellEnd"/>
      <w:r w:rsidRPr="00B129D9">
        <w:rPr>
          <w:rFonts w:ascii="Times New Roman" w:hAnsi="Times New Roman" w:cs="Times New Roman"/>
          <w:color w:val="000000"/>
          <w:sz w:val="22"/>
          <w:szCs w:val="22"/>
        </w:rPr>
        <w:t xml:space="preserve"> </w:t>
      </w:r>
      <w:proofErr w:type="spellStart"/>
      <w:r w:rsidRPr="00B129D9">
        <w:rPr>
          <w:rFonts w:ascii="Times New Roman" w:hAnsi="Times New Roman" w:cs="Times New Roman"/>
          <w:color w:val="000000"/>
          <w:sz w:val="22"/>
          <w:szCs w:val="22"/>
        </w:rPr>
        <w:t>generation</w:t>
      </w:r>
      <w:proofErr w:type="spellEnd"/>
      <w:r w:rsidRPr="00B129D9">
        <w:rPr>
          <w:rFonts w:ascii="Times New Roman" w:hAnsi="Times New Roman" w:cs="Times New Roman"/>
          <w:color w:val="000000"/>
          <w:sz w:val="22"/>
          <w:szCs w:val="22"/>
        </w:rPr>
        <w:t>?</w:t>
      </w:r>
      <w:proofErr w:type="gramEnd"/>
      <w:r w:rsidRPr="00B129D9">
        <w:rPr>
          <w:rStyle w:val="apple-converted-space"/>
          <w:rFonts w:ascii="Times New Roman" w:hAnsi="Times New Roman" w:cs="Times New Roman"/>
          <w:color w:val="000000"/>
          <w:sz w:val="22"/>
          <w:szCs w:val="22"/>
        </w:rPr>
        <w:t> </w:t>
      </w:r>
      <w:proofErr w:type="spellStart"/>
      <w:r w:rsidRPr="00B129D9">
        <w:rPr>
          <w:rStyle w:val="Emphasis"/>
          <w:rFonts w:ascii="Times New Roman" w:hAnsi="Times New Roman" w:cs="Times New Roman"/>
          <w:color w:val="000000"/>
          <w:sz w:val="22"/>
          <w:szCs w:val="22"/>
        </w:rPr>
        <w:t>Sociological</w:t>
      </w:r>
      <w:proofErr w:type="spellEnd"/>
      <w:r w:rsidRPr="00B129D9">
        <w:rPr>
          <w:rStyle w:val="Emphasis"/>
          <w:rFonts w:ascii="Times New Roman" w:hAnsi="Times New Roman" w:cs="Times New Roman"/>
          <w:color w:val="000000"/>
          <w:sz w:val="22"/>
          <w:szCs w:val="22"/>
        </w:rPr>
        <w:t xml:space="preserve"> </w:t>
      </w:r>
      <w:proofErr w:type="spellStart"/>
      <w:r w:rsidRPr="00B129D9">
        <w:rPr>
          <w:rStyle w:val="Emphasis"/>
          <w:rFonts w:ascii="Times New Roman" w:hAnsi="Times New Roman" w:cs="Times New Roman"/>
          <w:color w:val="000000"/>
          <w:sz w:val="22"/>
          <w:szCs w:val="22"/>
        </w:rPr>
        <w:t>Perspectives</w:t>
      </w:r>
      <w:proofErr w:type="spellEnd"/>
      <w:r w:rsidRPr="00B129D9">
        <w:rPr>
          <w:rFonts w:ascii="Times New Roman" w:hAnsi="Times New Roman" w:cs="Times New Roman"/>
          <w:color w:val="000000"/>
          <w:sz w:val="22"/>
          <w:szCs w:val="22"/>
        </w:rPr>
        <w:t>,</w:t>
      </w:r>
      <w:r w:rsidRPr="00B129D9">
        <w:rPr>
          <w:rStyle w:val="apple-converted-space"/>
          <w:rFonts w:ascii="Times New Roman" w:hAnsi="Times New Roman" w:cs="Times New Roman"/>
          <w:color w:val="000000"/>
          <w:sz w:val="22"/>
          <w:szCs w:val="22"/>
        </w:rPr>
        <w:t> </w:t>
      </w:r>
      <w:r w:rsidRPr="00B129D9">
        <w:rPr>
          <w:rStyle w:val="Emphasis"/>
          <w:rFonts w:ascii="Times New Roman" w:hAnsi="Times New Roman" w:cs="Times New Roman"/>
          <w:color w:val="000000"/>
          <w:sz w:val="22"/>
          <w:szCs w:val="22"/>
        </w:rPr>
        <w:t>47</w:t>
      </w:r>
      <w:r w:rsidRPr="00B129D9">
        <w:rPr>
          <w:rFonts w:ascii="Times New Roman" w:hAnsi="Times New Roman" w:cs="Times New Roman"/>
          <w:color w:val="000000"/>
          <w:sz w:val="22"/>
          <w:szCs w:val="22"/>
        </w:rPr>
        <w:t>(3), 267–289.</w:t>
      </w:r>
    </w:p>
    <w:p w14:paraId="4ADB340A" w14:textId="0D2743A2" w:rsidR="00295989" w:rsidRPr="00B129D9" w:rsidRDefault="00295989" w:rsidP="000E301C">
      <w:pPr>
        <w:spacing w:before="100" w:beforeAutospacing="1" w:after="100" w:afterAutospacing="1" w:line="240" w:lineRule="auto"/>
        <w:rPr>
          <w:rStyle w:val="Strong"/>
          <w:rFonts w:ascii="Times New Roman" w:hAnsi="Times New Roman" w:cs="Times New Roman"/>
          <w:b w:val="0"/>
          <w:bCs w:val="0"/>
          <w:color w:val="000000"/>
          <w:sz w:val="22"/>
          <w:szCs w:val="22"/>
        </w:rPr>
      </w:pPr>
      <w:proofErr w:type="spellStart"/>
      <w:r w:rsidRPr="00B129D9">
        <w:rPr>
          <w:rStyle w:val="Strong"/>
          <w:rFonts w:ascii="Times New Roman" w:hAnsi="Times New Roman" w:cs="Times New Roman"/>
          <w:b w:val="0"/>
          <w:bCs w:val="0"/>
          <w:color w:val="000000"/>
          <w:sz w:val="22"/>
          <w:szCs w:val="22"/>
        </w:rPr>
        <w:t>Hikal</w:t>
      </w:r>
      <w:proofErr w:type="spellEnd"/>
      <w:r w:rsidRPr="00B129D9">
        <w:rPr>
          <w:rStyle w:val="Strong"/>
          <w:rFonts w:ascii="Times New Roman" w:hAnsi="Times New Roman" w:cs="Times New Roman"/>
          <w:b w:val="0"/>
          <w:bCs w:val="0"/>
          <w:color w:val="000000"/>
          <w:sz w:val="22"/>
          <w:szCs w:val="22"/>
        </w:rPr>
        <w:t xml:space="preserve"> Carreón, W. S.</w:t>
      </w:r>
      <w:r w:rsidRPr="00B129D9">
        <w:rPr>
          <w:rStyle w:val="apple-converted-space"/>
          <w:rFonts w:ascii="Times New Roman" w:hAnsi="Times New Roman" w:cs="Times New Roman"/>
          <w:color w:val="000000"/>
          <w:sz w:val="22"/>
          <w:szCs w:val="22"/>
        </w:rPr>
        <w:t> </w:t>
      </w:r>
      <w:r w:rsidRPr="00B129D9">
        <w:rPr>
          <w:rFonts w:ascii="Times New Roman" w:hAnsi="Times New Roman" w:cs="Times New Roman"/>
          <w:color w:val="000000"/>
          <w:sz w:val="22"/>
          <w:szCs w:val="22"/>
        </w:rPr>
        <w:t>(2020). Reflexiones en el 110 aniversario luctuoso de César Lombroso, padre de la antropología criminal.</w:t>
      </w:r>
      <w:r w:rsidRPr="00B129D9">
        <w:rPr>
          <w:rStyle w:val="apple-converted-space"/>
          <w:rFonts w:ascii="Times New Roman" w:hAnsi="Times New Roman" w:cs="Times New Roman"/>
          <w:color w:val="000000"/>
          <w:sz w:val="22"/>
          <w:szCs w:val="22"/>
        </w:rPr>
        <w:t> </w:t>
      </w:r>
      <w:r w:rsidRPr="00B129D9">
        <w:rPr>
          <w:rStyle w:val="Emphasis"/>
          <w:rFonts w:ascii="Times New Roman" w:hAnsi="Times New Roman" w:cs="Times New Roman"/>
          <w:color w:val="000000"/>
          <w:sz w:val="22"/>
          <w:szCs w:val="22"/>
        </w:rPr>
        <w:t>Anales de Antropología, 54</w:t>
      </w:r>
      <w:r w:rsidRPr="00B129D9">
        <w:rPr>
          <w:rFonts w:ascii="Times New Roman" w:hAnsi="Times New Roman" w:cs="Times New Roman"/>
          <w:color w:val="000000"/>
          <w:sz w:val="22"/>
          <w:szCs w:val="22"/>
        </w:rPr>
        <w:t>(1), 189–192.</w:t>
      </w:r>
      <w:r w:rsidRPr="00B129D9">
        <w:rPr>
          <w:rStyle w:val="apple-converted-space"/>
          <w:rFonts w:ascii="Times New Roman" w:hAnsi="Times New Roman" w:cs="Times New Roman"/>
          <w:color w:val="000000"/>
          <w:sz w:val="22"/>
          <w:szCs w:val="22"/>
        </w:rPr>
        <w:t> </w:t>
      </w:r>
      <w:hyperlink r:id="rId12" w:tgtFrame="_new" w:history="1">
        <w:r w:rsidRPr="00B129D9">
          <w:rPr>
            <w:rStyle w:val="Hyperlink"/>
            <w:rFonts w:ascii="Times New Roman" w:hAnsi="Times New Roman" w:cs="Times New Roman"/>
            <w:sz w:val="22"/>
            <w:szCs w:val="22"/>
          </w:rPr>
          <w:t>https://doi.org/10.22201/iia.24486221e.2020.1.70808</w:t>
        </w:r>
      </w:hyperlink>
      <w:r w:rsidRPr="00B129D9">
        <w:rPr>
          <w:rFonts w:ascii="Times New Roman" w:hAnsi="Times New Roman" w:cs="Times New Roman"/>
          <w:color w:val="000000"/>
          <w:sz w:val="22"/>
          <w:szCs w:val="22"/>
        </w:rPr>
        <w:t>.</w:t>
      </w:r>
      <w:r w:rsidRPr="00B129D9">
        <w:rPr>
          <w:rStyle w:val="apple-converted-space"/>
          <w:rFonts w:ascii="Times New Roman" w:hAnsi="Times New Roman" w:cs="Times New Roman"/>
          <w:color w:val="000000"/>
          <w:sz w:val="22"/>
          <w:szCs w:val="22"/>
        </w:rPr>
        <w:t> </w:t>
      </w:r>
    </w:p>
    <w:p w14:paraId="6554A13B" w14:textId="4CF4157E" w:rsidR="000E301C" w:rsidRPr="00B129D9" w:rsidRDefault="000E301C" w:rsidP="000E301C">
      <w:pPr>
        <w:spacing w:before="100" w:beforeAutospacing="1" w:after="100" w:afterAutospacing="1" w:line="240" w:lineRule="auto"/>
        <w:rPr>
          <w:rStyle w:val="Strong"/>
          <w:rFonts w:ascii="Times New Roman" w:hAnsi="Times New Roman" w:cs="Times New Roman"/>
          <w:b w:val="0"/>
          <w:bCs w:val="0"/>
          <w:color w:val="000000"/>
          <w:sz w:val="22"/>
          <w:szCs w:val="22"/>
        </w:rPr>
      </w:pPr>
      <w:r w:rsidRPr="00B129D9">
        <w:rPr>
          <w:rFonts w:ascii="Times New Roman" w:hAnsi="Times New Roman" w:cs="Times New Roman"/>
          <w:color w:val="000000"/>
          <w:sz w:val="22"/>
          <w:szCs w:val="22"/>
        </w:rPr>
        <w:t>Martínez, R., &amp; Lee, M. T. (2004). Inmigración y delincuencia.</w:t>
      </w:r>
      <w:r w:rsidRPr="00B129D9">
        <w:rPr>
          <w:rStyle w:val="apple-converted-space"/>
          <w:rFonts w:ascii="Times New Roman" w:hAnsi="Times New Roman" w:cs="Times New Roman"/>
          <w:color w:val="000000"/>
          <w:sz w:val="22"/>
          <w:szCs w:val="22"/>
        </w:rPr>
        <w:t> </w:t>
      </w:r>
      <w:r w:rsidRPr="00B129D9">
        <w:rPr>
          <w:rStyle w:val="Emphasis"/>
          <w:rFonts w:ascii="Times New Roman" w:hAnsi="Times New Roman" w:cs="Times New Roman"/>
          <w:color w:val="000000"/>
          <w:sz w:val="22"/>
          <w:szCs w:val="22"/>
        </w:rPr>
        <w:t>Revista Española de Investigación Criminológica, 2</w:t>
      </w:r>
      <w:r w:rsidRPr="00B129D9">
        <w:rPr>
          <w:rFonts w:ascii="Times New Roman" w:hAnsi="Times New Roman" w:cs="Times New Roman"/>
          <w:color w:val="000000"/>
          <w:sz w:val="22"/>
          <w:szCs w:val="22"/>
        </w:rPr>
        <w:t>, 1–34.</w:t>
      </w:r>
      <w:r w:rsidRPr="00B129D9">
        <w:rPr>
          <w:rStyle w:val="apple-converted-space"/>
          <w:rFonts w:ascii="Times New Roman" w:hAnsi="Times New Roman" w:cs="Times New Roman"/>
          <w:color w:val="000000"/>
          <w:sz w:val="22"/>
          <w:szCs w:val="22"/>
        </w:rPr>
        <w:t> </w:t>
      </w:r>
      <w:hyperlink r:id="rId13" w:history="1">
        <w:r w:rsidRPr="00B129D9">
          <w:rPr>
            <w:rStyle w:val="Hyperlink"/>
            <w:rFonts w:ascii="Times New Roman" w:hAnsi="Times New Roman" w:cs="Times New Roman"/>
            <w:sz w:val="22"/>
            <w:szCs w:val="22"/>
          </w:rPr>
          <w:t>https://doi.org/10.46381/reic.v2i.18</w:t>
        </w:r>
      </w:hyperlink>
    </w:p>
    <w:p w14:paraId="6585FB15" w14:textId="77777777" w:rsidR="000E301C" w:rsidRPr="00B129D9" w:rsidRDefault="00CC04D5" w:rsidP="000E301C">
      <w:pPr>
        <w:spacing w:before="100" w:beforeAutospacing="1" w:after="100" w:afterAutospacing="1" w:line="240" w:lineRule="auto"/>
        <w:rPr>
          <w:rFonts w:ascii="Times New Roman" w:hAnsi="Times New Roman" w:cs="Times New Roman"/>
          <w:color w:val="000000"/>
          <w:sz w:val="22"/>
          <w:szCs w:val="22"/>
        </w:rPr>
      </w:pPr>
      <w:r w:rsidRPr="00B129D9">
        <w:rPr>
          <w:rStyle w:val="Strong"/>
          <w:rFonts w:ascii="Times New Roman" w:hAnsi="Times New Roman" w:cs="Times New Roman"/>
          <w:b w:val="0"/>
          <w:bCs w:val="0"/>
          <w:color w:val="000000"/>
          <w:sz w:val="22"/>
          <w:szCs w:val="22"/>
        </w:rPr>
        <w:lastRenderedPageBreak/>
        <w:t>Mosse, G. L.</w:t>
      </w:r>
      <w:r w:rsidRPr="00B129D9">
        <w:rPr>
          <w:rStyle w:val="apple-converted-space"/>
          <w:rFonts w:ascii="Times New Roman" w:hAnsi="Times New Roman" w:cs="Times New Roman"/>
          <w:color w:val="000000"/>
          <w:sz w:val="22"/>
          <w:szCs w:val="22"/>
        </w:rPr>
        <w:t> </w:t>
      </w:r>
      <w:r w:rsidRPr="00B129D9">
        <w:rPr>
          <w:rFonts w:ascii="Times New Roman" w:hAnsi="Times New Roman" w:cs="Times New Roman"/>
          <w:color w:val="000000"/>
          <w:sz w:val="22"/>
          <w:szCs w:val="22"/>
        </w:rPr>
        <w:t>(2020).</w:t>
      </w:r>
      <w:r w:rsidRPr="00B129D9">
        <w:rPr>
          <w:rStyle w:val="apple-converted-space"/>
          <w:rFonts w:ascii="Times New Roman" w:hAnsi="Times New Roman" w:cs="Times New Roman"/>
          <w:color w:val="000000"/>
          <w:sz w:val="22"/>
          <w:szCs w:val="22"/>
        </w:rPr>
        <w:t> </w:t>
      </w:r>
      <w:r w:rsidRPr="00B129D9">
        <w:rPr>
          <w:rStyle w:val="Emphasis"/>
          <w:rFonts w:ascii="Times New Roman" w:hAnsi="Times New Roman" w:cs="Times New Roman"/>
          <w:color w:val="000000"/>
          <w:sz w:val="22"/>
          <w:szCs w:val="22"/>
        </w:rPr>
        <w:t xml:space="preserve">Toward </w:t>
      </w:r>
      <w:proofErr w:type="spellStart"/>
      <w:r w:rsidRPr="00B129D9">
        <w:rPr>
          <w:rStyle w:val="Emphasis"/>
          <w:rFonts w:ascii="Times New Roman" w:hAnsi="Times New Roman" w:cs="Times New Roman"/>
          <w:color w:val="000000"/>
          <w:sz w:val="22"/>
          <w:szCs w:val="22"/>
        </w:rPr>
        <w:t>the</w:t>
      </w:r>
      <w:proofErr w:type="spellEnd"/>
      <w:r w:rsidRPr="00B129D9">
        <w:rPr>
          <w:rStyle w:val="Emphasis"/>
          <w:rFonts w:ascii="Times New Roman" w:hAnsi="Times New Roman" w:cs="Times New Roman"/>
          <w:color w:val="000000"/>
          <w:sz w:val="22"/>
          <w:szCs w:val="22"/>
        </w:rPr>
        <w:t xml:space="preserve"> final </w:t>
      </w:r>
      <w:proofErr w:type="spellStart"/>
      <w:r w:rsidRPr="00B129D9">
        <w:rPr>
          <w:rStyle w:val="Emphasis"/>
          <w:rFonts w:ascii="Times New Roman" w:hAnsi="Times New Roman" w:cs="Times New Roman"/>
          <w:color w:val="000000"/>
          <w:sz w:val="22"/>
          <w:szCs w:val="22"/>
        </w:rPr>
        <w:t>solution</w:t>
      </w:r>
      <w:proofErr w:type="spellEnd"/>
      <w:r w:rsidRPr="00B129D9">
        <w:rPr>
          <w:rStyle w:val="Emphasis"/>
          <w:rFonts w:ascii="Times New Roman" w:hAnsi="Times New Roman" w:cs="Times New Roman"/>
          <w:color w:val="000000"/>
          <w:sz w:val="22"/>
          <w:szCs w:val="22"/>
        </w:rPr>
        <w:t xml:space="preserve">: A </w:t>
      </w:r>
      <w:proofErr w:type="spellStart"/>
      <w:r w:rsidRPr="00B129D9">
        <w:rPr>
          <w:rStyle w:val="Emphasis"/>
          <w:rFonts w:ascii="Times New Roman" w:hAnsi="Times New Roman" w:cs="Times New Roman"/>
          <w:color w:val="000000"/>
          <w:sz w:val="22"/>
          <w:szCs w:val="22"/>
        </w:rPr>
        <w:t>history</w:t>
      </w:r>
      <w:proofErr w:type="spellEnd"/>
      <w:r w:rsidRPr="00B129D9">
        <w:rPr>
          <w:rStyle w:val="Emphasis"/>
          <w:rFonts w:ascii="Times New Roman" w:hAnsi="Times New Roman" w:cs="Times New Roman"/>
          <w:color w:val="000000"/>
          <w:sz w:val="22"/>
          <w:szCs w:val="22"/>
        </w:rPr>
        <w:t xml:space="preserve"> </w:t>
      </w:r>
      <w:proofErr w:type="spellStart"/>
      <w:r w:rsidRPr="00B129D9">
        <w:rPr>
          <w:rStyle w:val="Emphasis"/>
          <w:rFonts w:ascii="Times New Roman" w:hAnsi="Times New Roman" w:cs="Times New Roman"/>
          <w:color w:val="000000"/>
          <w:sz w:val="22"/>
          <w:szCs w:val="22"/>
        </w:rPr>
        <w:t>of</w:t>
      </w:r>
      <w:proofErr w:type="spellEnd"/>
      <w:r w:rsidRPr="00B129D9">
        <w:rPr>
          <w:rStyle w:val="Emphasis"/>
          <w:rFonts w:ascii="Times New Roman" w:hAnsi="Times New Roman" w:cs="Times New Roman"/>
          <w:color w:val="000000"/>
          <w:sz w:val="22"/>
          <w:szCs w:val="22"/>
        </w:rPr>
        <w:t xml:space="preserve"> </w:t>
      </w:r>
      <w:proofErr w:type="spellStart"/>
      <w:r w:rsidRPr="00B129D9">
        <w:rPr>
          <w:rStyle w:val="Emphasis"/>
          <w:rFonts w:ascii="Times New Roman" w:hAnsi="Times New Roman" w:cs="Times New Roman"/>
          <w:color w:val="000000"/>
          <w:sz w:val="22"/>
          <w:szCs w:val="22"/>
        </w:rPr>
        <w:t>European</w:t>
      </w:r>
      <w:proofErr w:type="spellEnd"/>
      <w:r w:rsidRPr="00B129D9">
        <w:rPr>
          <w:rStyle w:val="Emphasis"/>
          <w:rFonts w:ascii="Times New Roman" w:hAnsi="Times New Roman" w:cs="Times New Roman"/>
          <w:color w:val="000000"/>
          <w:sz w:val="22"/>
          <w:szCs w:val="22"/>
        </w:rPr>
        <w:t xml:space="preserve"> </w:t>
      </w:r>
      <w:proofErr w:type="spellStart"/>
      <w:r w:rsidRPr="00B129D9">
        <w:rPr>
          <w:rStyle w:val="Emphasis"/>
          <w:rFonts w:ascii="Times New Roman" w:hAnsi="Times New Roman" w:cs="Times New Roman"/>
          <w:color w:val="000000"/>
          <w:sz w:val="22"/>
          <w:szCs w:val="22"/>
        </w:rPr>
        <w:t>racism</w:t>
      </w:r>
      <w:proofErr w:type="spellEnd"/>
      <w:r w:rsidRPr="00B129D9">
        <w:rPr>
          <w:rFonts w:ascii="Times New Roman" w:hAnsi="Times New Roman" w:cs="Times New Roman"/>
          <w:color w:val="000000"/>
          <w:sz w:val="22"/>
          <w:szCs w:val="22"/>
        </w:rPr>
        <w:t xml:space="preserve">. </w:t>
      </w:r>
      <w:proofErr w:type="spellStart"/>
      <w:r w:rsidRPr="00B129D9">
        <w:rPr>
          <w:rFonts w:ascii="Times New Roman" w:hAnsi="Times New Roman" w:cs="Times New Roman"/>
          <w:color w:val="000000"/>
          <w:sz w:val="22"/>
          <w:szCs w:val="22"/>
        </w:rPr>
        <w:t>University</w:t>
      </w:r>
      <w:proofErr w:type="spellEnd"/>
      <w:r w:rsidRPr="00B129D9">
        <w:rPr>
          <w:rFonts w:ascii="Times New Roman" w:hAnsi="Times New Roman" w:cs="Times New Roman"/>
          <w:color w:val="000000"/>
          <w:sz w:val="22"/>
          <w:szCs w:val="22"/>
        </w:rPr>
        <w:t xml:space="preserve"> </w:t>
      </w:r>
      <w:proofErr w:type="spellStart"/>
      <w:r w:rsidRPr="00B129D9">
        <w:rPr>
          <w:rFonts w:ascii="Times New Roman" w:hAnsi="Times New Roman" w:cs="Times New Roman"/>
          <w:color w:val="000000"/>
          <w:sz w:val="22"/>
          <w:szCs w:val="22"/>
        </w:rPr>
        <w:t>of</w:t>
      </w:r>
      <w:proofErr w:type="spellEnd"/>
      <w:r w:rsidRPr="00B129D9">
        <w:rPr>
          <w:rFonts w:ascii="Times New Roman" w:hAnsi="Times New Roman" w:cs="Times New Roman"/>
          <w:color w:val="000000"/>
          <w:sz w:val="22"/>
          <w:szCs w:val="22"/>
        </w:rPr>
        <w:t xml:space="preserve"> Wisconsin Press. (Trabajo original publicado en 1978).</w:t>
      </w:r>
      <w:r w:rsidRPr="00B129D9">
        <w:rPr>
          <w:rStyle w:val="apple-converted-space"/>
          <w:rFonts w:ascii="Times New Roman" w:hAnsi="Times New Roman" w:cs="Times New Roman"/>
          <w:color w:val="000000"/>
          <w:sz w:val="22"/>
          <w:szCs w:val="22"/>
        </w:rPr>
        <w:t> </w:t>
      </w:r>
    </w:p>
    <w:p w14:paraId="2DBA4AF8" w14:textId="77777777" w:rsidR="000E301C" w:rsidRPr="00B129D9" w:rsidRDefault="00CC04D5" w:rsidP="000E301C">
      <w:pPr>
        <w:spacing w:before="100" w:beforeAutospacing="1" w:after="100" w:afterAutospacing="1" w:line="240" w:lineRule="auto"/>
        <w:rPr>
          <w:rFonts w:ascii="Times New Roman" w:hAnsi="Times New Roman" w:cs="Times New Roman"/>
          <w:color w:val="000000"/>
          <w:sz w:val="22"/>
          <w:szCs w:val="22"/>
        </w:rPr>
      </w:pPr>
      <w:r w:rsidRPr="00B129D9">
        <w:rPr>
          <w:rStyle w:val="Strong"/>
          <w:rFonts w:ascii="Times New Roman" w:hAnsi="Times New Roman" w:cs="Times New Roman"/>
          <w:b w:val="0"/>
          <w:bCs w:val="0"/>
          <w:color w:val="000000"/>
          <w:sz w:val="22"/>
          <w:szCs w:val="22"/>
        </w:rPr>
        <w:t>Smedley, A.</w:t>
      </w:r>
      <w:r w:rsidRPr="00B129D9">
        <w:rPr>
          <w:rStyle w:val="apple-converted-space"/>
          <w:rFonts w:ascii="Times New Roman" w:hAnsi="Times New Roman" w:cs="Times New Roman"/>
          <w:color w:val="000000"/>
          <w:sz w:val="22"/>
          <w:szCs w:val="22"/>
        </w:rPr>
        <w:t> </w:t>
      </w:r>
      <w:r w:rsidRPr="00B129D9">
        <w:rPr>
          <w:rFonts w:ascii="Times New Roman" w:hAnsi="Times New Roman" w:cs="Times New Roman"/>
          <w:color w:val="000000"/>
          <w:sz w:val="22"/>
          <w:szCs w:val="22"/>
        </w:rPr>
        <w:t>(1998). “</w:t>
      </w:r>
      <w:proofErr w:type="spellStart"/>
      <w:r w:rsidRPr="00B129D9">
        <w:rPr>
          <w:rFonts w:ascii="Times New Roman" w:hAnsi="Times New Roman" w:cs="Times New Roman"/>
          <w:color w:val="000000"/>
          <w:sz w:val="22"/>
          <w:szCs w:val="22"/>
        </w:rPr>
        <w:t>Race</w:t>
      </w:r>
      <w:proofErr w:type="spellEnd"/>
      <w:r w:rsidRPr="00B129D9">
        <w:rPr>
          <w:rFonts w:ascii="Times New Roman" w:hAnsi="Times New Roman" w:cs="Times New Roman"/>
          <w:color w:val="000000"/>
          <w:sz w:val="22"/>
          <w:szCs w:val="22"/>
        </w:rPr>
        <w:t xml:space="preserve">” and </w:t>
      </w:r>
      <w:proofErr w:type="spellStart"/>
      <w:r w:rsidRPr="00B129D9">
        <w:rPr>
          <w:rFonts w:ascii="Times New Roman" w:hAnsi="Times New Roman" w:cs="Times New Roman"/>
          <w:color w:val="000000"/>
          <w:sz w:val="22"/>
          <w:szCs w:val="22"/>
        </w:rPr>
        <w:t>the</w:t>
      </w:r>
      <w:proofErr w:type="spellEnd"/>
      <w:r w:rsidRPr="00B129D9">
        <w:rPr>
          <w:rFonts w:ascii="Times New Roman" w:hAnsi="Times New Roman" w:cs="Times New Roman"/>
          <w:color w:val="000000"/>
          <w:sz w:val="22"/>
          <w:szCs w:val="22"/>
        </w:rPr>
        <w:t xml:space="preserve"> </w:t>
      </w:r>
      <w:proofErr w:type="spellStart"/>
      <w:r w:rsidRPr="00B129D9">
        <w:rPr>
          <w:rFonts w:ascii="Times New Roman" w:hAnsi="Times New Roman" w:cs="Times New Roman"/>
          <w:color w:val="000000"/>
          <w:sz w:val="22"/>
          <w:szCs w:val="22"/>
        </w:rPr>
        <w:t>construction</w:t>
      </w:r>
      <w:proofErr w:type="spellEnd"/>
      <w:r w:rsidRPr="00B129D9">
        <w:rPr>
          <w:rFonts w:ascii="Times New Roman" w:hAnsi="Times New Roman" w:cs="Times New Roman"/>
          <w:color w:val="000000"/>
          <w:sz w:val="22"/>
          <w:szCs w:val="22"/>
        </w:rPr>
        <w:t xml:space="preserve"> </w:t>
      </w:r>
      <w:proofErr w:type="spellStart"/>
      <w:r w:rsidRPr="00B129D9">
        <w:rPr>
          <w:rFonts w:ascii="Times New Roman" w:hAnsi="Times New Roman" w:cs="Times New Roman"/>
          <w:color w:val="000000"/>
          <w:sz w:val="22"/>
          <w:szCs w:val="22"/>
        </w:rPr>
        <w:t>of</w:t>
      </w:r>
      <w:proofErr w:type="spellEnd"/>
      <w:r w:rsidRPr="00B129D9">
        <w:rPr>
          <w:rFonts w:ascii="Times New Roman" w:hAnsi="Times New Roman" w:cs="Times New Roman"/>
          <w:color w:val="000000"/>
          <w:sz w:val="22"/>
          <w:szCs w:val="22"/>
        </w:rPr>
        <w:t xml:space="preserve"> human </w:t>
      </w:r>
      <w:proofErr w:type="spellStart"/>
      <w:r w:rsidRPr="00B129D9">
        <w:rPr>
          <w:rFonts w:ascii="Times New Roman" w:hAnsi="Times New Roman" w:cs="Times New Roman"/>
          <w:color w:val="000000"/>
          <w:sz w:val="22"/>
          <w:szCs w:val="22"/>
        </w:rPr>
        <w:t>identity</w:t>
      </w:r>
      <w:proofErr w:type="spellEnd"/>
      <w:r w:rsidRPr="00B129D9">
        <w:rPr>
          <w:rFonts w:ascii="Times New Roman" w:hAnsi="Times New Roman" w:cs="Times New Roman"/>
          <w:color w:val="000000"/>
          <w:sz w:val="22"/>
          <w:szCs w:val="22"/>
        </w:rPr>
        <w:t>.</w:t>
      </w:r>
      <w:r w:rsidRPr="00B129D9">
        <w:rPr>
          <w:rStyle w:val="apple-converted-space"/>
          <w:rFonts w:ascii="Times New Roman" w:hAnsi="Times New Roman" w:cs="Times New Roman"/>
          <w:color w:val="000000"/>
          <w:sz w:val="22"/>
          <w:szCs w:val="22"/>
        </w:rPr>
        <w:t> </w:t>
      </w:r>
      <w:r w:rsidRPr="00B129D9">
        <w:rPr>
          <w:rStyle w:val="Emphasis"/>
          <w:rFonts w:ascii="Times New Roman" w:hAnsi="Times New Roman" w:cs="Times New Roman"/>
          <w:color w:val="000000"/>
          <w:sz w:val="22"/>
          <w:szCs w:val="22"/>
        </w:rPr>
        <w:t xml:space="preserve">American </w:t>
      </w:r>
      <w:proofErr w:type="spellStart"/>
      <w:r w:rsidRPr="00B129D9">
        <w:rPr>
          <w:rStyle w:val="Emphasis"/>
          <w:rFonts w:ascii="Times New Roman" w:hAnsi="Times New Roman" w:cs="Times New Roman"/>
          <w:color w:val="000000"/>
          <w:sz w:val="22"/>
          <w:szCs w:val="22"/>
        </w:rPr>
        <w:t>Anthropologist</w:t>
      </w:r>
      <w:proofErr w:type="spellEnd"/>
      <w:r w:rsidRPr="00B129D9">
        <w:rPr>
          <w:rStyle w:val="Emphasis"/>
          <w:rFonts w:ascii="Times New Roman" w:hAnsi="Times New Roman" w:cs="Times New Roman"/>
          <w:color w:val="000000"/>
          <w:sz w:val="22"/>
          <w:szCs w:val="22"/>
        </w:rPr>
        <w:t>, 100</w:t>
      </w:r>
      <w:r w:rsidRPr="00B129D9">
        <w:rPr>
          <w:rFonts w:ascii="Times New Roman" w:hAnsi="Times New Roman" w:cs="Times New Roman"/>
          <w:color w:val="000000"/>
          <w:sz w:val="22"/>
          <w:szCs w:val="22"/>
        </w:rPr>
        <w:t>(3), 690–702.</w:t>
      </w:r>
      <w:r w:rsidRPr="00B129D9">
        <w:rPr>
          <w:rStyle w:val="apple-converted-space"/>
          <w:rFonts w:ascii="Times New Roman" w:hAnsi="Times New Roman" w:cs="Times New Roman"/>
          <w:color w:val="000000"/>
          <w:sz w:val="22"/>
          <w:szCs w:val="22"/>
        </w:rPr>
        <w:t> </w:t>
      </w:r>
      <w:hyperlink r:id="rId14" w:tgtFrame="_new" w:history="1">
        <w:r w:rsidRPr="00B129D9">
          <w:rPr>
            <w:rStyle w:val="Hyperlink"/>
            <w:rFonts w:ascii="Times New Roman" w:hAnsi="Times New Roman" w:cs="Times New Roman"/>
            <w:sz w:val="22"/>
            <w:szCs w:val="22"/>
          </w:rPr>
          <w:t>https://doi.org/10.1525/aa.1998.100.3.690</w:t>
        </w:r>
      </w:hyperlink>
      <w:r w:rsidRPr="00B129D9">
        <w:rPr>
          <w:rFonts w:ascii="Times New Roman" w:hAnsi="Times New Roman" w:cs="Times New Roman"/>
          <w:color w:val="000000"/>
          <w:sz w:val="22"/>
          <w:szCs w:val="22"/>
        </w:rPr>
        <w:t>.</w:t>
      </w:r>
      <w:r w:rsidRPr="00B129D9">
        <w:rPr>
          <w:rStyle w:val="apple-converted-space"/>
          <w:rFonts w:ascii="Times New Roman" w:hAnsi="Times New Roman" w:cs="Times New Roman"/>
          <w:color w:val="000000"/>
          <w:sz w:val="22"/>
          <w:szCs w:val="22"/>
        </w:rPr>
        <w:t> </w:t>
      </w:r>
    </w:p>
    <w:p w14:paraId="29834752" w14:textId="77777777" w:rsidR="000E301C" w:rsidRPr="00B129D9" w:rsidRDefault="00CC04D5" w:rsidP="000E301C">
      <w:pPr>
        <w:spacing w:before="100" w:beforeAutospacing="1" w:after="100" w:afterAutospacing="1" w:line="240" w:lineRule="auto"/>
        <w:rPr>
          <w:rStyle w:val="apple-converted-space"/>
          <w:rFonts w:ascii="Times New Roman" w:hAnsi="Times New Roman" w:cs="Times New Roman"/>
          <w:color w:val="000000"/>
          <w:sz w:val="22"/>
          <w:szCs w:val="22"/>
        </w:rPr>
      </w:pPr>
      <w:r w:rsidRPr="00B129D9">
        <w:rPr>
          <w:rStyle w:val="Strong"/>
          <w:rFonts w:ascii="Times New Roman" w:hAnsi="Times New Roman" w:cs="Times New Roman"/>
          <w:b w:val="0"/>
          <w:bCs w:val="0"/>
          <w:color w:val="000000"/>
          <w:sz w:val="22"/>
          <w:szCs w:val="22"/>
        </w:rPr>
        <w:t>Smedley, A., &amp; Smedley, B. D.</w:t>
      </w:r>
      <w:r w:rsidRPr="00B129D9">
        <w:rPr>
          <w:rStyle w:val="apple-converted-space"/>
          <w:rFonts w:ascii="Times New Roman" w:hAnsi="Times New Roman" w:cs="Times New Roman"/>
          <w:color w:val="000000"/>
          <w:sz w:val="22"/>
          <w:szCs w:val="22"/>
        </w:rPr>
        <w:t> </w:t>
      </w:r>
      <w:r w:rsidRPr="00B129D9">
        <w:rPr>
          <w:rFonts w:ascii="Times New Roman" w:hAnsi="Times New Roman" w:cs="Times New Roman"/>
          <w:color w:val="000000"/>
          <w:sz w:val="22"/>
          <w:szCs w:val="22"/>
        </w:rPr>
        <w:t>(2018).</w:t>
      </w:r>
      <w:r w:rsidRPr="00B129D9">
        <w:rPr>
          <w:rStyle w:val="apple-converted-space"/>
          <w:rFonts w:ascii="Times New Roman" w:hAnsi="Times New Roman" w:cs="Times New Roman"/>
          <w:color w:val="000000"/>
          <w:sz w:val="22"/>
          <w:szCs w:val="22"/>
        </w:rPr>
        <w:t> </w:t>
      </w:r>
      <w:proofErr w:type="spellStart"/>
      <w:r w:rsidRPr="00B129D9">
        <w:rPr>
          <w:rStyle w:val="Emphasis"/>
          <w:rFonts w:ascii="Times New Roman" w:hAnsi="Times New Roman" w:cs="Times New Roman"/>
          <w:color w:val="000000"/>
          <w:sz w:val="22"/>
          <w:szCs w:val="22"/>
        </w:rPr>
        <w:t>Race</w:t>
      </w:r>
      <w:proofErr w:type="spellEnd"/>
      <w:r w:rsidRPr="00B129D9">
        <w:rPr>
          <w:rStyle w:val="Emphasis"/>
          <w:rFonts w:ascii="Times New Roman" w:hAnsi="Times New Roman" w:cs="Times New Roman"/>
          <w:color w:val="000000"/>
          <w:sz w:val="22"/>
          <w:szCs w:val="22"/>
        </w:rPr>
        <w:t xml:space="preserve"> in North </w:t>
      </w:r>
      <w:proofErr w:type="spellStart"/>
      <w:r w:rsidRPr="00B129D9">
        <w:rPr>
          <w:rStyle w:val="Emphasis"/>
          <w:rFonts w:ascii="Times New Roman" w:hAnsi="Times New Roman" w:cs="Times New Roman"/>
          <w:color w:val="000000"/>
          <w:sz w:val="22"/>
          <w:szCs w:val="22"/>
        </w:rPr>
        <w:t>America</w:t>
      </w:r>
      <w:proofErr w:type="spellEnd"/>
      <w:r w:rsidRPr="00B129D9">
        <w:rPr>
          <w:rStyle w:val="Emphasis"/>
          <w:rFonts w:ascii="Times New Roman" w:hAnsi="Times New Roman" w:cs="Times New Roman"/>
          <w:color w:val="000000"/>
          <w:sz w:val="22"/>
          <w:szCs w:val="22"/>
        </w:rPr>
        <w:t xml:space="preserve">: </w:t>
      </w:r>
      <w:proofErr w:type="spellStart"/>
      <w:r w:rsidRPr="00B129D9">
        <w:rPr>
          <w:rStyle w:val="Emphasis"/>
          <w:rFonts w:ascii="Times New Roman" w:hAnsi="Times New Roman" w:cs="Times New Roman"/>
          <w:color w:val="000000"/>
          <w:sz w:val="22"/>
          <w:szCs w:val="22"/>
        </w:rPr>
        <w:t>Origin</w:t>
      </w:r>
      <w:proofErr w:type="spellEnd"/>
      <w:r w:rsidRPr="00B129D9">
        <w:rPr>
          <w:rStyle w:val="Emphasis"/>
          <w:rFonts w:ascii="Times New Roman" w:hAnsi="Times New Roman" w:cs="Times New Roman"/>
          <w:color w:val="000000"/>
          <w:sz w:val="22"/>
          <w:szCs w:val="22"/>
        </w:rPr>
        <w:t xml:space="preserve"> and </w:t>
      </w:r>
      <w:proofErr w:type="spellStart"/>
      <w:r w:rsidRPr="00B129D9">
        <w:rPr>
          <w:rStyle w:val="Emphasis"/>
          <w:rFonts w:ascii="Times New Roman" w:hAnsi="Times New Roman" w:cs="Times New Roman"/>
          <w:color w:val="000000"/>
          <w:sz w:val="22"/>
          <w:szCs w:val="22"/>
        </w:rPr>
        <w:t>evolution</w:t>
      </w:r>
      <w:proofErr w:type="spellEnd"/>
      <w:r w:rsidRPr="00B129D9">
        <w:rPr>
          <w:rStyle w:val="Emphasis"/>
          <w:rFonts w:ascii="Times New Roman" w:hAnsi="Times New Roman" w:cs="Times New Roman"/>
          <w:color w:val="000000"/>
          <w:sz w:val="22"/>
          <w:szCs w:val="22"/>
        </w:rPr>
        <w:t xml:space="preserve"> </w:t>
      </w:r>
      <w:proofErr w:type="spellStart"/>
      <w:r w:rsidRPr="00B129D9">
        <w:rPr>
          <w:rStyle w:val="Emphasis"/>
          <w:rFonts w:ascii="Times New Roman" w:hAnsi="Times New Roman" w:cs="Times New Roman"/>
          <w:color w:val="000000"/>
          <w:sz w:val="22"/>
          <w:szCs w:val="22"/>
        </w:rPr>
        <w:t>of</w:t>
      </w:r>
      <w:proofErr w:type="spellEnd"/>
      <w:r w:rsidRPr="00B129D9">
        <w:rPr>
          <w:rStyle w:val="Emphasis"/>
          <w:rFonts w:ascii="Times New Roman" w:hAnsi="Times New Roman" w:cs="Times New Roman"/>
          <w:color w:val="000000"/>
          <w:sz w:val="22"/>
          <w:szCs w:val="22"/>
        </w:rPr>
        <w:t xml:space="preserve"> a </w:t>
      </w:r>
      <w:proofErr w:type="spellStart"/>
      <w:r w:rsidRPr="00B129D9">
        <w:rPr>
          <w:rStyle w:val="Emphasis"/>
          <w:rFonts w:ascii="Times New Roman" w:hAnsi="Times New Roman" w:cs="Times New Roman"/>
          <w:color w:val="000000"/>
          <w:sz w:val="22"/>
          <w:szCs w:val="22"/>
        </w:rPr>
        <w:t>worldview</w:t>
      </w:r>
      <w:proofErr w:type="spellEnd"/>
      <w:r w:rsidRPr="00B129D9">
        <w:rPr>
          <w:rStyle w:val="apple-converted-space"/>
          <w:rFonts w:ascii="Times New Roman" w:hAnsi="Times New Roman" w:cs="Times New Roman"/>
          <w:color w:val="000000"/>
          <w:sz w:val="22"/>
          <w:szCs w:val="22"/>
        </w:rPr>
        <w:t> </w:t>
      </w:r>
      <w:r w:rsidRPr="00B129D9">
        <w:rPr>
          <w:rFonts w:ascii="Times New Roman" w:hAnsi="Times New Roman" w:cs="Times New Roman"/>
          <w:color w:val="000000"/>
          <w:sz w:val="22"/>
          <w:szCs w:val="22"/>
        </w:rPr>
        <w:t>(4.ª ed.). Routledge.</w:t>
      </w:r>
      <w:r w:rsidRPr="00B129D9">
        <w:rPr>
          <w:rStyle w:val="apple-converted-space"/>
          <w:rFonts w:ascii="Times New Roman" w:hAnsi="Times New Roman" w:cs="Times New Roman"/>
          <w:color w:val="000000"/>
          <w:sz w:val="22"/>
          <w:szCs w:val="22"/>
        </w:rPr>
        <w:t> </w:t>
      </w:r>
    </w:p>
    <w:p w14:paraId="75ED45DC" w14:textId="32884563" w:rsidR="00924910" w:rsidRPr="00B129D9" w:rsidRDefault="00924910" w:rsidP="000E301C">
      <w:pPr>
        <w:spacing w:before="100" w:beforeAutospacing="1" w:after="100" w:afterAutospacing="1" w:line="240" w:lineRule="auto"/>
        <w:rPr>
          <w:rFonts w:ascii="Times New Roman" w:hAnsi="Times New Roman" w:cs="Times New Roman"/>
          <w:color w:val="000000"/>
          <w:sz w:val="22"/>
          <w:szCs w:val="22"/>
        </w:rPr>
      </w:pPr>
      <w:proofErr w:type="spellStart"/>
      <w:r w:rsidRPr="00B129D9">
        <w:rPr>
          <w:rFonts w:ascii="Times New Roman" w:hAnsi="Times New Roman" w:cs="Times New Roman"/>
          <w:color w:val="000000"/>
          <w:sz w:val="22"/>
          <w:szCs w:val="22"/>
        </w:rPr>
        <w:t>Wacquant</w:t>
      </w:r>
      <w:proofErr w:type="spellEnd"/>
      <w:r w:rsidRPr="00B129D9">
        <w:rPr>
          <w:rFonts w:ascii="Times New Roman" w:hAnsi="Times New Roman" w:cs="Times New Roman"/>
          <w:color w:val="000000"/>
          <w:sz w:val="22"/>
          <w:szCs w:val="22"/>
        </w:rPr>
        <w:t>, L. (2007).</w:t>
      </w:r>
      <w:r w:rsidRPr="00B129D9">
        <w:rPr>
          <w:rStyle w:val="apple-converted-space"/>
          <w:rFonts w:ascii="Times New Roman" w:hAnsi="Times New Roman" w:cs="Times New Roman"/>
          <w:color w:val="000000"/>
          <w:sz w:val="22"/>
          <w:szCs w:val="22"/>
        </w:rPr>
        <w:t> </w:t>
      </w:r>
      <w:r w:rsidRPr="00B129D9">
        <w:rPr>
          <w:rStyle w:val="Emphasis"/>
          <w:rFonts w:ascii="Times New Roman" w:hAnsi="Times New Roman" w:cs="Times New Roman"/>
          <w:color w:val="000000"/>
          <w:sz w:val="22"/>
          <w:szCs w:val="22"/>
        </w:rPr>
        <w:t xml:space="preserve">Territorial </w:t>
      </w:r>
      <w:proofErr w:type="spellStart"/>
      <w:r w:rsidRPr="00B129D9">
        <w:rPr>
          <w:rStyle w:val="Emphasis"/>
          <w:rFonts w:ascii="Times New Roman" w:hAnsi="Times New Roman" w:cs="Times New Roman"/>
          <w:color w:val="000000"/>
          <w:sz w:val="22"/>
          <w:szCs w:val="22"/>
        </w:rPr>
        <w:t>stigmatization</w:t>
      </w:r>
      <w:proofErr w:type="spellEnd"/>
      <w:r w:rsidRPr="00B129D9">
        <w:rPr>
          <w:rStyle w:val="Emphasis"/>
          <w:rFonts w:ascii="Times New Roman" w:hAnsi="Times New Roman" w:cs="Times New Roman"/>
          <w:color w:val="000000"/>
          <w:sz w:val="22"/>
          <w:szCs w:val="22"/>
        </w:rPr>
        <w:t xml:space="preserve"> in </w:t>
      </w:r>
      <w:proofErr w:type="spellStart"/>
      <w:r w:rsidRPr="00B129D9">
        <w:rPr>
          <w:rStyle w:val="Emphasis"/>
          <w:rFonts w:ascii="Times New Roman" w:hAnsi="Times New Roman" w:cs="Times New Roman"/>
          <w:color w:val="000000"/>
          <w:sz w:val="22"/>
          <w:szCs w:val="22"/>
        </w:rPr>
        <w:t>the</w:t>
      </w:r>
      <w:proofErr w:type="spellEnd"/>
      <w:r w:rsidRPr="00B129D9">
        <w:rPr>
          <w:rStyle w:val="Emphasis"/>
          <w:rFonts w:ascii="Times New Roman" w:hAnsi="Times New Roman" w:cs="Times New Roman"/>
          <w:color w:val="000000"/>
          <w:sz w:val="22"/>
          <w:szCs w:val="22"/>
        </w:rPr>
        <w:t xml:space="preserve"> </w:t>
      </w:r>
      <w:proofErr w:type="spellStart"/>
      <w:r w:rsidRPr="00B129D9">
        <w:rPr>
          <w:rStyle w:val="Emphasis"/>
          <w:rFonts w:ascii="Times New Roman" w:hAnsi="Times New Roman" w:cs="Times New Roman"/>
          <w:color w:val="000000"/>
          <w:sz w:val="22"/>
          <w:szCs w:val="22"/>
        </w:rPr>
        <w:t>age</w:t>
      </w:r>
      <w:proofErr w:type="spellEnd"/>
      <w:r w:rsidRPr="00B129D9">
        <w:rPr>
          <w:rStyle w:val="Emphasis"/>
          <w:rFonts w:ascii="Times New Roman" w:hAnsi="Times New Roman" w:cs="Times New Roman"/>
          <w:color w:val="000000"/>
          <w:sz w:val="22"/>
          <w:szCs w:val="22"/>
        </w:rPr>
        <w:t xml:space="preserve"> </w:t>
      </w:r>
      <w:proofErr w:type="spellStart"/>
      <w:r w:rsidRPr="00B129D9">
        <w:rPr>
          <w:rStyle w:val="Emphasis"/>
          <w:rFonts w:ascii="Times New Roman" w:hAnsi="Times New Roman" w:cs="Times New Roman"/>
          <w:color w:val="000000"/>
          <w:sz w:val="22"/>
          <w:szCs w:val="22"/>
        </w:rPr>
        <w:t>of</w:t>
      </w:r>
      <w:proofErr w:type="spellEnd"/>
      <w:r w:rsidRPr="00B129D9">
        <w:rPr>
          <w:rStyle w:val="Emphasis"/>
          <w:rFonts w:ascii="Times New Roman" w:hAnsi="Times New Roman" w:cs="Times New Roman"/>
          <w:color w:val="000000"/>
          <w:sz w:val="22"/>
          <w:szCs w:val="22"/>
        </w:rPr>
        <w:t xml:space="preserve"> </w:t>
      </w:r>
      <w:proofErr w:type="spellStart"/>
      <w:r w:rsidRPr="00B129D9">
        <w:rPr>
          <w:rStyle w:val="Emphasis"/>
          <w:rFonts w:ascii="Times New Roman" w:hAnsi="Times New Roman" w:cs="Times New Roman"/>
          <w:color w:val="000000"/>
          <w:sz w:val="22"/>
          <w:szCs w:val="22"/>
        </w:rPr>
        <w:t>advanced</w:t>
      </w:r>
      <w:proofErr w:type="spellEnd"/>
      <w:r w:rsidRPr="00B129D9">
        <w:rPr>
          <w:rStyle w:val="Emphasis"/>
          <w:rFonts w:ascii="Times New Roman" w:hAnsi="Times New Roman" w:cs="Times New Roman"/>
          <w:color w:val="000000"/>
          <w:sz w:val="22"/>
          <w:szCs w:val="22"/>
        </w:rPr>
        <w:t xml:space="preserve"> </w:t>
      </w:r>
      <w:proofErr w:type="spellStart"/>
      <w:r w:rsidRPr="00B129D9">
        <w:rPr>
          <w:rStyle w:val="Emphasis"/>
          <w:rFonts w:ascii="Times New Roman" w:hAnsi="Times New Roman" w:cs="Times New Roman"/>
          <w:color w:val="000000"/>
          <w:sz w:val="22"/>
          <w:szCs w:val="22"/>
        </w:rPr>
        <w:t>marginality</w:t>
      </w:r>
      <w:proofErr w:type="spellEnd"/>
      <w:r w:rsidRPr="00B129D9">
        <w:rPr>
          <w:rFonts w:ascii="Times New Roman" w:hAnsi="Times New Roman" w:cs="Times New Roman"/>
          <w:color w:val="000000"/>
          <w:sz w:val="22"/>
          <w:szCs w:val="22"/>
        </w:rPr>
        <w:t>.</w:t>
      </w:r>
      <w:r w:rsidRPr="00B129D9">
        <w:rPr>
          <w:rStyle w:val="apple-converted-space"/>
          <w:rFonts w:ascii="Times New Roman" w:hAnsi="Times New Roman" w:cs="Times New Roman"/>
          <w:color w:val="000000"/>
          <w:sz w:val="22"/>
          <w:szCs w:val="22"/>
        </w:rPr>
        <w:t> </w:t>
      </w:r>
      <w:proofErr w:type="spellStart"/>
      <w:r w:rsidRPr="00B129D9">
        <w:rPr>
          <w:rStyle w:val="Emphasis"/>
          <w:rFonts w:ascii="Times New Roman" w:hAnsi="Times New Roman" w:cs="Times New Roman"/>
          <w:color w:val="000000"/>
          <w:sz w:val="22"/>
          <w:szCs w:val="22"/>
        </w:rPr>
        <w:t>Thesis</w:t>
      </w:r>
      <w:proofErr w:type="spellEnd"/>
      <w:r w:rsidRPr="00B129D9">
        <w:rPr>
          <w:rStyle w:val="Emphasis"/>
          <w:rFonts w:ascii="Times New Roman" w:hAnsi="Times New Roman" w:cs="Times New Roman"/>
          <w:color w:val="000000"/>
          <w:sz w:val="22"/>
          <w:szCs w:val="22"/>
        </w:rPr>
        <w:t xml:space="preserve"> Eleven, 91</w:t>
      </w:r>
      <w:r w:rsidRPr="00B129D9">
        <w:rPr>
          <w:rFonts w:ascii="Times New Roman" w:hAnsi="Times New Roman" w:cs="Times New Roman"/>
          <w:color w:val="000000"/>
          <w:sz w:val="22"/>
          <w:szCs w:val="22"/>
        </w:rPr>
        <w:t>(1), 66–77.</w:t>
      </w:r>
    </w:p>
    <w:p w14:paraId="5F0FCBD4" w14:textId="09B61654" w:rsidR="00CC04D5" w:rsidRPr="00B129D9" w:rsidRDefault="00CC04D5" w:rsidP="000E301C">
      <w:pPr>
        <w:spacing w:before="100" w:beforeAutospacing="1" w:after="100" w:afterAutospacing="1" w:line="240" w:lineRule="auto"/>
        <w:rPr>
          <w:rFonts w:ascii="Times New Roman" w:hAnsi="Times New Roman" w:cs="Times New Roman"/>
          <w:color w:val="000000"/>
          <w:sz w:val="22"/>
          <w:szCs w:val="22"/>
        </w:rPr>
      </w:pPr>
      <w:r w:rsidRPr="00B129D9">
        <w:rPr>
          <w:rStyle w:val="Strong"/>
          <w:rFonts w:ascii="Times New Roman" w:hAnsi="Times New Roman" w:cs="Times New Roman"/>
          <w:b w:val="0"/>
          <w:bCs w:val="0"/>
          <w:color w:val="000000"/>
          <w:sz w:val="22"/>
          <w:szCs w:val="22"/>
        </w:rPr>
        <w:t>Weaver, L. J.</w:t>
      </w:r>
      <w:r w:rsidRPr="00B129D9">
        <w:rPr>
          <w:rStyle w:val="apple-converted-space"/>
          <w:rFonts w:ascii="Times New Roman" w:hAnsi="Times New Roman" w:cs="Times New Roman"/>
          <w:color w:val="000000"/>
          <w:sz w:val="22"/>
          <w:szCs w:val="22"/>
        </w:rPr>
        <w:t> </w:t>
      </w:r>
      <w:r w:rsidRPr="00B129D9">
        <w:rPr>
          <w:rFonts w:ascii="Times New Roman" w:hAnsi="Times New Roman" w:cs="Times New Roman"/>
          <w:color w:val="000000"/>
          <w:sz w:val="22"/>
          <w:szCs w:val="22"/>
        </w:rPr>
        <w:t xml:space="preserve">(2022). The </w:t>
      </w:r>
      <w:proofErr w:type="spellStart"/>
      <w:r w:rsidRPr="00B129D9">
        <w:rPr>
          <w:rFonts w:ascii="Times New Roman" w:hAnsi="Times New Roman" w:cs="Times New Roman"/>
          <w:color w:val="000000"/>
          <w:sz w:val="22"/>
          <w:szCs w:val="22"/>
        </w:rPr>
        <w:t>laboratory</w:t>
      </w:r>
      <w:proofErr w:type="spellEnd"/>
      <w:r w:rsidRPr="00B129D9">
        <w:rPr>
          <w:rFonts w:ascii="Times New Roman" w:hAnsi="Times New Roman" w:cs="Times New Roman"/>
          <w:color w:val="000000"/>
          <w:sz w:val="22"/>
          <w:szCs w:val="22"/>
        </w:rPr>
        <w:t xml:space="preserve"> </w:t>
      </w:r>
      <w:proofErr w:type="spellStart"/>
      <w:r w:rsidRPr="00B129D9">
        <w:rPr>
          <w:rFonts w:ascii="Times New Roman" w:hAnsi="Times New Roman" w:cs="Times New Roman"/>
          <w:color w:val="000000"/>
          <w:sz w:val="22"/>
          <w:szCs w:val="22"/>
        </w:rPr>
        <w:t>of</w:t>
      </w:r>
      <w:proofErr w:type="spellEnd"/>
      <w:r w:rsidRPr="00B129D9">
        <w:rPr>
          <w:rFonts w:ascii="Times New Roman" w:hAnsi="Times New Roman" w:cs="Times New Roman"/>
          <w:color w:val="000000"/>
          <w:sz w:val="22"/>
          <w:szCs w:val="22"/>
        </w:rPr>
        <w:t xml:space="preserve"> </w:t>
      </w:r>
      <w:proofErr w:type="spellStart"/>
      <w:r w:rsidRPr="00B129D9">
        <w:rPr>
          <w:rFonts w:ascii="Times New Roman" w:hAnsi="Times New Roman" w:cs="Times New Roman"/>
          <w:color w:val="000000"/>
          <w:sz w:val="22"/>
          <w:szCs w:val="22"/>
        </w:rPr>
        <w:t>scientific</w:t>
      </w:r>
      <w:proofErr w:type="spellEnd"/>
      <w:r w:rsidRPr="00B129D9">
        <w:rPr>
          <w:rFonts w:ascii="Times New Roman" w:hAnsi="Times New Roman" w:cs="Times New Roman"/>
          <w:color w:val="000000"/>
          <w:sz w:val="22"/>
          <w:szCs w:val="22"/>
        </w:rPr>
        <w:t xml:space="preserve"> </w:t>
      </w:r>
      <w:proofErr w:type="spellStart"/>
      <w:r w:rsidRPr="00B129D9">
        <w:rPr>
          <w:rFonts w:ascii="Times New Roman" w:hAnsi="Times New Roman" w:cs="Times New Roman"/>
          <w:color w:val="000000"/>
          <w:sz w:val="22"/>
          <w:szCs w:val="22"/>
        </w:rPr>
        <w:t>racism</w:t>
      </w:r>
      <w:proofErr w:type="spellEnd"/>
      <w:r w:rsidRPr="00B129D9">
        <w:rPr>
          <w:rFonts w:ascii="Times New Roman" w:hAnsi="Times New Roman" w:cs="Times New Roman"/>
          <w:color w:val="000000"/>
          <w:sz w:val="22"/>
          <w:szCs w:val="22"/>
        </w:rPr>
        <w:t xml:space="preserve">: India and </w:t>
      </w:r>
      <w:proofErr w:type="spellStart"/>
      <w:r w:rsidRPr="00B129D9">
        <w:rPr>
          <w:rFonts w:ascii="Times New Roman" w:hAnsi="Times New Roman" w:cs="Times New Roman"/>
          <w:color w:val="000000"/>
          <w:sz w:val="22"/>
          <w:szCs w:val="22"/>
        </w:rPr>
        <w:t>the</w:t>
      </w:r>
      <w:proofErr w:type="spellEnd"/>
      <w:r w:rsidRPr="00B129D9">
        <w:rPr>
          <w:rFonts w:ascii="Times New Roman" w:hAnsi="Times New Roman" w:cs="Times New Roman"/>
          <w:color w:val="000000"/>
          <w:sz w:val="22"/>
          <w:szCs w:val="22"/>
        </w:rPr>
        <w:t xml:space="preserve"> </w:t>
      </w:r>
      <w:proofErr w:type="spellStart"/>
      <w:r w:rsidRPr="00B129D9">
        <w:rPr>
          <w:rFonts w:ascii="Times New Roman" w:hAnsi="Times New Roman" w:cs="Times New Roman"/>
          <w:color w:val="000000"/>
          <w:sz w:val="22"/>
          <w:szCs w:val="22"/>
        </w:rPr>
        <w:t>origins</w:t>
      </w:r>
      <w:proofErr w:type="spellEnd"/>
      <w:r w:rsidRPr="00B129D9">
        <w:rPr>
          <w:rFonts w:ascii="Times New Roman" w:hAnsi="Times New Roman" w:cs="Times New Roman"/>
          <w:color w:val="000000"/>
          <w:sz w:val="22"/>
          <w:szCs w:val="22"/>
        </w:rPr>
        <w:t xml:space="preserve"> </w:t>
      </w:r>
      <w:proofErr w:type="spellStart"/>
      <w:r w:rsidRPr="00B129D9">
        <w:rPr>
          <w:rFonts w:ascii="Times New Roman" w:hAnsi="Times New Roman" w:cs="Times New Roman"/>
          <w:color w:val="000000"/>
          <w:sz w:val="22"/>
          <w:szCs w:val="22"/>
        </w:rPr>
        <w:t>of</w:t>
      </w:r>
      <w:proofErr w:type="spellEnd"/>
      <w:r w:rsidRPr="00B129D9">
        <w:rPr>
          <w:rFonts w:ascii="Times New Roman" w:hAnsi="Times New Roman" w:cs="Times New Roman"/>
          <w:color w:val="000000"/>
          <w:sz w:val="22"/>
          <w:szCs w:val="22"/>
        </w:rPr>
        <w:t xml:space="preserve"> </w:t>
      </w:r>
      <w:proofErr w:type="spellStart"/>
      <w:r w:rsidRPr="00B129D9">
        <w:rPr>
          <w:rFonts w:ascii="Times New Roman" w:hAnsi="Times New Roman" w:cs="Times New Roman"/>
          <w:color w:val="000000"/>
          <w:sz w:val="22"/>
          <w:szCs w:val="22"/>
        </w:rPr>
        <w:t>anthropology</w:t>
      </w:r>
      <w:proofErr w:type="spellEnd"/>
      <w:r w:rsidRPr="00B129D9">
        <w:rPr>
          <w:rFonts w:ascii="Times New Roman" w:hAnsi="Times New Roman" w:cs="Times New Roman"/>
          <w:color w:val="000000"/>
          <w:sz w:val="22"/>
          <w:szCs w:val="22"/>
        </w:rPr>
        <w:t>.</w:t>
      </w:r>
      <w:r w:rsidRPr="00B129D9">
        <w:rPr>
          <w:rStyle w:val="apple-converted-space"/>
          <w:rFonts w:ascii="Times New Roman" w:hAnsi="Times New Roman" w:cs="Times New Roman"/>
          <w:color w:val="000000"/>
          <w:sz w:val="22"/>
          <w:szCs w:val="22"/>
        </w:rPr>
        <w:t> </w:t>
      </w:r>
      <w:proofErr w:type="spellStart"/>
      <w:r w:rsidRPr="00B129D9">
        <w:rPr>
          <w:rStyle w:val="Emphasis"/>
          <w:rFonts w:ascii="Times New Roman" w:hAnsi="Times New Roman" w:cs="Times New Roman"/>
          <w:color w:val="000000"/>
          <w:sz w:val="22"/>
          <w:szCs w:val="22"/>
        </w:rPr>
        <w:t>Annual</w:t>
      </w:r>
      <w:proofErr w:type="spellEnd"/>
      <w:r w:rsidRPr="00B129D9">
        <w:rPr>
          <w:rStyle w:val="Emphasis"/>
          <w:rFonts w:ascii="Times New Roman" w:hAnsi="Times New Roman" w:cs="Times New Roman"/>
          <w:color w:val="000000"/>
          <w:sz w:val="22"/>
          <w:szCs w:val="22"/>
        </w:rPr>
        <w:t xml:space="preserve"> </w:t>
      </w:r>
      <w:proofErr w:type="spellStart"/>
      <w:r w:rsidRPr="00B129D9">
        <w:rPr>
          <w:rStyle w:val="Emphasis"/>
          <w:rFonts w:ascii="Times New Roman" w:hAnsi="Times New Roman" w:cs="Times New Roman"/>
          <w:color w:val="000000"/>
          <w:sz w:val="22"/>
          <w:szCs w:val="22"/>
        </w:rPr>
        <w:t>Review</w:t>
      </w:r>
      <w:proofErr w:type="spellEnd"/>
      <w:r w:rsidRPr="00B129D9">
        <w:rPr>
          <w:rStyle w:val="Emphasis"/>
          <w:rFonts w:ascii="Times New Roman" w:hAnsi="Times New Roman" w:cs="Times New Roman"/>
          <w:color w:val="000000"/>
          <w:sz w:val="22"/>
          <w:szCs w:val="22"/>
        </w:rPr>
        <w:t xml:space="preserve"> </w:t>
      </w:r>
      <w:proofErr w:type="spellStart"/>
      <w:r w:rsidRPr="00B129D9">
        <w:rPr>
          <w:rStyle w:val="Emphasis"/>
          <w:rFonts w:ascii="Times New Roman" w:hAnsi="Times New Roman" w:cs="Times New Roman"/>
          <w:color w:val="000000"/>
          <w:sz w:val="22"/>
          <w:szCs w:val="22"/>
        </w:rPr>
        <w:t>of</w:t>
      </w:r>
      <w:proofErr w:type="spellEnd"/>
      <w:r w:rsidRPr="00B129D9">
        <w:rPr>
          <w:rStyle w:val="Emphasis"/>
          <w:rFonts w:ascii="Times New Roman" w:hAnsi="Times New Roman" w:cs="Times New Roman"/>
          <w:color w:val="000000"/>
          <w:sz w:val="22"/>
          <w:szCs w:val="22"/>
        </w:rPr>
        <w:t xml:space="preserve"> </w:t>
      </w:r>
      <w:proofErr w:type="spellStart"/>
      <w:r w:rsidRPr="00B129D9">
        <w:rPr>
          <w:rStyle w:val="Emphasis"/>
          <w:rFonts w:ascii="Times New Roman" w:hAnsi="Times New Roman" w:cs="Times New Roman"/>
          <w:color w:val="000000"/>
          <w:sz w:val="22"/>
          <w:szCs w:val="22"/>
        </w:rPr>
        <w:t>Anthropology</w:t>
      </w:r>
      <w:proofErr w:type="spellEnd"/>
      <w:r w:rsidRPr="00B129D9">
        <w:rPr>
          <w:rStyle w:val="Emphasis"/>
          <w:rFonts w:ascii="Times New Roman" w:hAnsi="Times New Roman" w:cs="Times New Roman"/>
          <w:color w:val="000000"/>
          <w:sz w:val="22"/>
          <w:szCs w:val="22"/>
        </w:rPr>
        <w:t>, 51</w:t>
      </w:r>
      <w:r w:rsidRPr="00B129D9">
        <w:rPr>
          <w:rFonts w:ascii="Times New Roman" w:hAnsi="Times New Roman" w:cs="Times New Roman"/>
          <w:color w:val="000000"/>
          <w:sz w:val="22"/>
          <w:szCs w:val="22"/>
        </w:rPr>
        <w:t>, 67–83.</w:t>
      </w:r>
      <w:r w:rsidRPr="00B129D9">
        <w:rPr>
          <w:rStyle w:val="apple-converted-space"/>
          <w:rFonts w:ascii="Times New Roman" w:hAnsi="Times New Roman" w:cs="Times New Roman"/>
          <w:color w:val="000000"/>
          <w:sz w:val="22"/>
          <w:szCs w:val="22"/>
        </w:rPr>
        <w:t> </w:t>
      </w:r>
      <w:r w:rsidRPr="00B129D9">
        <w:rPr>
          <w:rFonts w:ascii="Times New Roman" w:hAnsi="Times New Roman" w:cs="Times New Roman"/>
          <w:color w:val="000000"/>
          <w:sz w:val="22"/>
          <w:szCs w:val="22"/>
        </w:rPr>
        <w:t>https://doi.org/10.1146/annurev-anthro-041320-024344.</w:t>
      </w:r>
      <w:r w:rsidRPr="00B129D9">
        <w:rPr>
          <w:rStyle w:val="apple-converted-space"/>
          <w:rFonts w:ascii="Times New Roman" w:hAnsi="Times New Roman" w:cs="Times New Roman"/>
          <w:color w:val="000000"/>
          <w:sz w:val="22"/>
          <w:szCs w:val="22"/>
        </w:rPr>
        <w:t> </w:t>
      </w:r>
    </w:p>
    <w:p w14:paraId="11A3EE7B" w14:textId="77777777" w:rsidR="00CC04D5" w:rsidRDefault="00CC04D5"/>
    <w:sectPr w:rsidR="00CC04D5">
      <w:footerReference w:type="even" r:id="rId15"/>
      <w:footerReference w:type="defaul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349A52" w14:textId="77777777" w:rsidR="00DC79A2" w:rsidRDefault="00DC79A2" w:rsidP="00927943">
      <w:pPr>
        <w:spacing w:after="0" w:line="240" w:lineRule="auto"/>
      </w:pPr>
      <w:r>
        <w:separator/>
      </w:r>
    </w:p>
  </w:endnote>
  <w:endnote w:type="continuationSeparator" w:id="0">
    <w:p w14:paraId="4F1249A5" w14:textId="77777777" w:rsidR="00DC79A2" w:rsidRDefault="00DC79A2" w:rsidP="00927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13447207"/>
      <w:docPartObj>
        <w:docPartGallery w:val="Page Numbers (Bottom of Page)"/>
        <w:docPartUnique/>
      </w:docPartObj>
    </w:sdtPr>
    <w:sdtContent>
      <w:p w14:paraId="33FAADC6" w14:textId="3CC8EA0B" w:rsidR="00927943" w:rsidRDefault="00927943" w:rsidP="00B957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439011" w14:textId="77777777" w:rsidR="00927943" w:rsidRDefault="00927943" w:rsidP="0092794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43928042"/>
      <w:docPartObj>
        <w:docPartGallery w:val="Page Numbers (Bottom of Page)"/>
        <w:docPartUnique/>
      </w:docPartObj>
    </w:sdtPr>
    <w:sdtContent>
      <w:p w14:paraId="79398D06" w14:textId="47EFED88" w:rsidR="00927943" w:rsidRDefault="00927943" w:rsidP="00B957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B586579" w14:textId="77777777" w:rsidR="00927943" w:rsidRDefault="00927943" w:rsidP="0092794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566AE3" w14:textId="77777777" w:rsidR="00DC79A2" w:rsidRDefault="00DC79A2" w:rsidP="00927943">
      <w:pPr>
        <w:spacing w:after="0" w:line="240" w:lineRule="auto"/>
      </w:pPr>
      <w:r>
        <w:separator/>
      </w:r>
    </w:p>
  </w:footnote>
  <w:footnote w:type="continuationSeparator" w:id="0">
    <w:p w14:paraId="207A7ABB" w14:textId="77777777" w:rsidR="00DC79A2" w:rsidRDefault="00DC79A2" w:rsidP="009279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3074D5"/>
    <w:multiLevelType w:val="multilevel"/>
    <w:tmpl w:val="BA34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5B2856"/>
    <w:multiLevelType w:val="multilevel"/>
    <w:tmpl w:val="2900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88166">
    <w:abstractNumId w:val="0"/>
  </w:num>
  <w:num w:numId="2" w16cid:durableId="768601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8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B57"/>
    <w:rsid w:val="00043874"/>
    <w:rsid w:val="000A530F"/>
    <w:rsid w:val="000E301C"/>
    <w:rsid w:val="001545A4"/>
    <w:rsid w:val="001C4A4F"/>
    <w:rsid w:val="00295989"/>
    <w:rsid w:val="002A1DC8"/>
    <w:rsid w:val="002C0BF1"/>
    <w:rsid w:val="00411F46"/>
    <w:rsid w:val="004E0251"/>
    <w:rsid w:val="005B1182"/>
    <w:rsid w:val="00606B57"/>
    <w:rsid w:val="00675A07"/>
    <w:rsid w:val="006A4DAE"/>
    <w:rsid w:val="006B5922"/>
    <w:rsid w:val="00834262"/>
    <w:rsid w:val="0092283E"/>
    <w:rsid w:val="00924910"/>
    <w:rsid w:val="00927943"/>
    <w:rsid w:val="00937822"/>
    <w:rsid w:val="00A550AA"/>
    <w:rsid w:val="00A910B6"/>
    <w:rsid w:val="00B129D9"/>
    <w:rsid w:val="00B56BE1"/>
    <w:rsid w:val="00BC5B8F"/>
    <w:rsid w:val="00C04140"/>
    <w:rsid w:val="00C2095D"/>
    <w:rsid w:val="00C413E0"/>
    <w:rsid w:val="00C92D11"/>
    <w:rsid w:val="00CC04D5"/>
    <w:rsid w:val="00DC2AE4"/>
    <w:rsid w:val="00DC79A2"/>
    <w:rsid w:val="00E07E90"/>
    <w:rsid w:val="00E514EC"/>
    <w:rsid w:val="00EB2766"/>
    <w:rsid w:val="00F0307C"/>
    <w:rsid w:val="00F86A67"/>
    <w:rsid w:val="00F9737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550094DF"/>
  <w15:chartTrackingRefBased/>
  <w15:docId w15:val="{523B7636-38BB-AC4D-8F28-D8F14FF68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B57"/>
  </w:style>
  <w:style w:type="paragraph" w:styleId="Heading1">
    <w:name w:val="heading 1"/>
    <w:basedOn w:val="Normal"/>
    <w:next w:val="Normal"/>
    <w:link w:val="Heading1Char"/>
    <w:uiPriority w:val="9"/>
    <w:qFormat/>
    <w:rsid w:val="00606B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B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B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B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B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B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B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B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B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B57"/>
    <w:rPr>
      <w:rFonts w:eastAsiaTheme="majorEastAsia" w:cstheme="majorBidi"/>
      <w:color w:val="272727" w:themeColor="text1" w:themeTint="D8"/>
    </w:rPr>
  </w:style>
  <w:style w:type="paragraph" w:styleId="Title">
    <w:name w:val="Title"/>
    <w:basedOn w:val="Normal"/>
    <w:next w:val="Normal"/>
    <w:link w:val="TitleChar"/>
    <w:uiPriority w:val="10"/>
    <w:qFormat/>
    <w:rsid w:val="00606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B57"/>
    <w:pPr>
      <w:spacing w:before="160"/>
      <w:jc w:val="center"/>
    </w:pPr>
    <w:rPr>
      <w:i/>
      <w:iCs/>
      <w:color w:val="404040" w:themeColor="text1" w:themeTint="BF"/>
    </w:rPr>
  </w:style>
  <w:style w:type="character" w:customStyle="1" w:styleId="QuoteChar">
    <w:name w:val="Quote Char"/>
    <w:basedOn w:val="DefaultParagraphFont"/>
    <w:link w:val="Quote"/>
    <w:uiPriority w:val="29"/>
    <w:rsid w:val="00606B57"/>
    <w:rPr>
      <w:i/>
      <w:iCs/>
      <w:color w:val="404040" w:themeColor="text1" w:themeTint="BF"/>
    </w:rPr>
  </w:style>
  <w:style w:type="paragraph" w:styleId="ListParagraph">
    <w:name w:val="List Paragraph"/>
    <w:basedOn w:val="Normal"/>
    <w:uiPriority w:val="34"/>
    <w:qFormat/>
    <w:rsid w:val="00606B57"/>
    <w:pPr>
      <w:ind w:left="720"/>
      <w:contextualSpacing/>
    </w:pPr>
  </w:style>
  <w:style w:type="character" w:styleId="IntenseEmphasis">
    <w:name w:val="Intense Emphasis"/>
    <w:basedOn w:val="DefaultParagraphFont"/>
    <w:uiPriority w:val="21"/>
    <w:qFormat/>
    <w:rsid w:val="00606B57"/>
    <w:rPr>
      <w:i/>
      <w:iCs/>
      <w:color w:val="0F4761" w:themeColor="accent1" w:themeShade="BF"/>
    </w:rPr>
  </w:style>
  <w:style w:type="paragraph" w:styleId="IntenseQuote">
    <w:name w:val="Intense Quote"/>
    <w:basedOn w:val="Normal"/>
    <w:next w:val="Normal"/>
    <w:link w:val="IntenseQuoteChar"/>
    <w:uiPriority w:val="30"/>
    <w:qFormat/>
    <w:rsid w:val="00606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B57"/>
    <w:rPr>
      <w:i/>
      <w:iCs/>
      <w:color w:val="0F4761" w:themeColor="accent1" w:themeShade="BF"/>
    </w:rPr>
  </w:style>
  <w:style w:type="character" w:styleId="IntenseReference">
    <w:name w:val="Intense Reference"/>
    <w:basedOn w:val="DefaultParagraphFont"/>
    <w:uiPriority w:val="32"/>
    <w:qFormat/>
    <w:rsid w:val="00606B57"/>
    <w:rPr>
      <w:b/>
      <w:bCs/>
      <w:smallCaps/>
      <w:color w:val="0F4761" w:themeColor="accent1" w:themeShade="BF"/>
      <w:spacing w:val="5"/>
    </w:rPr>
  </w:style>
  <w:style w:type="character" w:styleId="Hyperlink">
    <w:name w:val="Hyperlink"/>
    <w:basedOn w:val="DefaultParagraphFont"/>
    <w:uiPriority w:val="99"/>
    <w:unhideWhenUsed/>
    <w:rsid w:val="00CC04D5"/>
    <w:rPr>
      <w:color w:val="467886" w:themeColor="hyperlink"/>
      <w:u w:val="single"/>
    </w:rPr>
  </w:style>
  <w:style w:type="character" w:styleId="UnresolvedMention">
    <w:name w:val="Unresolved Mention"/>
    <w:basedOn w:val="DefaultParagraphFont"/>
    <w:uiPriority w:val="99"/>
    <w:semiHidden/>
    <w:unhideWhenUsed/>
    <w:rsid w:val="00CC04D5"/>
    <w:rPr>
      <w:color w:val="605E5C"/>
      <w:shd w:val="clear" w:color="auto" w:fill="E1DFDD"/>
    </w:rPr>
  </w:style>
  <w:style w:type="character" w:customStyle="1" w:styleId="apple-converted-space">
    <w:name w:val="apple-converted-space"/>
    <w:basedOn w:val="DefaultParagraphFont"/>
    <w:rsid w:val="00CC04D5"/>
  </w:style>
  <w:style w:type="character" w:styleId="Strong">
    <w:name w:val="Strong"/>
    <w:basedOn w:val="DefaultParagraphFont"/>
    <w:uiPriority w:val="22"/>
    <w:qFormat/>
    <w:rsid w:val="00CC04D5"/>
    <w:rPr>
      <w:b/>
      <w:bCs/>
    </w:rPr>
  </w:style>
  <w:style w:type="character" w:styleId="Emphasis">
    <w:name w:val="Emphasis"/>
    <w:basedOn w:val="DefaultParagraphFont"/>
    <w:uiPriority w:val="20"/>
    <w:qFormat/>
    <w:rsid w:val="00CC04D5"/>
    <w:rPr>
      <w:i/>
      <w:iCs/>
    </w:rPr>
  </w:style>
  <w:style w:type="character" w:styleId="FollowedHyperlink">
    <w:name w:val="FollowedHyperlink"/>
    <w:basedOn w:val="DefaultParagraphFont"/>
    <w:uiPriority w:val="99"/>
    <w:semiHidden/>
    <w:unhideWhenUsed/>
    <w:rsid w:val="00295989"/>
    <w:rPr>
      <w:color w:val="96607D" w:themeColor="followedHyperlink"/>
      <w:u w:val="single"/>
    </w:rPr>
  </w:style>
  <w:style w:type="paragraph" w:customStyle="1" w:styleId="pdq2pgselectionanchorcontainer">
    <w:name w:val="pdq2pg_selectionanchorcontainer"/>
    <w:basedOn w:val="Normal"/>
    <w:rsid w:val="000E301C"/>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paragraph" w:styleId="NormalWeb">
    <w:name w:val="Normal (Web)"/>
    <w:basedOn w:val="Normal"/>
    <w:uiPriority w:val="99"/>
    <w:semiHidden/>
    <w:unhideWhenUsed/>
    <w:rsid w:val="000E301C"/>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paragraph" w:styleId="Footer">
    <w:name w:val="footer"/>
    <w:basedOn w:val="Normal"/>
    <w:link w:val="FooterChar"/>
    <w:uiPriority w:val="99"/>
    <w:unhideWhenUsed/>
    <w:rsid w:val="00927943"/>
    <w:pPr>
      <w:tabs>
        <w:tab w:val="center" w:pos="4252"/>
        <w:tab w:val="right" w:pos="8504"/>
      </w:tabs>
      <w:spacing w:after="0" w:line="240" w:lineRule="auto"/>
    </w:pPr>
  </w:style>
  <w:style w:type="character" w:customStyle="1" w:styleId="FooterChar">
    <w:name w:val="Footer Char"/>
    <w:basedOn w:val="DefaultParagraphFont"/>
    <w:link w:val="Footer"/>
    <w:uiPriority w:val="99"/>
    <w:rsid w:val="00927943"/>
  </w:style>
  <w:style w:type="character" w:styleId="PageNumber">
    <w:name w:val="page number"/>
    <w:basedOn w:val="DefaultParagraphFont"/>
    <w:uiPriority w:val="99"/>
    <w:semiHidden/>
    <w:unhideWhenUsed/>
    <w:rsid w:val="009279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2/9781118584538.ieba0418" TargetMode="External"/><Relationship Id="rId13" Type="http://schemas.openxmlformats.org/officeDocument/2006/relationships/hyperlink" Target="https://doi.org/10.46381/reic.v2i.18"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nnualreviews.org/content/journals/10.1146/annurev-anthro-041320-024344" TargetMode="External"/><Relationship Id="rId12" Type="http://schemas.openxmlformats.org/officeDocument/2006/relationships/hyperlink" Target="https://doi.org/10.22201/iia.24486221e.2020.1.70808"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2/9781118584538.ieba0418"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loicwacquant.org/wp-content/uploads/2019/03/lw-2007-territorial-stigmatization-in-the-age-of-advanced-marginality.pdf" TargetMode="External"/><Relationship Id="rId4" Type="http://schemas.openxmlformats.org/officeDocument/2006/relationships/webSettings" Target="webSettings.xml"/><Relationship Id="rId9" Type="http://schemas.openxmlformats.org/officeDocument/2006/relationships/hyperlink" Target="https://doi.org/10.1146/annurev-anthro-041320-024344" TargetMode="External"/><Relationship Id="rId14" Type="http://schemas.openxmlformats.org/officeDocument/2006/relationships/hyperlink" Target="https://doi.org/10.1525/aa.1998.100.3.690?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2915</Words>
  <Characters>16622</Characters>
  <Application>Microsoft Office Word</Application>
  <DocSecurity>0</DocSecurity>
  <Lines>138</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Elisa Garcia España</dc:creator>
  <cp:keywords/>
  <dc:description/>
  <cp:lastModifiedBy>JUAN JOSE MEDINA ARIZA</cp:lastModifiedBy>
  <cp:revision>2</cp:revision>
  <dcterms:created xsi:type="dcterms:W3CDTF">2026-09-24T08:14:00Z</dcterms:created>
  <dcterms:modified xsi:type="dcterms:W3CDTF">2026-09-24T08:14:00Z</dcterms:modified>
</cp:coreProperties>
</file>