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C16">
              <w:rPr>
                <w:rFonts w:ascii="Calibri" w:hAnsi="Calibri" w:cs="Arial"/>
                <w:i w:val="0"/>
                <w:color w:val="262626"/>
                <w:sz w:val="20"/>
                <w:szCs w:val="20"/>
                <w:lang w:eastAsia="es-CL"/>
              </w:rPr>
              <w:t>Anvil of Ambition es un videojuego 2D educativo desarrollado en Godot 4.7 que apoya el aprendizaje de la metalurgia. Al 21-10-2026 el juego cuenta con un vertical slice jugable de principio a fin: pantalla de título con 3 ranuras de partida, introducción de la historia, arco narrativo con Edric y Seren, exploración de 9 escenas (taller, tienda, patio, exterior, bifurcación, bosque en tres zonas y mina), recolección de minerales, forja con minijuegos de temperatura, impacto y temple, combate por turnos con ventana de timing, inventario, equipo, estadísticas, economía, etapas de herrero y guardado de partida.</w:t>
            </w:r>
          </w:p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C16">
              <w:rPr>
                <w:rFonts w:ascii="Calibri" w:hAnsi="Calibri" w:cs="Arial"/>
                <w:i w:val="0"/>
                <w:color w:val="262626"/>
                <w:sz w:val="20"/>
                <w:szCs w:val="20"/>
                <w:lang w:eastAsia="es-CL"/>
              </w:rPr>
              <w:t>Avance por objetivo específico de la Definición del Proyecto (1.5): (1) GDD: completado. (2) Fichas de minerales y metales con datos reales, fundición y forja: completado; cada material define su rango real de temperatura de forja y existe un libro de aleaciones. (3) Sistemas de apoyo (inventario, equipo, estadísticas, progresión del herrero, economía): completado. (4) Exploración, recolección y combate por turnos con timing: completado en su versión base; quedan límites caminables y balance. (5) Narrativa y guardado: completado, falta integrar el flujo final. (6) Validación: en curso; hay 24 casos de prueba registrados (20 aprobados), pero faltan las pruebas automatizadas y la prueba con estudiantes de metalurgia.</w:t>
            </w:r>
          </w:p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C16">
              <w:rPr>
                <w:rFonts w:ascii="Calibri" w:hAnsi="Calibri" w:cs="Arial"/>
                <w:i w:val="0"/>
                <w:color w:val="262626"/>
                <w:sz w:val="20"/>
                <w:szCs w:val="20"/>
                <w:lang w:eastAsia="es-CL"/>
              </w:rPr>
              <w:t>En cifras: 85 commits y 13 Pull Requests integrados en la rama main del repositorio del juego, y 47 actividades registradas en el Sprint Backlog (44 terminadas y 3 en curso).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 w:val="0"/>
                <w:color w:val="262626"/>
                <w:sz w:val="20"/>
                <w:szCs w:val="20"/>
                <w:lang w:eastAsia="es-CL"/>
              </w:rPr>
              <w:t>Sin ajustes. Los seis objetivos específicos de la 1.5 se mantienen. El objetivo 6 sigue vigente, pero sus actividades están atrasadas (ver sección 3).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 w:val="0"/>
                <w:color w:val="262626"/>
                <w:sz w:val="20"/>
                <w:szCs w:val="20"/>
                <w:lang w:eastAsia="es-CL"/>
              </w:rPr>
              <w:t>Se mantiene la metodología en cascada definida en la 1.5 (planificación, diseño, implementación, pruebas, cierre). Ajuste: dentro de la etapa de implementación el equipo trabaja en iteraciones de una a dos semanas, con prácticas ágiles que no estaban descritas en la 1.5:</w:t>
            </w:r>
          </w:p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 w:val="0"/>
                <w:color w:val="262626"/>
                <w:sz w:val="20"/>
                <w:szCs w:val="20"/>
                <w:lang w:eastAsia="es-CL"/>
              </w:rPr>
              <w:t>• Product Backlog (46 historias) y Sprint Backlog por periodo, construidos desde el tablero Trello y el historial de commits.</w:t>
            </w:r>
          </w:p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 w:val="0"/>
                <w:color w:val="262626"/>
                <w:sz w:val="20"/>
                <w:szCs w:val="20"/>
                <w:lang w:eastAsia="es-CL"/>
              </w:rPr>
              <w:t>• Una rama por funcionalidad e integración a main mediante Pull Request (desde el Sprint 4 todo el trabajo se integra así).</w:t>
            </w:r>
          </w:p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 w:val="0"/>
                <w:color w:val="262626"/>
                <w:sz w:val="20"/>
                <w:szCs w:val="20"/>
                <w:lang w:eastAsia="es-CL"/>
              </w:rPr>
              <w:t>• Retrospectiva al cierre de cada periodo, con acciones y responsables.</w:t>
            </w:r>
          </w:p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 w:val="0"/>
                <w:color w:val="262626"/>
                <w:sz w:val="20"/>
                <w:szCs w:val="20"/>
                <w:lang w:eastAsia="es-CL"/>
              </w:rPr>
              <w:t>Motivo: el juego tiene muchos sistemas que dependen entre sí (combate, estadísticas, inventario, guardado), y trabajar en iteraciones cortas permitió integrarlos y probarlos de a poco, en vez de esperar a la etapa de pruebas.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 w:val="0"/>
                <w:color w:val="262626"/>
                <w:sz w:val="20"/>
                <w:szCs w:val="20"/>
                <w:lang w:eastAsia="es-CL"/>
              </w:rPr>
              <w:t>1. Repositorio del juego (github.com/FelipeMillanOrellana/Anvil_of_Ambition): código fuente, historial de commits por integrante y Pull Requests. Muestra qué se implementó, cuándo y quién lo hizo.</w:t>
            </w:r>
          </w:p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 w:val="0"/>
                <w:color w:val="262626"/>
                <w:sz w:val="20"/>
                <w:szCs w:val="20"/>
                <w:lang w:eastAsia="es-CL"/>
              </w:rPr>
              <w:t>2. Tablero Trello (trello.com/b/dxwSYImH/capstone-g6-2026-02): tareas por integrante y estado.</w:t>
            </w:r>
          </w:p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 w:val="0"/>
                <w:color w:val="262626"/>
                <w:sz w:val="20"/>
                <w:szCs w:val="20"/>
                <w:lang w:eastAsia="es-CL"/>
              </w:rPr>
              <w:t>3. Repositorio de evidencias (github.com/jjmmcode/CAPSTONE-G6-2026-02), carpeta Fase 2/Evidencias de documentación: Product Backlog, Sprint Backlog, Pruebas, Requisitos no funcionales, Retrospectivas, Diagramas UML y Modelo de datos.</w:t>
            </w:r>
          </w:p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 w:val="0"/>
                <w:color w:val="262626"/>
                <w:sz w:val="20"/>
                <w:szCs w:val="20"/>
                <w:lang w:eastAsia="es-CL"/>
              </w:rPr>
              <w:t>4. Versión jugable del juego, que se puede ejecutar desde Godot siguiendo el README del repositorio.</w:t>
            </w:r>
          </w:p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 w:val="0"/>
                <w:color w:val="262626"/>
                <w:sz w:val="20"/>
                <w:szCs w:val="20"/>
                <w:lang w:eastAsia="es-CL"/>
              </w:rPr>
              <w:t>Calidad: cada funcionalidad se probó en escenas de prueba aisladas (CombatTest, CombatTestScene, ForgeTest) antes de integrarla; los casos y sus resultados quedaron en Pruebas.xlsx, incluidos 3 defectos detectados y corregidos. Además, desde el Sprint 4 los cambios pasan por Pull Request antes de entrar a main.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  <w:tr>
        <w:tc>
          <w:tcPr>
            <w:tcW w:type="dxa" w:w="1328"/>
          </w:tcPr>
          <w:p>
            <w:r>
              <w:rPr>
                <w:i w:val="0"/>
                <w:color w:val="262626"/>
                <w:sz w:val="16"/>
              </w:rPr>
              <w:t>Propuestas de solución</w:t>
            </w:r>
          </w:p>
        </w:tc>
        <w:tc>
          <w:tcPr>
            <w:tcW w:type="dxa" w:w="1077"/>
          </w:tcPr>
          <w:p>
            <w:r>
              <w:rPr>
                <w:i w:val="0"/>
                <w:color w:val="262626"/>
                <w:sz w:val="16"/>
              </w:rPr>
              <w:t>Definición del proyecto y GDD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GDD, guía 1.5, Trello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S1–S2</w:t>
            </w:r>
          </w:p>
        </w:tc>
        <w:tc>
          <w:tcPr>
            <w:tcW w:type="dxa" w:w="1275"/>
          </w:tcPr>
          <w:p>
            <w:r>
              <w:rPr>
                <w:i w:val="0"/>
                <w:color w:val="262626"/>
                <w:sz w:val="16"/>
              </w:rPr>
              <w:t>Equipo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La elección del proyecto requirió el enfoque didáctico pedido por el docente.</w:t>
            </w:r>
          </w:p>
        </w:tc>
        <w:tc>
          <w:tcPr>
            <w:tcW w:type="dxa" w:w="1418"/>
          </w:tcPr>
          <w:p>
            <w:r>
              <w:rPr>
                <w:i w:val="0"/>
                <w:color w:val="262626"/>
                <w:sz w:val="16"/>
              </w:rPr>
              <w:t>Completado</w:t>
            </w:r>
          </w:p>
        </w:tc>
        <w:tc>
          <w:tcPr>
            <w:tcW w:type="dxa" w:w="850"/>
          </w:tcPr>
          <w:p>
            <w:r>
              <w:rPr>
                <w:i w:val="0"/>
                <w:color w:val="262626"/>
                <w:sz w:val="16"/>
              </w:rPr>
              <w:t>Se orientó el juego a estudiantes de metalurgia.</w:t>
            </w:r>
          </w:p>
        </w:tc>
      </w:tr>
      <w:tr>
        <w:tc>
          <w:tcPr>
            <w:tcW w:type="dxa" w:w="1328"/>
          </w:tcPr>
          <w:p>
            <w:r>
              <w:rPr>
                <w:i w:val="0"/>
                <w:color w:val="262626"/>
                <w:sz w:val="16"/>
              </w:rPr>
              <w:t>Desarrollar solución de software</w:t>
            </w:r>
          </w:p>
        </w:tc>
        <w:tc>
          <w:tcPr>
            <w:tcW w:type="dxa" w:w="1077"/>
          </w:tcPr>
          <w:p>
            <w:r>
              <w:rPr>
                <w:i w:val="0"/>
                <w:color w:val="262626"/>
                <w:sz w:val="16"/>
              </w:rPr>
              <w:t>Planificación y arquitectura (Resources, autoloads, estructura de escenas)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Godot 4.7, GitHub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S3–S4</w:t>
            </w:r>
          </w:p>
        </w:tc>
        <w:tc>
          <w:tcPr>
            <w:tcW w:type="dxa" w:w="1275"/>
          </w:tcPr>
          <w:p>
            <w:r>
              <w:rPr>
                <w:i w:val="0"/>
                <w:color w:val="262626"/>
                <w:sz w:val="16"/>
              </w:rPr>
              <w:t>Felipe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Archivos perdidos al inicio que hubo que recuperar.</w:t>
            </w:r>
          </w:p>
        </w:tc>
        <w:tc>
          <w:tcPr>
            <w:tcW w:type="dxa" w:w="1418"/>
          </w:tcPr>
          <w:p>
            <w:r>
              <w:rPr>
                <w:i w:val="0"/>
                <w:color w:val="262626"/>
                <w:sz w:val="16"/>
              </w:rPr>
              <w:t>Completado</w:t>
            </w:r>
          </w:p>
        </w:tc>
        <w:tc>
          <w:tcPr>
            <w:tcW w:type="dxa" w:w="850"/>
          </w:tcPr>
          <w:p>
            <w:r>
              <w:rPr>
                <w:i w:val="0"/>
                <w:color w:val="262626"/>
                <w:sz w:val="16"/>
              </w:rPr>
              <w:t>—</w:t>
            </w:r>
          </w:p>
        </w:tc>
      </w:tr>
      <w:tr>
        <w:tc>
          <w:tcPr>
            <w:tcW w:type="dxa" w:w="1328"/>
          </w:tcPr>
          <w:p>
            <w:r>
              <w:rPr>
                <w:i w:val="0"/>
                <w:color w:val="262626"/>
                <w:sz w:val="16"/>
              </w:rPr>
              <w:t>Construir modelos de datos / programas y rutinas</w:t>
            </w:r>
          </w:p>
        </w:tc>
        <w:tc>
          <w:tcPr>
            <w:tcW w:type="dxa" w:w="1077"/>
          </w:tcPr>
          <w:p>
            <w:r>
              <w:rPr>
                <w:i w:val="0"/>
                <w:color w:val="262626"/>
                <w:sz w:val="16"/>
              </w:rPr>
              <w:t>Fichas de metales y forja (temperatura, impacto, temple, aleaciones)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Godot, datos reales de metalurgia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S5–S8</w:t>
            </w:r>
          </w:p>
        </w:tc>
        <w:tc>
          <w:tcPr>
            <w:tcW w:type="dxa" w:w="1275"/>
          </w:tcPr>
          <w:p>
            <w:r>
              <w:rPr>
                <w:i w:val="0"/>
                <w:color w:val="262626"/>
                <w:sz w:val="16"/>
              </w:rPr>
              <w:t>Felipe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Requiere validar los datos con estudiantes de metalurgia.</w:t>
            </w:r>
          </w:p>
        </w:tc>
        <w:tc>
          <w:tcPr>
            <w:tcW w:type="dxa" w:w="1418"/>
          </w:tcPr>
          <w:p>
            <w:r>
              <w:rPr>
                <w:i w:val="0"/>
                <w:color w:val="262626"/>
                <w:sz w:val="16"/>
              </w:rPr>
              <w:t>Completado</w:t>
            </w:r>
          </w:p>
        </w:tc>
        <w:tc>
          <w:tcPr>
            <w:tcW w:type="dxa" w:w="850"/>
          </w:tcPr>
          <w:p>
            <w:r>
              <w:rPr>
                <w:i w:val="0"/>
                <w:color w:val="262626"/>
                <w:sz w:val="16"/>
              </w:rPr>
              <w:t>Se agregó la fase de temple y el libro de aleaciones.</w:t>
            </w:r>
          </w:p>
        </w:tc>
      </w:tr>
      <w:tr>
        <w:tc>
          <w:tcPr>
            <w:tcW w:type="dxa" w:w="1328"/>
          </w:tcPr>
          <w:p>
            <w:r>
              <w:rPr>
                <w:i w:val="0"/>
                <w:color w:val="262626"/>
                <w:sz w:val="16"/>
              </w:rPr>
              <w:t>Construir programas y rutinas</w:t>
            </w:r>
          </w:p>
        </w:tc>
        <w:tc>
          <w:tcPr>
            <w:tcW w:type="dxa" w:w="1077"/>
          </w:tcPr>
          <w:p>
            <w:r>
              <w:rPr>
                <w:i w:val="0"/>
                <w:color w:val="262626"/>
                <w:sz w:val="16"/>
              </w:rPr>
              <w:t>Interfaz de usuario (pausa, menú principal, inventario, estadísticas, HUD de combate, opciones, Modo Asistencia)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Godot (Control, CanvasLayer)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S5–S10</w:t>
            </w:r>
          </w:p>
        </w:tc>
        <w:tc>
          <w:tcPr>
            <w:tcW w:type="dxa" w:w="1275"/>
          </w:tcPr>
          <w:p>
            <w:r>
              <w:rPr>
                <w:i w:val="0"/>
                <w:color w:val="262626"/>
                <w:sz w:val="16"/>
              </w:rPr>
              <w:t>Joel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La interfaz depende de los sistemas de los demás integrantes.</w:t>
            </w:r>
          </w:p>
        </w:tc>
        <w:tc>
          <w:tcPr>
            <w:tcW w:type="dxa" w:w="1418"/>
          </w:tcPr>
          <w:p>
            <w:r>
              <w:rPr>
                <w:i w:val="0"/>
                <w:color w:val="262626"/>
                <w:sz w:val="16"/>
              </w:rPr>
              <w:t>Completado</w:t>
            </w:r>
          </w:p>
        </w:tc>
        <w:tc>
          <w:tcPr>
            <w:tcW w:type="dxa" w:w="850"/>
          </w:tcPr>
          <w:p>
            <w:r>
              <w:rPr>
                <w:i w:val="0"/>
                <w:color w:val="262626"/>
                <w:sz w:val="16"/>
              </w:rPr>
              <w:t>Felipe migró los menús a GlobalUI y agregó arrastrar y soltar en el inventario.</w:t>
            </w:r>
          </w:p>
        </w:tc>
      </w:tr>
      <w:tr>
        <w:tc>
          <w:tcPr>
            <w:tcW w:type="dxa" w:w="1328"/>
          </w:tcPr>
          <w:p>
            <w:r>
              <w:rPr>
                <w:i w:val="0"/>
                <w:color w:val="262626"/>
                <w:sz w:val="16"/>
              </w:rPr>
              <w:t>Desarrollar solución de software</w:t>
            </w:r>
          </w:p>
        </w:tc>
        <w:tc>
          <w:tcPr>
            <w:tcW w:type="dxa" w:w="1077"/>
          </w:tcPr>
          <w:p>
            <w:r>
              <w:rPr>
                <w:i w:val="0"/>
                <w:color w:val="262626"/>
                <w:sz w:val="16"/>
              </w:rPr>
              <w:t>Escenarios (taller, tienda, patio, bosque, mina) y navegación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Godot, arte 2D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S7–S10</w:t>
            </w:r>
          </w:p>
        </w:tc>
        <w:tc>
          <w:tcPr>
            <w:tcW w:type="dxa" w:w="1275"/>
          </w:tcPr>
          <w:p>
            <w:r>
              <w:rPr>
                <w:i w:val="0"/>
                <w:color w:val="262626"/>
                <w:sz w:val="16"/>
              </w:rPr>
              <w:t>Felipe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Ajustar límites caminables en cada escena.</w:t>
            </w:r>
          </w:p>
        </w:tc>
        <w:tc>
          <w:tcPr>
            <w:tcW w:type="dxa" w:w="1418"/>
          </w:tcPr>
          <w:p>
            <w:r>
              <w:rPr>
                <w:i w:val="0"/>
                <w:color w:val="262626"/>
                <w:sz w:val="16"/>
              </w:rPr>
              <w:t>En curso</w:t>
            </w:r>
          </w:p>
        </w:tc>
        <w:tc>
          <w:tcPr>
            <w:tcW w:type="dxa" w:w="850"/>
          </w:tcPr>
          <w:p>
            <w:r>
              <w:rPr>
                <w:i w:val="0"/>
                <w:color w:val="262626"/>
                <w:sz w:val="16"/>
              </w:rPr>
              <w:t>—</w:t>
            </w:r>
          </w:p>
        </w:tc>
      </w:tr>
      <w:tr>
        <w:tc>
          <w:tcPr>
            <w:tcW w:type="dxa" w:w="1328"/>
          </w:tcPr>
          <w:p>
            <w:r>
              <w:rPr>
                <w:i w:val="0"/>
                <w:color w:val="262626"/>
                <w:sz w:val="16"/>
              </w:rPr>
              <w:t>Construir programas y rutinas</w:t>
            </w:r>
          </w:p>
        </w:tc>
        <w:tc>
          <w:tcPr>
            <w:tcW w:type="dxa" w:w="1077"/>
          </w:tcPr>
          <w:p>
            <w:r>
              <w:rPr>
                <w:i w:val="0"/>
                <w:color w:val="262626"/>
                <w:sz w:val="16"/>
              </w:rPr>
              <w:t>Combate por turnos con timing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Godot, escenas de prueba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S7–S12</w:t>
            </w:r>
          </w:p>
        </w:tc>
        <w:tc>
          <w:tcPr>
            <w:tcW w:type="dxa" w:w="1275"/>
          </w:tcPr>
          <w:p>
            <w:r>
              <w:rPr>
                <w:i w:val="0"/>
                <w:color w:val="262626"/>
                <w:sz w:val="16"/>
              </w:rPr>
              <w:t>Yerko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Sistema con muchas dependencias (estadísticas, HUD, botín).</w:t>
            </w:r>
          </w:p>
        </w:tc>
        <w:tc>
          <w:tcPr>
            <w:tcW w:type="dxa" w:w="1418"/>
          </w:tcPr>
          <w:p>
            <w:r>
              <w:rPr>
                <w:i w:val="0"/>
                <w:color w:val="262626"/>
                <w:sz w:val="16"/>
              </w:rPr>
              <w:t>Ajustado</w:t>
            </w:r>
          </w:p>
        </w:tc>
        <w:tc>
          <w:tcPr>
            <w:tcW w:type="dxa" w:w="850"/>
          </w:tcPr>
          <w:p>
            <w:r>
              <w:rPr>
                <w:i w:val="0"/>
                <w:color w:val="262626"/>
                <w:sz w:val="16"/>
              </w:rPr>
              <w:t>Se repartió: Joel hizo turnos, daño y Atacar con timing; Yerko IA y Defender; Felipe combate en el mundo (Lobo Alfa).</w:t>
            </w:r>
          </w:p>
        </w:tc>
      </w:tr>
      <w:tr>
        <w:tc>
          <w:tcPr>
            <w:tcW w:type="dxa" w:w="1328"/>
          </w:tcPr>
          <w:p>
            <w:r>
              <w:rPr>
                <w:i w:val="0"/>
                <w:color w:val="262626"/>
                <w:sz w:val="16"/>
              </w:rPr>
              <w:t>Desarrollar solución de software</w:t>
            </w:r>
          </w:p>
        </w:tc>
        <w:tc>
          <w:tcPr>
            <w:tcW w:type="dxa" w:w="1077"/>
          </w:tcPr>
          <w:p>
            <w:r>
              <w:rPr>
                <w:i w:val="0"/>
                <w:color w:val="262626"/>
                <w:sz w:val="16"/>
              </w:rPr>
              <w:t>Narrativa (diálogos, intro, arco de Edric y Seren)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Godot, GDD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S9–S12</w:t>
            </w:r>
          </w:p>
        </w:tc>
        <w:tc>
          <w:tcPr>
            <w:tcW w:type="dxa" w:w="1275"/>
          </w:tcPr>
          <w:p>
            <w:r>
              <w:rPr>
                <w:i w:val="0"/>
                <w:color w:val="262626"/>
                <w:sz w:val="16"/>
              </w:rPr>
              <w:t>Felipe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—</w:t>
            </w:r>
          </w:p>
        </w:tc>
        <w:tc>
          <w:tcPr>
            <w:tcW w:type="dxa" w:w="1418"/>
          </w:tcPr>
          <w:p>
            <w:r>
              <w:rPr>
                <w:i w:val="0"/>
                <w:color w:val="262626"/>
                <w:sz w:val="16"/>
              </w:rPr>
              <w:t>En curso</w:t>
            </w:r>
          </w:p>
        </w:tc>
        <w:tc>
          <w:tcPr>
            <w:tcW w:type="dxa" w:w="850"/>
          </w:tcPr>
          <w:p>
            <w:r>
              <w:rPr>
                <w:i w:val="0"/>
                <w:color w:val="262626"/>
                <w:sz w:val="16"/>
              </w:rPr>
              <w:t>—</w:t>
            </w:r>
          </w:p>
        </w:tc>
      </w:tr>
      <w:tr>
        <w:tc>
          <w:tcPr>
            <w:tcW w:type="dxa" w:w="1328"/>
          </w:tcPr>
          <w:p>
            <w:r>
              <w:rPr>
                <w:i w:val="0"/>
                <w:color w:val="262626"/>
                <w:sz w:val="16"/>
              </w:rPr>
              <w:t>Construir modelos de datos</w:t>
            </w:r>
          </w:p>
        </w:tc>
        <w:tc>
          <w:tcPr>
            <w:tcW w:type="dxa" w:w="1077"/>
          </w:tcPr>
          <w:p>
            <w:r>
              <w:rPr>
                <w:i w:val="0"/>
                <w:color w:val="262626"/>
                <w:sz w:val="16"/>
              </w:rPr>
              <w:t>Persistencia y progresión (guardado de partida, opciones, puntos de habilidad, etapas de herrero)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JSON, ConfigFile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S11–S13</w:t>
            </w:r>
          </w:p>
        </w:tc>
        <w:tc>
          <w:tcPr>
            <w:tcW w:type="dxa" w:w="1275"/>
          </w:tcPr>
          <w:p>
            <w:r>
              <w:rPr>
                <w:i w:val="0"/>
                <w:color w:val="262626"/>
                <w:sz w:val="16"/>
              </w:rPr>
              <w:t>Felipe / Joel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—</w:t>
            </w:r>
          </w:p>
        </w:tc>
        <w:tc>
          <w:tcPr>
            <w:tcW w:type="dxa" w:w="1418"/>
          </w:tcPr>
          <w:p>
            <w:r>
              <w:rPr>
                <w:i w:val="0"/>
                <w:color w:val="262626"/>
                <w:sz w:val="16"/>
              </w:rPr>
              <w:t>Completado</w:t>
            </w:r>
          </w:p>
        </w:tc>
        <w:tc>
          <w:tcPr>
            <w:tcW w:type="dxa" w:w="850"/>
          </w:tcPr>
          <w:p>
            <w:r>
              <w:rPr>
                <w:i w:val="0"/>
                <w:color w:val="262626"/>
                <w:sz w:val="16"/>
              </w:rPr>
              <w:t>Se adelantó: quedó terminado en el Sprint 5 (S9–S10).</w:t>
            </w:r>
          </w:p>
        </w:tc>
      </w:tr>
      <w:tr>
        <w:tc>
          <w:tcPr>
            <w:tcW w:type="dxa" w:w="1328"/>
          </w:tcPr>
          <w:p>
            <w:r>
              <w:rPr>
                <w:i w:val="0"/>
                <w:color w:val="262626"/>
                <w:sz w:val="16"/>
              </w:rPr>
              <w:t>Desarrollar solución de software</w:t>
            </w:r>
          </w:p>
        </w:tc>
        <w:tc>
          <w:tcPr>
            <w:tcW w:type="dxa" w:w="1077"/>
          </w:tcPr>
          <w:p>
            <w:r>
              <w:rPr>
                <w:i w:val="0"/>
                <w:color w:val="262626"/>
                <w:sz w:val="16"/>
              </w:rPr>
              <w:t>Arte (sprites, fondos, íconos, animaciones)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Herramientas de dibujo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S5–S14</w:t>
            </w:r>
          </w:p>
        </w:tc>
        <w:tc>
          <w:tcPr>
            <w:tcW w:type="dxa" w:w="1275"/>
          </w:tcPr>
          <w:p>
            <w:r>
              <w:rPr>
                <w:i w:val="0"/>
                <w:color w:val="262626"/>
                <w:sz w:val="16"/>
              </w:rPr>
              <w:t>Felipe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Pérdida de archivos de arte por OneDrive (recuperados).</w:t>
            </w:r>
          </w:p>
        </w:tc>
        <w:tc>
          <w:tcPr>
            <w:tcW w:type="dxa" w:w="1418"/>
          </w:tcPr>
          <w:p>
            <w:r>
              <w:rPr>
                <w:i w:val="0"/>
                <w:color w:val="262626"/>
                <w:sz w:val="16"/>
              </w:rPr>
              <w:t>En curso</w:t>
            </w:r>
          </w:p>
        </w:tc>
        <w:tc>
          <w:tcPr>
            <w:tcW w:type="dxa" w:w="850"/>
          </w:tcPr>
          <w:p>
            <w:r>
              <w:rPr>
                <w:i w:val="0"/>
                <w:color w:val="262626"/>
                <w:sz w:val="16"/>
              </w:rPr>
              <w:t>—</w:t>
            </w:r>
          </w:p>
        </w:tc>
      </w:tr>
      <w:tr>
        <w:tc>
          <w:tcPr>
            <w:tcW w:type="dxa" w:w="1328"/>
          </w:tcPr>
          <w:p>
            <w:r>
              <w:rPr>
                <w:i w:val="0"/>
                <w:color w:val="262626"/>
                <w:sz w:val="16"/>
              </w:rPr>
              <w:t>Pruebas de certificación</w:t>
            </w:r>
          </w:p>
        </w:tc>
        <w:tc>
          <w:tcPr>
            <w:tcW w:type="dxa" w:w="1077"/>
          </w:tcPr>
          <w:p>
            <w:r>
              <w:rPr>
                <w:i w:val="0"/>
                <w:color w:val="262626"/>
                <w:sz w:val="16"/>
              </w:rPr>
              <w:t>Pruebas (manuales, automatizadas y con estudiantes de metalurgia)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Escenas de prueba, Pruebas.xlsx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S13–S15</w:t>
            </w:r>
          </w:p>
        </w:tc>
        <w:tc>
          <w:tcPr>
            <w:tcW w:type="dxa" w:w="1275"/>
          </w:tcPr>
          <w:p>
            <w:r>
              <w:rPr>
                <w:i w:val="0"/>
                <w:color w:val="262626"/>
                <w:sz w:val="16"/>
              </w:rPr>
              <w:t>Equipo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Las pruebas manuales se adelantaron a la implementación.</w:t>
            </w:r>
          </w:p>
        </w:tc>
        <w:tc>
          <w:tcPr>
            <w:tcW w:type="dxa" w:w="1418"/>
          </w:tcPr>
          <w:p>
            <w:r>
              <w:rPr>
                <w:i w:val="0"/>
                <w:color w:val="262626"/>
                <w:sz w:val="16"/>
              </w:rPr>
              <w:t>Con retraso</w:t>
            </w:r>
          </w:p>
        </w:tc>
        <w:tc>
          <w:tcPr>
            <w:tcW w:type="dxa" w:w="850"/>
          </w:tcPr>
          <w:p>
            <w:r>
              <w:rPr>
                <w:i w:val="0"/>
                <w:color w:val="262626"/>
                <w:sz w:val="16"/>
              </w:rPr>
              <w:t>Faltan las pruebas automatizadas y la prueba con estudiantes.</w:t>
            </w:r>
          </w:p>
        </w:tc>
      </w:tr>
      <w:tr>
        <w:tc>
          <w:tcPr>
            <w:tcW w:type="dxa" w:w="1328"/>
          </w:tcPr>
          <w:p>
            <w:r>
              <w:rPr>
                <w:i w:val="0"/>
                <w:color w:val="262626"/>
                <w:sz w:val="16"/>
              </w:rPr>
              <w:t>Gestionar proyectos</w:t>
            </w:r>
          </w:p>
        </w:tc>
        <w:tc>
          <w:tcPr>
            <w:tcW w:type="dxa" w:w="1077"/>
          </w:tcPr>
          <w:p>
            <w:r>
              <w:rPr>
                <w:i w:val="0"/>
                <w:color w:val="262626"/>
                <w:sz w:val="16"/>
              </w:rPr>
              <w:t>Documentación y repositorio de evidencias (backlogs, pruebas, requisitos, retrospectivas, UML, modelo de datos)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GitHub, Trello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S9–S11</w:t>
            </w:r>
          </w:p>
        </w:tc>
        <w:tc>
          <w:tcPr>
            <w:tcW w:type="dxa" w:w="1275"/>
          </w:tcPr>
          <w:p>
            <w:r>
              <w:rPr>
                <w:i w:val="0"/>
                <w:color w:val="262626"/>
                <w:sz w:val="16"/>
              </w:rPr>
              <w:t>Joel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—</w:t>
            </w:r>
          </w:p>
        </w:tc>
        <w:tc>
          <w:tcPr>
            <w:tcW w:type="dxa" w:w="1418"/>
          </w:tcPr>
          <w:p>
            <w:r>
              <w:rPr>
                <w:i w:val="0"/>
                <w:color w:val="262626"/>
                <w:sz w:val="16"/>
              </w:rPr>
              <w:t>En curso</w:t>
            </w:r>
          </w:p>
        </w:tc>
        <w:tc>
          <w:tcPr>
            <w:tcW w:type="dxa" w:w="850"/>
          </w:tcPr>
          <w:p>
            <w:r>
              <w:rPr>
                <w:i w:val="0"/>
                <w:color w:val="262626"/>
                <w:sz w:val="16"/>
              </w:rPr>
              <w:t>Actividad agregada para cumplir con la estructura del repositorio exigida.</w:t>
            </w:r>
          </w:p>
        </w:tc>
      </w:tr>
      <w:tr>
        <w:tc>
          <w:tcPr>
            <w:tcW w:type="dxa" w:w="1328"/>
          </w:tcPr>
          <w:p>
            <w:r>
              <w:rPr>
                <w:i w:val="0"/>
                <w:color w:val="262626"/>
                <w:sz w:val="16"/>
              </w:rPr>
              <w:t>Pruebas de certificación</w:t>
            </w:r>
          </w:p>
        </w:tc>
        <w:tc>
          <w:tcPr>
            <w:tcW w:type="dxa" w:w="1077"/>
          </w:tcPr>
          <w:p>
            <w:r>
              <w:rPr>
                <w:i w:val="0"/>
                <w:color w:val="262626"/>
                <w:sz w:val="16"/>
              </w:rPr>
              <w:t>Corrección y cierre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—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S15–S16</w:t>
            </w:r>
          </w:p>
        </w:tc>
        <w:tc>
          <w:tcPr>
            <w:tcW w:type="dxa" w:w="1275"/>
          </w:tcPr>
          <w:p>
            <w:r>
              <w:rPr>
                <w:i w:val="0"/>
                <w:color w:val="262626"/>
                <w:sz w:val="16"/>
              </w:rPr>
              <w:t>Equipo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—</w:t>
            </w:r>
          </w:p>
        </w:tc>
        <w:tc>
          <w:tcPr>
            <w:tcW w:type="dxa" w:w="1418"/>
          </w:tcPr>
          <w:p>
            <w:r>
              <w:rPr>
                <w:i w:val="0"/>
                <w:color w:val="262626"/>
                <w:sz w:val="16"/>
              </w:rPr>
              <w:t>No iniciado</w:t>
            </w:r>
          </w:p>
        </w:tc>
        <w:tc>
          <w:tcPr>
            <w:tcW w:type="dxa" w:w="850"/>
          </w:tcPr>
          <w:p>
            <w:r>
              <w:rPr>
                <w:i w:val="0"/>
                <w:color w:val="262626"/>
                <w:sz w:val="16"/>
              </w:rPr>
              <w:t>—</w:t>
            </w:r>
          </w:p>
        </w:tc>
      </w:tr>
      <w:tr>
        <w:tc>
          <w:tcPr>
            <w:tcW w:type="dxa" w:w="1328"/>
          </w:tcPr>
          <w:p>
            <w:r>
              <w:rPr>
                <w:i w:val="0"/>
                <w:color w:val="262626"/>
                <w:sz w:val="16"/>
              </w:rPr>
              <w:t>Gestionar proyectos</w:t>
            </w:r>
          </w:p>
        </w:tc>
        <w:tc>
          <w:tcPr>
            <w:tcW w:type="dxa" w:w="1077"/>
          </w:tcPr>
          <w:p>
            <w:r>
              <w:rPr>
                <w:i w:val="0"/>
                <w:color w:val="262626"/>
                <w:sz w:val="16"/>
              </w:rPr>
              <w:t>Presentación final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—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S17–S18</w:t>
            </w:r>
          </w:p>
        </w:tc>
        <w:tc>
          <w:tcPr>
            <w:tcW w:type="dxa" w:w="1275"/>
          </w:tcPr>
          <w:p>
            <w:r>
              <w:rPr>
                <w:i w:val="0"/>
                <w:color w:val="262626"/>
                <w:sz w:val="16"/>
              </w:rPr>
              <w:t>Equipo</w:t>
            </w:r>
          </w:p>
        </w:tc>
        <w:tc>
          <w:tcPr>
            <w:tcW w:type="dxa" w:w="1276"/>
          </w:tcPr>
          <w:p>
            <w:r>
              <w:rPr>
                <w:i w:val="0"/>
                <w:color w:val="262626"/>
                <w:sz w:val="16"/>
              </w:rPr>
              <w:t>—</w:t>
            </w:r>
          </w:p>
        </w:tc>
        <w:tc>
          <w:tcPr>
            <w:tcW w:type="dxa" w:w="1418"/>
          </w:tcPr>
          <w:p>
            <w:r>
              <w:rPr>
                <w:i w:val="0"/>
                <w:color w:val="262626"/>
                <w:sz w:val="16"/>
              </w:rPr>
              <w:t>No iniciado</w:t>
            </w:r>
          </w:p>
        </w:tc>
        <w:tc>
          <w:tcPr>
            <w:tcW w:type="dxa" w:w="850"/>
          </w:tcPr>
          <w:p>
            <w:r>
              <w:rPr>
                <w:i w:val="0"/>
                <w:color w:val="262626"/>
                <w:sz w:val="16"/>
              </w:rPr>
              <w:t>—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>Factores que han facilitado y/o dificultado el desarrollo de mi plan de trabajo:</w:t>
            </w:r>
          </w:p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262626"/>
              </w:rPr>
              <w:t>Facilitadores: Godot permitió definir los datos del juego como Resources (.tres), de modo que agregar un material, un arma o un monstruo no requiere tocar código; el GDD dejó claras las reglas de cada sistema; Trello y los Pull Requests ayudaron a coordinar el trabajo de los tres integrantes; y las escenas de prueba permitieron validar el combate y la forja de forma aislada.</w:t>
            </w:r>
          </w:p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262626"/>
              </w:rPr>
              <w:t>Dificultades y acciones:</w:t>
            </w:r>
          </w:p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262626"/>
              </w:rPr>
              <w:t>• Pérdida de archivos por la sincronización de OneDrive (al inicio y el 01-10). Acción: trabajar el repositorio fuera de carpetas sincronizadas y usar Git como respaldo. No se ha repetido.</w:t>
            </w:r>
          </w:p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262626"/>
              </w:rPr>
              <w:t>• Carga de trabajo dispareja: en main hay 63 commits de Felipe, 18 de Joel y 4 de Yerko. Acción: repartir entre los tres las tareas pendientes de la etapa de pruebas.</w:t>
            </w:r>
          </w:p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262626"/>
              </w:rPr>
              <w:t>• Cambios de diseño sin acuerdo previo (la curación se programó al entrar a la herrería y luego se cambió a pociones). Acción: confirmar el diseño con el equipo y el GDD antes de implementar.</w:t>
            </w:r>
          </w:p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262626"/>
              </w:rPr>
              <w:t>• Commits grandes o con mensajes poco descriptivos que dificultan revisar el historial. Acción: commits pequeños, uno por funcionalidad, con mensaje que describa el cambio.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b/>
                <w:color w:val="1F3864" w:themeColor="accent1" w:themeShade="80"/>
              </w:rPr>
              <w:t>Actividades ajustadas o eliminadas:</w:t>
            </w:r>
          </w:p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b w:val="0"/>
                <w:i w:val="0"/>
                <w:color w:val="262626"/>
              </w:rPr>
              <w:t>• Combate: se redistribuyó entre los tres integrantes (Joel: turnos, daño y ataque con timing; Yerko: IA y Defender; Felipe: combate en el mundo), porque el sistema base era necesario antes para conectar estadísticas, HUD y recompensas.</w:t>
            </w:r>
          </w:p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b w:val="0"/>
                <w:i w:val="0"/>
                <w:color w:val="262626"/>
              </w:rPr>
              <w:t>• Persistencia y progresión: se adelantó del periodo S11–S13 al Sprint 5, porque el guardado era necesario para probar partidas largas.</w:t>
            </w:r>
          </w:p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b w:val="0"/>
                <w:i w:val="0"/>
                <w:color w:val="262626"/>
              </w:rPr>
              <w:t>• Curación: se cambió de curar al entrar a la herrería a curar solo al reaparecer después de perder; la curación normal es con pociones y vendas, según lo acordado con el equipo.</w:t>
            </w:r>
          </w:p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b w:val="0"/>
                <w:i w:val="0"/>
                <w:color w:val="262626"/>
              </w:rPr>
              <w:t>• Estamina: se desactivó temporalmente el consumo de estamina (commit 00b571f) para no penalizar al jugador mientras se ajusta el balance.</w:t>
            </w:r>
          </w:p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b w:val="0"/>
                <w:i w:val="0"/>
                <w:color w:val="262626"/>
              </w:rPr>
              <w:t>• Se agregó la actividad de documentación y repositorio de evidencias, no incluida en el plan original.</w:t>
            </w:r>
          </w:p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b w:val="0"/>
                <w:i w:val="0"/>
                <w:color w:val="262626"/>
              </w:rPr>
              <w:t>No se eliminaron actividades.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b/>
                <w:color w:val="1F3864" w:themeColor="accent1" w:themeShade="80"/>
              </w:rPr>
              <w:t>Actividades que no has iniciado o están retrasadas:</w:t>
            </w:r>
          </w:p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b w:val="0"/>
                <w:i w:val="0"/>
                <w:color w:val="262626"/>
              </w:rPr>
              <w:t>• Pruebas automatizadas (objetivo específico 6): no iniciadas. Motivo: el equipo priorizó terminar los sistemas del vertical slice. Estrategia: escribir pruebas de los sistemas con reglas fijas (daño, inventario, guardado) usando escenas o scripts que se ejecuten sin interfaz, y repartirlas entre los tres integrantes.</w:t>
            </w:r>
          </w:p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b w:val="0"/>
                <w:i w:val="0"/>
                <w:color w:val="262626"/>
              </w:rPr>
              <w:t>• Prueba con estudiantes de metalurgia: no iniciada. Estrategia: preparar una sesión corta de juego con una encuesta de comprensión de las propiedades de los metales y coordinarla con estudiantes de la carrera durante la etapa de pruebas.</w:t>
            </w:r>
          </w:p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b w:val="0"/>
                <w:i w:val="0"/>
                <w:color w:val="262626"/>
              </w:rPr>
              <w:t>• Exportación ejecutable para Windows: no iniciada (aún no hay preset de exportación). Estrategia: generarla antes de la prueba con estudiantes, para que puedan jugar sin instalar Godot.</w:t>
            </w:r>
          </w:p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b w:val="0"/>
                <w:i w:val="0"/>
                <w:color w:val="262626"/>
              </w:rPr>
              <w:t>• Límites caminables e integración final del flujo de una partida: en curso en el Sprint 6.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