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Having some problems with the analog to PWM circuit and telling waqas about the problems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Reference on positive and feedback on negative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We kalder det negativt feedback fordi feedbacket skal være på det negative feedback lige trækker vi reference spændingen fra outputtet og det skal være omvendt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What is the output of the temp. Sensor 0.24V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Use 10K instead of the small values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Might not be using the PWM chip correctly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Takes 0-3,5V volts as input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Checking the datesheet for the op amp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Hvis vi regner med at den går fra -10..10 og vi vil have den til at gå imellem 0-3,5V skal vi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Se Lasses multi Sim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Skal have et offset på 1.75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Output og the circuit should be husk hvad han sagde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Need to adjust the gain as we have the correct offset but the wrong gain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Gain skal længere ned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ic doesn’t deliver Enough power for the transistor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Billede fra tavle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Sådan her vil vores kredsløb komme til at se ud når den kommer fra PWM og til high power delen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