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0D398" w14:textId="77777777" w:rsidR="00E153D3" w:rsidRPr="00E7050F" w:rsidRDefault="00E7050F" w:rsidP="00E7050F">
      <w:pPr>
        <w:spacing w:after="0"/>
        <w:rPr>
          <w:b/>
          <w:bCs/>
          <w:sz w:val="22"/>
          <w:szCs w:val="20"/>
          <w:u w:val="single"/>
        </w:rPr>
      </w:pPr>
      <w:r w:rsidRPr="00E7050F">
        <w:rPr>
          <w:b/>
          <w:bCs/>
          <w:sz w:val="22"/>
          <w:szCs w:val="20"/>
          <w:u w:val="single"/>
        </w:rPr>
        <w:t>EEOB 563 Final Project Outline</w:t>
      </w:r>
      <w:r w:rsidRPr="00E7050F">
        <w:rPr>
          <w:b/>
          <w:bCs/>
          <w:sz w:val="22"/>
          <w:szCs w:val="20"/>
          <w:u w:val="single"/>
        </w:rPr>
        <w:tab/>
      </w:r>
      <w:r w:rsidRPr="00E7050F">
        <w:rPr>
          <w:b/>
          <w:bCs/>
          <w:sz w:val="22"/>
          <w:szCs w:val="20"/>
          <w:u w:val="single"/>
        </w:rPr>
        <w:tab/>
      </w:r>
      <w:r w:rsidRPr="00E7050F">
        <w:rPr>
          <w:b/>
          <w:bCs/>
          <w:sz w:val="22"/>
          <w:szCs w:val="20"/>
          <w:u w:val="single"/>
        </w:rPr>
        <w:tab/>
      </w:r>
      <w:r w:rsidRPr="00E7050F">
        <w:rPr>
          <w:b/>
          <w:bCs/>
          <w:sz w:val="22"/>
          <w:szCs w:val="20"/>
          <w:u w:val="single"/>
        </w:rPr>
        <w:tab/>
      </w:r>
      <w:r w:rsidRPr="00E7050F">
        <w:rPr>
          <w:b/>
          <w:bCs/>
          <w:sz w:val="22"/>
          <w:szCs w:val="20"/>
          <w:u w:val="single"/>
        </w:rPr>
        <w:tab/>
      </w:r>
      <w:r w:rsidRPr="00E7050F">
        <w:rPr>
          <w:b/>
          <w:bCs/>
          <w:sz w:val="22"/>
          <w:szCs w:val="20"/>
          <w:u w:val="single"/>
        </w:rPr>
        <w:tab/>
      </w:r>
      <w:r w:rsidRPr="00E7050F">
        <w:rPr>
          <w:b/>
          <w:bCs/>
          <w:sz w:val="22"/>
          <w:szCs w:val="20"/>
          <w:u w:val="single"/>
        </w:rPr>
        <w:tab/>
      </w:r>
      <w:r w:rsidRPr="00E7050F">
        <w:rPr>
          <w:b/>
          <w:bCs/>
          <w:sz w:val="22"/>
          <w:szCs w:val="20"/>
          <w:u w:val="single"/>
        </w:rPr>
        <w:tab/>
      </w:r>
      <w:r w:rsidRPr="00E7050F">
        <w:rPr>
          <w:b/>
          <w:bCs/>
          <w:sz w:val="22"/>
          <w:szCs w:val="20"/>
          <w:u w:val="single"/>
        </w:rPr>
        <w:tab/>
      </w:r>
    </w:p>
    <w:p w14:paraId="3C524E0D" w14:textId="2BD41CF0" w:rsidR="00E7050F" w:rsidRPr="00E7050F" w:rsidRDefault="00E7050F">
      <w:pPr>
        <w:rPr>
          <w:sz w:val="22"/>
          <w:szCs w:val="20"/>
        </w:rPr>
      </w:pPr>
      <w:r w:rsidRPr="00E7050F">
        <w:rPr>
          <w:sz w:val="22"/>
          <w:szCs w:val="20"/>
        </w:rPr>
        <w:t>Jordan Nikkel</w:t>
      </w:r>
    </w:p>
    <w:p w14:paraId="3EFC37D6" w14:textId="73F22CE9" w:rsidR="00E7050F" w:rsidRPr="00E7050F" w:rsidRDefault="00E7050F" w:rsidP="00E7050F">
      <w:pPr>
        <w:spacing w:after="240"/>
        <w:jc w:val="both"/>
        <w:rPr>
          <w:sz w:val="22"/>
          <w:szCs w:val="20"/>
        </w:rPr>
      </w:pPr>
      <w:r w:rsidRPr="00E7050F">
        <w:rPr>
          <w:b/>
          <w:bCs/>
          <w:sz w:val="22"/>
          <w:szCs w:val="20"/>
        </w:rPr>
        <w:t>Background:</w:t>
      </w:r>
      <w:r w:rsidRPr="00E7050F">
        <w:rPr>
          <w:sz w:val="22"/>
          <w:szCs w:val="20"/>
        </w:rPr>
        <w:t xml:space="preserve"> </w:t>
      </w:r>
      <w:r w:rsidRPr="00E7050F">
        <w:rPr>
          <w:i/>
          <w:iCs/>
          <w:sz w:val="22"/>
          <w:szCs w:val="20"/>
        </w:rPr>
        <w:t xml:space="preserve">Leptoloma </w:t>
      </w:r>
      <w:r w:rsidRPr="00E7050F">
        <w:rPr>
          <w:sz w:val="22"/>
          <w:szCs w:val="20"/>
        </w:rPr>
        <w:t xml:space="preserve">Chase is a genus of grasses comprising five species, all of which are endemic to North America. An overview of these species can be seen in Table 1. </w:t>
      </w:r>
      <w:r w:rsidRPr="00E7050F">
        <w:rPr>
          <w:i/>
          <w:iCs/>
          <w:sz w:val="22"/>
          <w:szCs w:val="20"/>
        </w:rPr>
        <w:t>Leptoloma</w:t>
      </w:r>
      <w:r w:rsidRPr="00E7050F">
        <w:rPr>
          <w:sz w:val="22"/>
          <w:szCs w:val="20"/>
        </w:rPr>
        <w:t xml:space="preserve"> is often treated as an infrageneric taxon within the genus </w:t>
      </w:r>
      <w:r w:rsidRPr="00E7050F">
        <w:rPr>
          <w:i/>
          <w:iCs/>
          <w:sz w:val="22"/>
          <w:szCs w:val="20"/>
        </w:rPr>
        <w:t xml:space="preserve">Digitaria </w:t>
      </w:r>
      <w:r w:rsidRPr="00E7050F">
        <w:rPr>
          <w:sz w:val="22"/>
          <w:szCs w:val="20"/>
        </w:rPr>
        <w:t>Haller and is distinguished morphologically from other closely related clades by having an open paniculate inflorescence, with spikelets usually being solitary on elongated pedicels</w:t>
      </w:r>
      <w:r w:rsidR="00594AE6">
        <w:rPr>
          <w:sz w:val="22"/>
          <w:szCs w:val="20"/>
        </w:rPr>
        <w:t xml:space="preserve">. A </w:t>
      </w:r>
      <w:r w:rsidRPr="00E7050F">
        <w:rPr>
          <w:sz w:val="22"/>
          <w:szCs w:val="20"/>
        </w:rPr>
        <w:t xml:space="preserve">morphological phylogeny </w:t>
      </w:r>
      <w:r w:rsidR="00594AE6">
        <w:rPr>
          <w:sz w:val="22"/>
          <w:szCs w:val="20"/>
        </w:rPr>
        <w:t>from 2009</w:t>
      </w:r>
      <w:r w:rsidRPr="00E7050F">
        <w:rPr>
          <w:sz w:val="22"/>
          <w:szCs w:val="20"/>
        </w:rPr>
        <w:t xml:space="preserve"> placed species from </w:t>
      </w:r>
      <w:r w:rsidRPr="00E7050F">
        <w:rPr>
          <w:i/>
          <w:iCs/>
          <w:sz w:val="22"/>
          <w:szCs w:val="20"/>
        </w:rPr>
        <w:t>Leptoloma</w:t>
      </w:r>
      <w:r w:rsidRPr="00E7050F">
        <w:rPr>
          <w:sz w:val="22"/>
          <w:szCs w:val="20"/>
        </w:rPr>
        <w:t xml:space="preserve"> sister to species from </w:t>
      </w:r>
      <w:r w:rsidRPr="00E7050F">
        <w:rPr>
          <w:i/>
          <w:iCs/>
          <w:sz w:val="22"/>
          <w:szCs w:val="20"/>
        </w:rPr>
        <w:t xml:space="preserve">Digitaria </w:t>
      </w:r>
      <w:r w:rsidRPr="00E7050F">
        <w:rPr>
          <w:sz w:val="22"/>
          <w:szCs w:val="20"/>
        </w:rPr>
        <w:t xml:space="preserve">sect. </w:t>
      </w:r>
      <w:r w:rsidRPr="00E7050F">
        <w:rPr>
          <w:i/>
          <w:iCs/>
          <w:sz w:val="22"/>
          <w:szCs w:val="20"/>
        </w:rPr>
        <w:t xml:space="preserve">Pennatae </w:t>
      </w:r>
      <w:r w:rsidRPr="00E7050F">
        <w:rPr>
          <w:sz w:val="22"/>
          <w:szCs w:val="20"/>
        </w:rPr>
        <w:t xml:space="preserve">(Stapf) Henrard in the ‘Tumbleweed’ clade. The name of this clade is due to the nature of most species in this group having an inflorescence that dehisces and forms a tumbleweed at maturity. This trait, however, is also seen in other species of </w:t>
      </w:r>
      <w:r w:rsidRPr="00E7050F">
        <w:rPr>
          <w:i/>
          <w:iCs/>
          <w:sz w:val="22"/>
          <w:szCs w:val="20"/>
        </w:rPr>
        <w:t xml:space="preserve">Digitaria </w:t>
      </w:r>
      <w:r w:rsidRPr="00E7050F">
        <w:rPr>
          <w:sz w:val="22"/>
          <w:szCs w:val="20"/>
        </w:rPr>
        <w:t xml:space="preserve">outside this clade. To date, no molecular phylogeny performed on this group has included any </w:t>
      </w:r>
      <w:r w:rsidRPr="00E7050F">
        <w:rPr>
          <w:i/>
          <w:iCs/>
          <w:sz w:val="22"/>
          <w:szCs w:val="20"/>
        </w:rPr>
        <w:t>Leptoloma</w:t>
      </w:r>
      <w:r w:rsidRPr="00E7050F">
        <w:rPr>
          <w:sz w:val="22"/>
          <w:szCs w:val="20"/>
        </w:rPr>
        <w:t xml:space="preserve"> species other than </w:t>
      </w:r>
      <w:r w:rsidRPr="00E7050F">
        <w:rPr>
          <w:i/>
          <w:iCs/>
          <w:sz w:val="22"/>
          <w:szCs w:val="20"/>
        </w:rPr>
        <w:t>L. cognatum</w:t>
      </w:r>
      <w:r w:rsidRPr="00E7050F">
        <w:rPr>
          <w:sz w:val="22"/>
          <w:szCs w:val="20"/>
        </w:rPr>
        <w:t xml:space="preserve">, leaving the taxonomic status of this clade unclear. </w:t>
      </w:r>
    </w:p>
    <w:p w14:paraId="2F5020CD" w14:textId="77777777" w:rsidR="00E7050F" w:rsidRPr="00A5229A" w:rsidRDefault="00E7050F" w:rsidP="00E7050F">
      <w:pPr>
        <w:jc w:val="both"/>
        <w:rPr>
          <w:sz w:val="22"/>
          <w:szCs w:val="20"/>
        </w:rPr>
      </w:pPr>
      <w:r w:rsidRPr="00A5229A">
        <w:rPr>
          <w:b/>
          <w:bCs/>
          <w:sz w:val="22"/>
          <w:szCs w:val="20"/>
        </w:rPr>
        <w:t xml:space="preserve">Table 1. </w:t>
      </w:r>
      <w:r w:rsidRPr="00A5229A">
        <w:rPr>
          <w:sz w:val="22"/>
          <w:szCs w:val="20"/>
        </w:rPr>
        <w:t xml:space="preserve">List of species in </w:t>
      </w:r>
      <w:r w:rsidRPr="00A5229A">
        <w:rPr>
          <w:i/>
          <w:iCs/>
          <w:sz w:val="22"/>
          <w:szCs w:val="20"/>
        </w:rPr>
        <w:t>Leptoloma</w:t>
      </w:r>
      <w:r w:rsidRPr="00A5229A">
        <w:rPr>
          <w:sz w:val="22"/>
          <w:szCs w:val="20"/>
        </w:rPr>
        <w:t>, their geographic range, and diagnostic characters</w:t>
      </w:r>
      <w:r>
        <w:rPr>
          <w:sz w:val="22"/>
          <w:szCs w:val="20"/>
        </w:rPr>
        <w:t xml:space="preserve"> within the genus</w:t>
      </w:r>
      <w:r w:rsidRPr="00A5229A">
        <w:rPr>
          <w:sz w:val="22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050F" w:rsidRPr="004513E9" w14:paraId="52AB2BBC" w14:textId="77777777" w:rsidTr="00690209">
        <w:trPr>
          <w:trHeight w:val="288"/>
        </w:trPr>
        <w:tc>
          <w:tcPr>
            <w:tcW w:w="3116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30071671" w14:textId="77777777" w:rsidR="00E7050F" w:rsidRPr="004513E9" w:rsidRDefault="00E7050F" w:rsidP="006902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3E9">
              <w:rPr>
                <w:rFonts w:ascii="Times New Roman" w:hAnsi="Times New Roman" w:cs="Times New Roman"/>
                <w:b/>
                <w:bCs/>
              </w:rPr>
              <w:t>Species</w:t>
            </w:r>
          </w:p>
        </w:tc>
        <w:tc>
          <w:tcPr>
            <w:tcW w:w="311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1AF4A8D9" w14:textId="77777777" w:rsidR="00E7050F" w:rsidRPr="004513E9" w:rsidRDefault="00E7050F" w:rsidP="006902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3E9">
              <w:rPr>
                <w:rFonts w:ascii="Times New Roman" w:hAnsi="Times New Roman" w:cs="Times New Roman"/>
                <w:b/>
                <w:bCs/>
              </w:rPr>
              <w:t>Geographic Range</w:t>
            </w:r>
          </w:p>
        </w:tc>
        <w:tc>
          <w:tcPr>
            <w:tcW w:w="311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36FE3E5C" w14:textId="77777777" w:rsidR="00E7050F" w:rsidRPr="004513E9" w:rsidRDefault="00E7050F" w:rsidP="006902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164F">
              <w:rPr>
                <w:rFonts w:ascii="Times New Roman" w:hAnsi="Times New Roman" w:cs="Times New Roman"/>
                <w:b/>
                <w:bCs/>
              </w:rPr>
              <w:t>Diagnostic characters</w:t>
            </w:r>
          </w:p>
        </w:tc>
      </w:tr>
      <w:tr w:rsidR="00E7050F" w:rsidRPr="004513E9" w14:paraId="6846B692" w14:textId="77777777" w:rsidTr="00690209">
        <w:trPr>
          <w:trHeight w:val="720"/>
        </w:trPr>
        <w:tc>
          <w:tcPr>
            <w:tcW w:w="3116" w:type="dxa"/>
            <w:tcBorders>
              <w:top w:val="doub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B99CBF" w14:textId="77777777" w:rsidR="00E7050F" w:rsidRPr="00E7050F" w:rsidRDefault="00E7050F" w:rsidP="00690209">
            <w:pPr>
              <w:ind w:left="720" w:hanging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50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Leptoloma arenicola </w:t>
            </w:r>
            <w:r w:rsidRPr="00E7050F">
              <w:rPr>
                <w:rFonts w:ascii="Times New Roman" w:hAnsi="Times New Roman" w:cs="Times New Roman"/>
                <w:sz w:val="20"/>
                <w:szCs w:val="20"/>
              </w:rPr>
              <w:t>Swallen</w:t>
            </w:r>
          </w:p>
        </w:tc>
        <w:tc>
          <w:tcPr>
            <w:tcW w:w="3117" w:type="dxa"/>
            <w:tcBorders>
              <w:top w:val="doub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BF0FDE" w14:textId="77777777" w:rsidR="00E7050F" w:rsidRPr="00E7050F" w:rsidRDefault="00E7050F" w:rsidP="006902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50F">
              <w:rPr>
                <w:rFonts w:ascii="Times New Roman" w:hAnsi="Times New Roman" w:cs="Times New Roman"/>
                <w:sz w:val="20"/>
                <w:szCs w:val="20"/>
              </w:rPr>
              <w:t>Gulf Coast, Texas into N. Mexico</w:t>
            </w:r>
          </w:p>
        </w:tc>
        <w:tc>
          <w:tcPr>
            <w:tcW w:w="3117" w:type="dxa"/>
            <w:tcBorders>
              <w:top w:val="doub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D0B89A" w14:textId="77777777" w:rsidR="00E7050F" w:rsidRPr="00E7050F" w:rsidRDefault="00E7050F" w:rsidP="006902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50F">
              <w:rPr>
                <w:rFonts w:ascii="Times New Roman" w:hAnsi="Times New Roman" w:cs="Times New Roman"/>
                <w:sz w:val="20"/>
                <w:szCs w:val="20"/>
              </w:rPr>
              <w:t>Spikelets 3.5–4.6 mm, solitary; upper glume 5-7 veined; rhizomatous</w:t>
            </w:r>
          </w:p>
        </w:tc>
      </w:tr>
      <w:tr w:rsidR="00E7050F" w:rsidRPr="004513E9" w14:paraId="6FCA9EA1" w14:textId="77777777" w:rsidTr="00690209">
        <w:trPr>
          <w:trHeight w:val="720"/>
        </w:trPr>
        <w:tc>
          <w:tcPr>
            <w:tcW w:w="3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D6FBF1" w14:textId="77777777" w:rsidR="00E7050F" w:rsidRPr="00E7050F" w:rsidRDefault="00E7050F" w:rsidP="00690209">
            <w:pPr>
              <w:ind w:left="720" w:hanging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50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L. clarkiae </w:t>
            </w:r>
            <w:r w:rsidRPr="00E7050F">
              <w:rPr>
                <w:rFonts w:ascii="Times New Roman" w:hAnsi="Times New Roman" w:cs="Times New Roman"/>
                <w:sz w:val="20"/>
                <w:szCs w:val="20"/>
              </w:rPr>
              <w:t>(Sánchez-Ken) Wipff &amp; Shaw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8C44E4" w14:textId="77777777" w:rsidR="00E7050F" w:rsidRPr="00E7050F" w:rsidRDefault="00E7050F" w:rsidP="006902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50F">
              <w:rPr>
                <w:rFonts w:ascii="Times New Roman" w:hAnsi="Times New Roman" w:cs="Times New Roman"/>
                <w:sz w:val="20"/>
                <w:szCs w:val="20"/>
              </w:rPr>
              <w:t>Central Mexico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3B8783" w14:textId="77777777" w:rsidR="00E7050F" w:rsidRPr="00E7050F" w:rsidRDefault="00E7050F" w:rsidP="006902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50F">
              <w:rPr>
                <w:rFonts w:ascii="Times New Roman" w:hAnsi="Times New Roman" w:cs="Times New Roman"/>
                <w:sz w:val="20"/>
                <w:szCs w:val="20"/>
              </w:rPr>
              <w:t>Spikelets 2.7-3.2 mm long, paired; upper glume 3-veined; lower lemma 7-veined; without rhizomes</w:t>
            </w:r>
          </w:p>
        </w:tc>
      </w:tr>
      <w:tr w:rsidR="00E7050F" w:rsidRPr="004513E9" w14:paraId="7CA0B5CD" w14:textId="77777777" w:rsidTr="00690209">
        <w:trPr>
          <w:trHeight w:val="720"/>
        </w:trPr>
        <w:tc>
          <w:tcPr>
            <w:tcW w:w="3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347D66" w14:textId="77777777" w:rsidR="00E7050F" w:rsidRPr="00E7050F" w:rsidRDefault="00E7050F" w:rsidP="00690209">
            <w:pPr>
              <w:ind w:left="720" w:hanging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50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L. cognatum </w:t>
            </w:r>
            <w:r w:rsidRPr="00E7050F">
              <w:rPr>
                <w:rFonts w:ascii="Times New Roman" w:hAnsi="Times New Roman" w:cs="Times New Roman"/>
                <w:sz w:val="20"/>
                <w:szCs w:val="20"/>
              </w:rPr>
              <w:t>(Schult.) Chase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BB9616" w14:textId="77777777" w:rsidR="00E7050F" w:rsidRPr="00E7050F" w:rsidRDefault="00E7050F" w:rsidP="006902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50F">
              <w:rPr>
                <w:rFonts w:ascii="Times New Roman" w:hAnsi="Times New Roman" w:cs="Times New Roman"/>
                <w:sz w:val="20"/>
                <w:szCs w:val="20"/>
              </w:rPr>
              <w:t>Eastern U.S., as far west as Texas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799047" w14:textId="77777777" w:rsidR="00E7050F" w:rsidRPr="00E7050F" w:rsidRDefault="00E7050F" w:rsidP="006902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50F">
              <w:rPr>
                <w:rFonts w:ascii="Times New Roman" w:hAnsi="Times New Roman" w:cs="Times New Roman"/>
                <w:sz w:val="20"/>
                <w:szCs w:val="20"/>
              </w:rPr>
              <w:t>Spikelets 2.2-3.3 mm, solitary; upper glume 3(-5)-veined; lower lemma 7-veined; without rhizomes</w:t>
            </w:r>
          </w:p>
        </w:tc>
      </w:tr>
      <w:tr w:rsidR="00E7050F" w:rsidRPr="004513E9" w14:paraId="0BCCD69F" w14:textId="77777777" w:rsidTr="00690209">
        <w:trPr>
          <w:trHeight w:val="720"/>
        </w:trPr>
        <w:tc>
          <w:tcPr>
            <w:tcW w:w="3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6B7AA6" w14:textId="77777777" w:rsidR="00E7050F" w:rsidRPr="00E7050F" w:rsidRDefault="00E7050F" w:rsidP="00690209">
            <w:pPr>
              <w:ind w:left="720" w:hanging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50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L. pubiflorum </w:t>
            </w:r>
            <w:r w:rsidRPr="00E7050F">
              <w:rPr>
                <w:rFonts w:ascii="Times New Roman" w:hAnsi="Times New Roman" w:cs="Times New Roman"/>
                <w:sz w:val="20"/>
                <w:szCs w:val="20"/>
              </w:rPr>
              <w:t>(Vasey) Wipff &amp; Shaw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4D11D8" w14:textId="77777777" w:rsidR="00E7050F" w:rsidRPr="00E7050F" w:rsidRDefault="00E7050F" w:rsidP="006902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50F">
              <w:rPr>
                <w:rFonts w:ascii="Times New Roman" w:hAnsi="Times New Roman" w:cs="Times New Roman"/>
                <w:sz w:val="20"/>
                <w:szCs w:val="20"/>
              </w:rPr>
              <w:t>Southern Oklahoma, Texas, west to Arizona and south into N. Mexico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B22F48" w14:textId="77777777" w:rsidR="00E7050F" w:rsidRPr="00E7050F" w:rsidRDefault="00E7050F" w:rsidP="006902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50F">
              <w:rPr>
                <w:rFonts w:ascii="Times New Roman" w:hAnsi="Times New Roman" w:cs="Times New Roman"/>
                <w:sz w:val="20"/>
                <w:szCs w:val="20"/>
              </w:rPr>
              <w:t>Spikelets 2.2-3.3 mm, solitary; upper glume 3(-5) veined; lower lemma 5-veined, densely pubescent; without rhizomes</w:t>
            </w:r>
          </w:p>
        </w:tc>
      </w:tr>
      <w:tr w:rsidR="00E7050F" w:rsidRPr="004513E9" w14:paraId="491D81D9" w14:textId="77777777" w:rsidTr="00690209">
        <w:trPr>
          <w:trHeight w:val="720"/>
        </w:trPr>
        <w:tc>
          <w:tcPr>
            <w:tcW w:w="3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5246BC" w14:textId="77777777" w:rsidR="00E7050F" w:rsidRPr="00E7050F" w:rsidRDefault="00E7050F" w:rsidP="00690209">
            <w:pPr>
              <w:ind w:left="720" w:hanging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50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L. syrticola </w:t>
            </w:r>
            <w:r w:rsidRPr="00E7050F">
              <w:rPr>
                <w:rFonts w:ascii="Times New Roman" w:hAnsi="Times New Roman" w:cs="Times New Roman"/>
                <w:sz w:val="20"/>
                <w:szCs w:val="20"/>
              </w:rPr>
              <w:t>Wipff &amp; Shaw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708440" w14:textId="77777777" w:rsidR="00E7050F" w:rsidRPr="00E7050F" w:rsidRDefault="00E7050F" w:rsidP="006902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50F">
              <w:rPr>
                <w:rFonts w:ascii="Times New Roman" w:hAnsi="Times New Roman" w:cs="Times New Roman"/>
                <w:sz w:val="20"/>
                <w:szCs w:val="20"/>
              </w:rPr>
              <w:t>Texas and S.E. New Mexico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8E3894" w14:textId="77777777" w:rsidR="00E7050F" w:rsidRPr="00E7050F" w:rsidRDefault="00E7050F" w:rsidP="006902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50F">
              <w:rPr>
                <w:rFonts w:ascii="Times New Roman" w:hAnsi="Times New Roman" w:cs="Times New Roman"/>
                <w:sz w:val="20"/>
                <w:szCs w:val="20"/>
              </w:rPr>
              <w:t>Spikelets 2.2-3.3 mm, solitary; upper glume 3(-5) veined; lower lemma 5-veined, densely pubescent; rhizomatous</w:t>
            </w:r>
          </w:p>
        </w:tc>
      </w:tr>
    </w:tbl>
    <w:p w14:paraId="78C4C1EA" w14:textId="77777777" w:rsidR="00E7050F" w:rsidRDefault="00E7050F" w:rsidP="00E7050F">
      <w:pPr>
        <w:spacing w:after="0"/>
        <w:jc w:val="both"/>
      </w:pPr>
    </w:p>
    <w:p w14:paraId="68F97C79" w14:textId="249CCECB" w:rsidR="00E7050F" w:rsidRPr="00E7050F" w:rsidRDefault="00E7050F" w:rsidP="00E7050F">
      <w:pPr>
        <w:jc w:val="both"/>
        <w:rPr>
          <w:sz w:val="22"/>
          <w:szCs w:val="20"/>
        </w:rPr>
      </w:pPr>
      <w:r w:rsidRPr="00E7050F">
        <w:rPr>
          <w:b/>
          <w:bCs/>
          <w:sz w:val="22"/>
          <w:szCs w:val="20"/>
        </w:rPr>
        <w:t>Objectives</w:t>
      </w:r>
      <w:r w:rsidRPr="00E7050F">
        <w:rPr>
          <w:b/>
          <w:bCs/>
          <w:sz w:val="22"/>
          <w:szCs w:val="20"/>
        </w:rPr>
        <w:t xml:space="preserve">: </w:t>
      </w:r>
      <w:r w:rsidRPr="00E7050F">
        <w:rPr>
          <w:sz w:val="22"/>
          <w:szCs w:val="20"/>
        </w:rPr>
        <w:t xml:space="preserve">The objective of this project is to begin to provide evidence for </w:t>
      </w:r>
      <w:proofErr w:type="gramStart"/>
      <w:r w:rsidRPr="00E7050F">
        <w:rPr>
          <w:sz w:val="22"/>
          <w:szCs w:val="20"/>
        </w:rPr>
        <w:t>whether or not</w:t>
      </w:r>
      <w:proofErr w:type="gramEnd"/>
      <w:r w:rsidRPr="00E7050F">
        <w:rPr>
          <w:sz w:val="22"/>
          <w:szCs w:val="20"/>
        </w:rPr>
        <w:t xml:space="preserve"> </w:t>
      </w:r>
      <w:r w:rsidRPr="00E7050F">
        <w:rPr>
          <w:i/>
          <w:iCs/>
          <w:sz w:val="22"/>
          <w:szCs w:val="20"/>
        </w:rPr>
        <w:t xml:space="preserve">Leptoloma </w:t>
      </w:r>
      <w:r w:rsidRPr="00E7050F">
        <w:rPr>
          <w:sz w:val="22"/>
          <w:szCs w:val="20"/>
        </w:rPr>
        <w:t>is monophyletic by constructing a phylogeny with molecular data.</w:t>
      </w:r>
      <w:r w:rsidR="00594AE6">
        <w:rPr>
          <w:sz w:val="22"/>
          <w:szCs w:val="20"/>
        </w:rPr>
        <w:t xml:space="preserve"> Additionally, multiple methods of phylogenetic inference will be compared to see how the results of each differ. </w:t>
      </w:r>
    </w:p>
    <w:p w14:paraId="30D1DB20" w14:textId="4543BC94" w:rsidR="00E7050F" w:rsidRDefault="00E7050F" w:rsidP="00594AE6">
      <w:pPr>
        <w:spacing w:after="120"/>
        <w:rPr>
          <w:sz w:val="22"/>
          <w:szCs w:val="20"/>
        </w:rPr>
      </w:pPr>
      <w:r w:rsidRPr="00E7050F">
        <w:rPr>
          <w:b/>
          <w:bCs/>
          <w:sz w:val="22"/>
          <w:szCs w:val="20"/>
        </w:rPr>
        <w:t xml:space="preserve">Methods: </w:t>
      </w:r>
      <w:r w:rsidRPr="00E7050F">
        <w:rPr>
          <w:sz w:val="22"/>
          <w:szCs w:val="20"/>
        </w:rPr>
        <w:t xml:space="preserve">This project will utilize widely available sequence data for a variety of species from </w:t>
      </w:r>
      <w:r w:rsidRPr="00E7050F">
        <w:rPr>
          <w:i/>
          <w:iCs/>
          <w:sz w:val="22"/>
          <w:szCs w:val="20"/>
        </w:rPr>
        <w:t xml:space="preserve">Digitaria </w:t>
      </w:r>
      <w:r w:rsidRPr="00E7050F">
        <w:rPr>
          <w:sz w:val="22"/>
          <w:szCs w:val="20"/>
        </w:rPr>
        <w:t xml:space="preserve">and </w:t>
      </w:r>
      <w:r w:rsidRPr="00E7050F">
        <w:rPr>
          <w:i/>
          <w:iCs/>
          <w:sz w:val="22"/>
          <w:szCs w:val="20"/>
        </w:rPr>
        <w:t>Leptoloma</w:t>
      </w:r>
      <w:r w:rsidRPr="00E7050F">
        <w:rPr>
          <w:sz w:val="22"/>
          <w:szCs w:val="20"/>
        </w:rPr>
        <w:t xml:space="preserve"> that can be downloaded from NIH Genbank (</w:t>
      </w:r>
      <w:hyperlink r:id="rId4" w:history="1">
        <w:r w:rsidRPr="00E7050F">
          <w:rPr>
            <w:rStyle w:val="Hyperlink"/>
            <w:sz w:val="22"/>
            <w:szCs w:val="20"/>
          </w:rPr>
          <w:t>https://www.ncbi.nlm.nih.gov/genbank/</w:t>
        </w:r>
      </w:hyperlink>
      <w:r w:rsidRPr="00E7050F">
        <w:rPr>
          <w:sz w:val="22"/>
          <w:szCs w:val="20"/>
        </w:rPr>
        <w:t xml:space="preserve">). </w:t>
      </w:r>
      <w:proofErr w:type="gramStart"/>
      <w:r w:rsidRPr="00E7050F">
        <w:rPr>
          <w:sz w:val="22"/>
          <w:szCs w:val="20"/>
        </w:rPr>
        <w:t>A large number of</w:t>
      </w:r>
      <w:proofErr w:type="gramEnd"/>
      <w:r w:rsidRPr="00E7050F">
        <w:rPr>
          <w:sz w:val="22"/>
          <w:szCs w:val="20"/>
        </w:rPr>
        <w:t xml:space="preserve"> datasets currently exist for whole genomes and individual genes that have been sequenced from species in </w:t>
      </w:r>
      <w:r w:rsidRPr="00E7050F">
        <w:rPr>
          <w:i/>
          <w:iCs/>
          <w:sz w:val="22"/>
          <w:szCs w:val="20"/>
        </w:rPr>
        <w:t xml:space="preserve">Digitaria. </w:t>
      </w:r>
      <w:r w:rsidRPr="00E7050F">
        <w:rPr>
          <w:sz w:val="22"/>
          <w:szCs w:val="20"/>
        </w:rPr>
        <w:t xml:space="preserve">The only </w:t>
      </w:r>
      <w:r w:rsidRPr="00E7050F">
        <w:rPr>
          <w:i/>
          <w:iCs/>
          <w:sz w:val="22"/>
          <w:szCs w:val="20"/>
        </w:rPr>
        <w:t>Leptoloma</w:t>
      </w:r>
      <w:r w:rsidRPr="00E7050F">
        <w:rPr>
          <w:sz w:val="22"/>
          <w:szCs w:val="20"/>
        </w:rPr>
        <w:t xml:space="preserve"> species for which open-source sequences are available is </w:t>
      </w:r>
      <w:r w:rsidRPr="00E7050F">
        <w:rPr>
          <w:i/>
          <w:iCs/>
          <w:sz w:val="22"/>
          <w:szCs w:val="20"/>
        </w:rPr>
        <w:t>Leptoloma cognatum</w:t>
      </w:r>
      <w:r w:rsidRPr="00E7050F">
        <w:rPr>
          <w:sz w:val="22"/>
          <w:szCs w:val="20"/>
        </w:rPr>
        <w:t xml:space="preserve">. </w:t>
      </w:r>
      <w:r w:rsidR="00594AE6">
        <w:rPr>
          <w:sz w:val="22"/>
          <w:szCs w:val="20"/>
        </w:rPr>
        <w:t xml:space="preserve">However, I am currently in the process of attempting to obtain sequence data for the other four species of </w:t>
      </w:r>
      <w:r w:rsidR="00594AE6">
        <w:rPr>
          <w:i/>
          <w:iCs/>
          <w:sz w:val="22"/>
          <w:szCs w:val="20"/>
        </w:rPr>
        <w:t>Leptoloma</w:t>
      </w:r>
      <w:r w:rsidR="00594AE6">
        <w:rPr>
          <w:sz w:val="22"/>
          <w:szCs w:val="20"/>
        </w:rPr>
        <w:t xml:space="preserve">. If obtained, these sequences will be included in the analysis. </w:t>
      </w:r>
    </w:p>
    <w:p w14:paraId="52A65447" w14:textId="36C39BAD" w:rsidR="00594AE6" w:rsidRDefault="00594AE6" w:rsidP="00594AE6">
      <w:pPr>
        <w:spacing w:after="120"/>
        <w:rPr>
          <w:sz w:val="22"/>
          <w:szCs w:val="20"/>
        </w:rPr>
      </w:pPr>
      <w:r>
        <w:rPr>
          <w:sz w:val="22"/>
          <w:szCs w:val="20"/>
        </w:rPr>
        <w:t xml:space="preserve">First, sequence alignment will be </w:t>
      </w:r>
      <w:r w:rsidR="002973AC">
        <w:rPr>
          <w:sz w:val="22"/>
          <w:szCs w:val="20"/>
        </w:rPr>
        <w:t>performed</w:t>
      </w:r>
      <w:r>
        <w:rPr>
          <w:sz w:val="22"/>
          <w:szCs w:val="20"/>
        </w:rPr>
        <w:t xml:space="preserve"> using the program MAFFT. Next, the phylogenetic trees will be estimated using </w:t>
      </w:r>
      <w:r w:rsidR="002973AC">
        <w:rPr>
          <w:sz w:val="22"/>
          <w:szCs w:val="20"/>
        </w:rPr>
        <w:t>neighbor-joining</w:t>
      </w:r>
      <w:r>
        <w:rPr>
          <w:sz w:val="22"/>
          <w:szCs w:val="20"/>
        </w:rPr>
        <w:t xml:space="preserve"> methods, maximum likelihood, and Bayesian </w:t>
      </w:r>
      <w:r w:rsidR="002973AC">
        <w:rPr>
          <w:sz w:val="22"/>
          <w:szCs w:val="20"/>
        </w:rPr>
        <w:t>approaches</w:t>
      </w:r>
      <w:r>
        <w:rPr>
          <w:sz w:val="22"/>
          <w:szCs w:val="20"/>
        </w:rPr>
        <w:t xml:space="preserve"> using the programs</w:t>
      </w:r>
      <w:r w:rsidR="002973AC">
        <w:rPr>
          <w:sz w:val="22"/>
          <w:szCs w:val="20"/>
        </w:rPr>
        <w:t xml:space="preserve"> PHYLIP, RAxML-NG, and MrBayes in that order. Bootstrap scores will also be </w:t>
      </w:r>
      <w:proofErr w:type="gramStart"/>
      <w:r w:rsidR="002973AC">
        <w:rPr>
          <w:sz w:val="22"/>
          <w:szCs w:val="20"/>
        </w:rPr>
        <w:t>calculated</w:t>
      </w:r>
      <w:proofErr w:type="gramEnd"/>
      <w:r w:rsidR="002973AC">
        <w:rPr>
          <w:sz w:val="22"/>
          <w:szCs w:val="20"/>
        </w:rPr>
        <w:t xml:space="preserve"> and trees will be visualized in FigTree.</w:t>
      </w:r>
    </w:p>
    <w:p w14:paraId="0CB63609" w14:textId="77777777" w:rsidR="00594AE6" w:rsidRPr="00594AE6" w:rsidRDefault="00594AE6" w:rsidP="00E7050F">
      <w:pPr>
        <w:spacing w:after="0"/>
        <w:rPr>
          <w:sz w:val="22"/>
          <w:szCs w:val="20"/>
        </w:rPr>
      </w:pPr>
    </w:p>
    <w:p w14:paraId="647B40B0" w14:textId="6CF6DE69" w:rsidR="00E7050F" w:rsidRPr="00E7050F" w:rsidRDefault="00E7050F"/>
    <w:sectPr w:rsidR="00E7050F" w:rsidRPr="00E70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0F"/>
    <w:rsid w:val="002973AC"/>
    <w:rsid w:val="00594AE6"/>
    <w:rsid w:val="00656446"/>
    <w:rsid w:val="007A5882"/>
    <w:rsid w:val="00C33454"/>
    <w:rsid w:val="00E7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977C"/>
  <w15:chartTrackingRefBased/>
  <w15:docId w15:val="{26172F2E-B699-441F-96EA-074D1563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5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5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050F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genban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Nikkel</dc:creator>
  <cp:keywords/>
  <dc:description/>
  <cp:lastModifiedBy>Jordan Nikkel</cp:lastModifiedBy>
  <cp:revision>1</cp:revision>
  <dcterms:created xsi:type="dcterms:W3CDTF">2023-03-22T15:47:00Z</dcterms:created>
  <dcterms:modified xsi:type="dcterms:W3CDTF">2023-03-22T16:17:00Z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4c5a4dfa-c1e7-4545-b9f0-6aa352d30dfb</vt:lpwstr>
  </property>
</Properties>
</file>