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bout-three-eras-one-mission"/>
      <w:r>
        <w:t xml:space="preserve">About — Three eras, one mission</w:t>
      </w:r>
      <w:bookmarkEnd w:id="20"/>
    </w:p>
    <w:p>
      <w:pPr>
        <w:pStyle w:val="BlockText"/>
      </w:pPr>
      <w:r>
        <w:rPr>
          <w:b/>
        </w:rPr>
        <w:t xml:space="preserve">Webflow page: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 </w:t>
      </w:r>
      <w:r>
        <w:rPr>
          <w:b/>
        </w:rPr>
        <w:t xml:space="preserve">Body class / data-page:</w:t>
      </w:r>
      <w:r>
        <w:t xml:space="preserve"> </w:t>
      </w:r>
      <w:r>
        <w:rPr>
          <w:rStyle w:val="VerbatimChar"/>
        </w:rPr>
        <w:t xml:space="preserve">about</w:t>
      </w:r>
      <w:r>
        <w:t xml:space="preserve"> </w:t>
      </w:r>
      <w:r>
        <w:rPr>
          <w:b/>
        </w:rPr>
        <w:t xml:space="preserve">Hero / illustration:</w:t>
      </w:r>
      <w:r>
        <w:t xml:space="preserve"> </w:t>
      </w:r>
      <w:r>
        <w:rPr>
          <w:rStyle w:val="VerbatimChar"/>
        </w:rPr>
        <w:t xml:space="preserve">three-eras-timeline.svg</w:t>
      </w:r>
      <w:r>
        <w:t xml:space="preserve"> </w:t>
      </w:r>
      <w:r>
        <w:t xml:space="preserve">inside the timeline section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ero"/>
      <w:r>
        <w:t xml:space="preserve">Hero</w:t>
      </w:r>
      <w:bookmarkEnd w:id="21"/>
    </w:p>
    <w:p>
      <w:pPr>
        <w:pStyle w:val="FirstParagraph"/>
      </w:pPr>
      <w:r>
        <w:rPr>
          <w:b/>
        </w:rPr>
        <w:t xml:space="preserve">Eyebrow:</w:t>
      </w:r>
      <w:r>
        <w:t xml:space="preserve"> </w:t>
      </w:r>
      <w:r>
        <w:t xml:space="preserve">About · 2014–today</w:t>
      </w:r>
      <w:r>
        <w:t xml:space="preserve"> </w:t>
      </w:r>
      <w:r>
        <w:rPr>
          <w:b/>
        </w:rPr>
        <w:t xml:space="preserve">Headline (H1):</w:t>
      </w:r>
      <w:r>
        <w:t xml:space="preserve"> </w:t>
      </w:r>
      <w:r>
        <w:t xml:space="preserve">Three eras. One mission.</w:t>
      </w:r>
      <w:r>
        <w:t xml:space="preserve"> </w:t>
      </w:r>
      <w:r>
        <w:rPr>
          <w:b/>
        </w:rPr>
        <w:t xml:space="preserve">Lede:</w:t>
      </w:r>
      <w:r>
        <w:t xml:space="preserve"> </w:t>
      </w:r>
      <w:r>
        <w:t xml:space="preserve">Perlara was founded in 2014 to translate yeast and fruit-fly biology into treatments for ultra-rare diseases. Twelve years later, the model has matured through two prior eras — a biotech, then a patient-services firm — into a full-stack drug development company.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he-arc-timeline"/>
      <w:r>
        <w:t xml:space="preserve">The arc — timeline</w:t>
      </w:r>
      <w:bookmarkEnd w:id="22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The arc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From platform to partner to pipeline.</w:t>
      </w:r>
    </w:p>
    <w:p>
      <w:pPr>
        <w:pStyle w:val="BodyText"/>
      </w:pPr>
      <w:r>
        <w:rPr>
          <w:b/>
        </w:rPr>
        <w:t xml:space="preserve">Illustration:</w:t>
      </w:r>
      <w:r>
        <w:t xml:space="preserve"> </w:t>
      </w:r>
      <w:r>
        <w:rPr>
          <w:rStyle w:val="VerbatimChar"/>
        </w:rPr>
        <w:t xml:space="preserve">three-eras-timeline.svg</w:t>
      </w:r>
      <w:r>
        <w:t xml:space="preserve"> </w:t>
      </w:r>
      <w:r>
        <w:rPr>
          <w:b/>
        </w:rPr>
        <w:t xml:space="preserve">Caption:</w:t>
      </w:r>
      <w:r>
        <w:t xml:space="preserve"> </w:t>
      </w:r>
      <w:r>
        <w:t xml:space="preserve">Three eras of Perlara · 2014 → 2019 → 2025</w:t>
      </w:r>
    </w:p>
    <w:p>
      <w:pPr>
        <w:pStyle w:val="Heading3"/>
      </w:pPr>
      <w:bookmarkStart w:id="23" w:name="timeline-rows"/>
      <w:r>
        <w:t xml:space="preserve">Timeline rows</w:t>
      </w:r>
      <w:bookmarkEnd w:id="23"/>
    </w:p>
    <w:p>
      <w:pPr>
        <w:pStyle w:val="FirstParagraph"/>
      </w:pPr>
      <w:r>
        <w:rPr>
          <w:b/>
        </w:rPr>
        <w:t xml:space="preserve">2014 · Perlara 1.0 — Biotech era — the first PBC drug-discovery platform.</w:t>
      </w:r>
      <w:r>
        <w:t xml:space="preserve"> </w:t>
      </w:r>
      <w:r>
        <w:t xml:space="preserve">Founded as the first Public Benefit Corporation in drug discovery. Built yeast and fly disease avatars for ultra-rare families on a pay-to-play basis, with Cure Partnerships as the engagement model.</w:t>
      </w:r>
      <w:r>
        <w:t xml:space="preserve"> </w:t>
      </w:r>
      <w:r>
        <w:rPr>
          <w:i/>
        </w:rPr>
        <w:t xml:space="preserve">Link:</w:t>
      </w:r>
      <w:r>
        <w:t xml:space="preserve"> </w:t>
      </w:r>
      <w:hyperlink r:id="rId24">
        <w:r>
          <w:rPr>
            <w:rStyle w:val="Hyperlink"/>
          </w:rPr>
          <w:t xml:space="preserve">Visit the Perlara 1.0 archive →</w:t>
        </w:r>
      </w:hyperlink>
    </w:p>
    <w:p>
      <w:pPr>
        <w:pStyle w:val="BodyText"/>
      </w:pPr>
      <w:r>
        <w:rPr>
          <w:b/>
        </w:rPr>
        <w:t xml:space="preserve">2019 · Perlara 2.0 — Services era — patient-foundation consulting &amp; Maggie’s Pearl.</w:t>
      </w:r>
      <w:r>
        <w:t xml:space="preserve"> </w:t>
      </w:r>
      <w:r>
        <w:t xml:space="preserve">Pivoted to a patient-first consulting model. Shepherded parent-initiated studies, including the N-of-1 epalrestat program for PMM2-CDG that became Maggie’s Pearl — a family-funded program that reached Phase III in three years for under $5M.</w:t>
      </w:r>
      <w:r>
        <w:t xml:space="preserve"> </w:t>
      </w:r>
      <w:r>
        <w:rPr>
          <w:i/>
        </w:rPr>
        <w:t xml:space="preserve">Link:</w:t>
      </w:r>
      <w:r>
        <w:t xml:space="preserve"> </w:t>
      </w:r>
      <w:hyperlink r:id="rId25">
        <w:r>
          <w:rPr>
            <w:rStyle w:val="Hyperlink"/>
          </w:rPr>
          <w:t xml:space="preserve">Visit the Perlara 2.0 archive →</w:t>
        </w:r>
      </w:hyperlink>
    </w:p>
    <w:p>
      <w:pPr>
        <w:pStyle w:val="BodyText"/>
      </w:pPr>
      <w:r>
        <w:rPr>
          <w:b/>
        </w:rPr>
        <w:t xml:space="preserve">2022 · Inflection — Decentralized yeast lab.</w:t>
      </w:r>
      <w:r>
        <w:t xml:space="preserve"> </w:t>
      </w:r>
      <w:r>
        <w:t xml:space="preserve">Established a fully-remote wet lab for yeast-based drug repurposing. Screened FOXG1, SURF1, ECHS1, DHDDS, NARS1, PIGW, PIGN, ADSL, ALG11 and others in partnership with disease foundations.</w:t>
      </w:r>
    </w:p>
    <w:p>
      <w:pPr>
        <w:pStyle w:val="BodyText"/>
      </w:pPr>
      <w:r>
        <w:rPr>
          <w:b/>
        </w:rPr>
        <w:t xml:space="preserve">2025 · Perlara 3.0 — $1.7M Direct-to-Phase-II SBIR.</w:t>
      </w:r>
      <w:r>
        <w:t xml:space="preserve"> </w:t>
      </w:r>
      <w:r>
        <w:t xml:space="preserve">November 2025: NIH NCATS awarded a Direct-to-Phase-II SBIR to scale the yeast-avatar engine across ETC Complexes I–V, formally marking the transition from services to full-stack drug development.</w:t>
      </w:r>
    </w:p>
    <w:p>
      <w:pPr>
        <w:pStyle w:val="BodyText"/>
      </w:pPr>
      <w:r>
        <w:rPr>
          <w:b/>
        </w:rPr>
        <w:t xml:space="preserve">2026 · Today — Full-stack drug discovery &amp; development for IMDs.</w:t>
      </w:r>
      <w:r>
        <w:t xml:space="preserve"> </w:t>
      </w:r>
      <w:r>
        <w:t xml:space="preserve">37 humanized yeast models. 8,384 compounds profiled. A growing pipeline of repurposed therapies moving into patient-cell validation and IND-enabling studies — each anchored by a family, a foundation, and a specific mechanism.</w:t>
      </w:r>
      <w:r>
        <w:t xml:space="preserve"> </w:t>
      </w:r>
      <w:r>
        <w:rPr>
          <w:i/>
        </w:rPr>
        <w:t xml:space="preserve">Link:</w:t>
      </w:r>
      <w:r>
        <w:t xml:space="preserve"> </w:t>
      </w:r>
      <w:hyperlink r:id="rId26">
        <w:r>
          <w:rPr>
            <w:rStyle w:val="Hyperlink"/>
          </w:rPr>
          <w:t xml:space="preserve">See the current pipeline →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hroughlines-4-card-grid"/>
      <w:r>
        <w:t xml:space="preserve">Throughlines (4-card grid)</w:t>
      </w:r>
      <w:bookmarkEnd w:id="27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Throughlines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What hasn’t changed.</w:t>
      </w:r>
    </w:p>
    <w:p>
      <w:pPr>
        <w:pStyle w:val="BodyText"/>
      </w:pPr>
      <w:r>
        <w:rPr>
          <w:b/>
        </w:rPr>
        <w:t xml:space="preserve">Card 1 · Throughline 01 — Yeast as the workhorse.</w:t>
      </w:r>
      <w:r>
        <w:t xml:space="preserve"> </w:t>
      </w:r>
      <w:r>
        <w:t xml:space="preserve">From day one in 2014, yeast has been the primary disease model. The library and the assays have grown; the organism hasn’t.</w:t>
      </w:r>
    </w:p>
    <w:p>
      <w:pPr>
        <w:pStyle w:val="BodyText"/>
      </w:pPr>
      <w:r>
        <w:rPr>
          <w:b/>
        </w:rPr>
        <w:t xml:space="preserve">Card 2 · Throughline 02 — PBC structure.</w:t>
      </w:r>
      <w:r>
        <w:t xml:space="preserve"> </w:t>
      </w:r>
      <w:r>
        <w:t xml:space="preserve">Public Benefit Corporation since incorporation. The 1.0 platform, the 2.0 services, and the 3.0 pipeline all share the same legal commitment to patient outcomes.</w:t>
      </w:r>
    </w:p>
    <w:p>
      <w:pPr>
        <w:pStyle w:val="BodyText"/>
      </w:pPr>
      <w:r>
        <w:rPr>
          <w:b/>
        </w:rPr>
        <w:t xml:space="preserve">Card 3 · Throughline 03 — Patients first — literally.</w:t>
      </w:r>
      <w:r>
        <w:t xml:space="preserve"> </w:t>
      </w:r>
      <w:r>
        <w:t xml:space="preserve">Every program begins with a specific patient or family. Cure Partnerships in 1.0, Cure Odysseys in 2.0/3.0 — the name evolved, the contract didn’t.</w:t>
      </w:r>
    </w:p>
    <w:p>
      <w:pPr>
        <w:pStyle w:val="BodyText"/>
      </w:pPr>
      <w:r>
        <w:rPr>
          <w:b/>
        </w:rPr>
        <w:t xml:space="preserve">Card 4 · Throughline 04 — Open working notebooks.</w:t>
      </w:r>
      <w:r>
        <w:t xml:space="preserve"> </w:t>
      </w:r>
      <w:r>
        <w:t xml:space="preserve">From the original Perlara blog to the Cure Odysseys Substack today, the science has been narrated in the open. What we learn, families learn — usually in the same week.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founder"/>
      <w:r>
        <w:t xml:space="preserve">Founder</w:t>
      </w:r>
      <w:bookmarkEnd w:id="28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Founder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Ethan Perlstein, Ph.D.</w:t>
      </w:r>
    </w:p>
    <w:p>
      <w:pPr>
        <w:pStyle w:val="BodyText"/>
      </w:pPr>
      <w:r>
        <w:t xml:space="preserve">CEO and founder of Perlara PBC. Trained as a chemical biologist at Harvard and Princeton. Has championed yeast-based personalized medicine for over a decade — first through Perlara 1.0’s Cure Partnerships, then as a consulting geneticist for rare-disease families, and now as the principal investigator on the Perlara 3.0 SBIR.</w:t>
      </w:r>
    </w:p>
    <w:p>
      <w:pPr>
        <w:pStyle w:val="BlockText"/>
      </w:pPr>
      <w:r>
        <w:rPr>
          <w:b/>
        </w:rPr>
        <w:t xml:space="preserve">Webflow note:</w:t>
      </w:r>
      <w:r>
        <w:t xml:space="preserve"> </w:t>
      </w:r>
      <w:r>
        <w:t xml:space="preserve">Replace this section with founder photo, LinkedIn link, and any board / advisory members. Ethan will supply final copy and headshot before launch.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archive.perlara.com" TargetMode="External" /><Relationship Type="http://schemas.openxmlformats.org/officeDocument/2006/relationships/hyperlink" Id="rId25" Target="https://perlara.com/archive-2-0" TargetMode="External" /><Relationship Type="http://schemas.openxmlformats.org/officeDocument/2006/relationships/hyperlink" Id="rId26" Target="https://perlara.com/pipeline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archive.perlara.com" TargetMode="External" /><Relationship Type="http://schemas.openxmlformats.org/officeDocument/2006/relationships/hyperlink" Id="rId25" Target="https://perlara.com/archive-2-0" TargetMode="External" /><Relationship Type="http://schemas.openxmlformats.org/officeDocument/2006/relationships/hyperlink" Id="rId26" Target="https://perlara.com/pipelin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2026-04-27T21:05:21Z</dcterms:created>
  <dcterms:modified xsi:type="dcterms:W3CDTF">2026-04-27T21:05:21Z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