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rchive-perlara-2.0"/>
      <w:r>
        <w:t xml:space="preserve">Archive — Perlara 2.0</w:t>
      </w:r>
      <w:bookmarkEnd w:id="20"/>
    </w:p>
    <w:p>
      <w:pPr>
        <w:pStyle w:val="BlockText"/>
      </w:pPr>
      <w:r>
        <w:rPr>
          <w:b/>
        </w:rPr>
        <w:t xml:space="preserve">Webflow page:</w:t>
      </w:r>
      <w:r>
        <w:t xml:space="preserve"> </w:t>
      </w:r>
      <w:r>
        <w:rPr>
          <w:rStyle w:val="VerbatimChar"/>
        </w:rPr>
        <w:t xml:space="preserve">/archive-2-0</w:t>
      </w:r>
      <w:r>
        <w:t xml:space="preserve"> </w:t>
      </w:r>
      <w:r>
        <w:rPr>
          <w:b/>
        </w:rPr>
        <w:t xml:space="preserve">Body class / data-page: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 </w:t>
      </w:r>
      <w:r>
        <w:rPr>
          <w:b/>
        </w:rPr>
        <w:t xml:space="preserve">Snapshot host:</w:t>
      </w:r>
      <w:r>
        <w:t xml:space="preserve"> </w:t>
      </w:r>
      <w:r>
        <w:t xml:space="preserve">upload the static</w:t>
      </w:r>
      <w:r>
        <w:t xml:space="preserve"> </w:t>
      </w:r>
      <w:r>
        <w:rPr>
          <w:rStyle w:val="VerbatimChar"/>
        </w:rPr>
        <w:t xml:space="preserve">2.0-archive/</w:t>
      </w:r>
      <w:r>
        <w:t xml:space="preserve"> </w:t>
      </w:r>
      <w:r>
        <w:t xml:space="preserve">folder to Webflow Assets or to a sidecar host; point the iframe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at the final URL.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ero"/>
      <w:r>
        <w:t xml:space="preserve">Hero</w:t>
      </w:r>
      <w:bookmarkEnd w:id="21"/>
    </w:p>
    <w:p>
      <w:pPr>
        <w:pStyle w:val="FirstParagraph"/>
      </w:pPr>
      <w:r>
        <w:rPr>
          <w:b/>
        </w:rPr>
        <w:t xml:space="preserve">Eyebrow:</w:t>
      </w:r>
      <w:r>
        <w:t xml:space="preserve"> </w:t>
      </w:r>
      <w:r>
        <w:t xml:space="preserve">Archive · Perlara 2.0 (2019–2025)</w:t>
      </w:r>
      <w:r>
        <w:t xml:space="preserve"> </w:t>
      </w:r>
      <w:r>
        <w:rPr>
          <w:b/>
        </w:rPr>
        <w:t xml:space="preserve">Headline (H1):</w:t>
      </w:r>
      <w:r>
        <w:t xml:space="preserve"> </w:t>
      </w:r>
      <w:r>
        <w:t xml:space="preserve">The services era, archived.</w:t>
      </w:r>
      <w:r>
        <w:t xml:space="preserve"> </w:t>
      </w:r>
      <w:r>
        <w:rPr>
          <w:b/>
        </w:rPr>
        <w:t xml:space="preserve">Lede 1:</w:t>
      </w:r>
      <w:r>
        <w:t xml:space="preserve"> </w:t>
      </w:r>
      <w:r>
        <w:t xml:space="preserve">From 2019 to 2025, Perlara operated as a patient-foundation consulting firm — shepherding parent-initiated studies and N-of-1 protocols, including the work that became</w:t>
      </w:r>
      <w:r>
        <w:t xml:space="preserve"> </w:t>
      </w:r>
      <w:r>
        <w:rPr>
          <w:i/>
        </w:rPr>
        <w:t xml:space="preserve">Maggie’s Pearl</w:t>
      </w:r>
      <w:r>
        <w:t xml:space="preserve">. With the November 2025 SBIR award, Perlara transitioned into a full-stack drug development company (Perlara 3.0), and the 2.0 site has been retired in favor of what you see today.</w:t>
      </w:r>
      <w:r>
        <w:t xml:space="preserve"> </w:t>
      </w:r>
      <w:r>
        <w:rPr>
          <w:b/>
        </w:rPr>
        <w:t xml:space="preserve">Lede 2:</w:t>
      </w:r>
      <w:r>
        <w:t xml:space="preserve"> </w:t>
      </w:r>
      <w:r>
        <w:t xml:space="preserve">We’re preserving the 2.0 site as a snapshot below for historical and citation purposes. For the original 2014–2019 biotech era, see the</w:t>
      </w:r>
      <w:r>
        <w:t xml:space="preserve"> </w:t>
      </w:r>
      <w:hyperlink r:id="rId22">
        <w:r>
          <w:rPr>
            <w:rStyle w:val="Hyperlink"/>
          </w:rPr>
          <w:t xml:space="preserve">Perlara 1.0 archive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changed-2-card-grid"/>
      <w:r>
        <w:t xml:space="preserve">What changed (2-card grid)</w:t>
      </w:r>
      <w:bookmarkEnd w:id="23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What changed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From services to full-stack.</w:t>
      </w:r>
    </w:p>
    <w:p>
      <w:pPr>
        <w:pStyle w:val="BodyText"/>
      </w:pPr>
      <w:r>
        <w:rPr>
          <w:b/>
        </w:rPr>
        <w:t xml:space="preserve">Card 1 · 2.0 · 2019–2025 — Patient-first consulting.</w:t>
      </w:r>
      <w:r>
        <w:t xml:space="preserve"> </w:t>
      </w:r>
      <w:r>
        <w:t xml:space="preserve">The 2.0 era was structured as a consulting practice for rare-disease families and foundations. Engagements were discrete: a yeast model, a screen, a published preprint, a handoff to academic clinicians.</w:t>
      </w:r>
      <w:r>
        <w:t xml:space="preserve"> </w:t>
      </w:r>
      <w:r>
        <w:rPr>
          <w:i/>
        </w:rPr>
        <w:t xml:space="preserve">Maggie’s Pearl</w:t>
      </w:r>
      <w:r>
        <w:t xml:space="preserve"> </w:t>
      </w:r>
      <w:r>
        <w:t xml:space="preserve">(epalrestat for PMM2-CDG) was the flagship.</w:t>
      </w:r>
    </w:p>
    <w:p>
      <w:pPr>
        <w:pStyle w:val="BodyText"/>
      </w:pPr>
      <w:r>
        <w:rPr>
          <w:b/>
        </w:rPr>
        <w:t xml:space="preserve">Card 2 · warm · 3.0 · 2025–present — Full-stack drug development.</w:t>
      </w:r>
      <w:r>
        <w:t xml:space="preserve"> </w:t>
      </w:r>
      <w:r>
        <w:t xml:space="preserve">Perlara 3.0 carries the same yeast-first, family-anchored ethos but sits one rung deeper in the value chain — owning compounds through IND-enabling studies and trials, funded by the NCATS Direct-to-Phase-II SBIR and a coalition of disease foundations.</w:t>
      </w:r>
    </w:p>
    <w:p>
      <w:pPr>
        <w:pStyle w:val="Heading3"/>
      </w:pPr>
      <w:bookmarkStart w:id="24" w:name="callout-what-carried-over"/>
      <w:r>
        <w:t xml:space="preserve">Callout — What carried over</w:t>
      </w:r>
      <w:bookmarkEnd w:id="24"/>
    </w:p>
    <w:p>
      <w:pPr>
        <w:pStyle w:val="FirstParagraph"/>
      </w:pPr>
      <w:r>
        <w:t xml:space="preserve">Yeast as the workhorse. PBC as the legal structure. Patients as the platform. Open notebooks as the publishing model. The 2.0 site retired; the 2.0 commitments did not.</w:t>
      </w:r>
      <w:r>
        <w:t xml:space="preserve"> </w:t>
      </w:r>
      <w:r>
        <w:rPr>
          <w:i/>
        </w:rPr>
        <w:t xml:space="preserve">Link:</w:t>
      </w:r>
      <w:r>
        <w:t xml:space="preserve"> </w:t>
      </w:r>
      <w:hyperlink r:id="rId25">
        <w:r>
          <w:rPr>
            <w:rStyle w:val="Hyperlink"/>
          </w:rPr>
          <w:t xml:space="preserve">Read the full arc on the About page →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napshot-embed"/>
      <w:r>
        <w:t xml:space="preserve">Snapshot embed</w:t>
      </w:r>
      <w:bookmarkEnd w:id="26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Snapshot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Perlara 2.0 site — retired snapshot.</w:t>
      </w:r>
      <w:r>
        <w:t xml:space="preserve"> </w:t>
      </w:r>
      <w:r>
        <w:rPr>
          <w:b/>
        </w:rPr>
        <w:t xml:space="preserve">Section lede:</w:t>
      </w:r>
      <w:r>
        <w:t xml:space="preserve"> </w:t>
      </w:r>
      <w:r>
        <w:t xml:space="preserve">Below is a static snapshot of the 2.0 site as it existed immediately before the transition to 3.0. Some links inside the snapshot may now be broken; that’s expected. For anything live, use the current site navigation above.</w:t>
      </w:r>
    </w:p>
    <w:p>
      <w:pPr>
        <w:pStyle w:val="BlockText"/>
      </w:pPr>
      <w:r>
        <w:rPr>
          <w:b/>
        </w:rPr>
        <w:t xml:space="preserve">Webflow note:</w:t>
      </w:r>
      <w:r>
        <w:t xml:space="preserve"> </w:t>
      </w:r>
      <w:r>
        <w:t xml:space="preserve">host the 2.0 snapshot at</w:t>
      </w:r>
      <w:r>
        <w:t xml:space="preserve"> </w:t>
      </w:r>
      <w:r>
        <w:rPr>
          <w:rStyle w:val="VerbatimChar"/>
        </w:rPr>
        <w:t xml:space="preserve">/archive-2-0/index</w:t>
      </w:r>
      <w:r>
        <w:t xml:space="preserve"> </w:t>
      </w:r>
      <w:r>
        <w:t xml:space="preserve">as a static page imported via Webflow’s Custom Code or as a separate hosted asset. Use the Embed snippet from</w:t>
      </w:r>
      <w:r>
        <w:t xml:space="preserve"> </w:t>
      </w:r>
      <w:r>
        <w:rPr>
          <w:rStyle w:val="VerbatimChar"/>
        </w:rPr>
        <w:t xml:space="preserve">embeds/archive-2.0-iframe-embed.html</w:t>
      </w:r>
      <w:r>
        <w:t xml:space="preserve"> </w:t>
      </w:r>
      <w:r>
        <w:t xml:space="preserve">and update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to the final hosted URL of the snapshot (e.g. </w:t>
      </w:r>
      <w:r>
        <w:rPr>
          <w:rStyle w:val="VerbatimChar"/>
        </w:rPr>
        <w:t xml:space="preserve">https://perlara.com/2-0-archive/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hree-eras-at-a-glance"/>
      <w:r>
        <w:t xml:space="preserve">Three eras at a glance</w:t>
      </w:r>
      <w:bookmarkEnd w:id="27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Three eras at a glance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1.0 → 2.0 → 3.0.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Anchor program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Perlara 1.0</w:t>
            </w:r>
          </w:p>
        </w:tc>
        <w:tc>
          <w:p>
            <w:pPr>
              <w:pStyle w:val="Compact"/>
              <w:jc w:val="left"/>
            </w:pPr>
            <w:r>
              <w:t xml:space="preserve">2014–2019</w:t>
            </w:r>
          </w:p>
        </w:tc>
        <w:tc>
          <w:p>
            <w:pPr>
              <w:pStyle w:val="Compact"/>
              <w:jc w:val="left"/>
            </w:pPr>
            <w:r>
              <w:t xml:space="preserve">Biotech / drug-discovery PBC</w:t>
            </w:r>
          </w:p>
        </w:tc>
        <w:tc>
          <w:p>
            <w:pPr>
              <w:pStyle w:val="Compact"/>
              <w:jc w:val="left"/>
            </w:pPr>
            <w:r>
              <w:t xml:space="preserve">Cure Partnerships (yeast &amp; fly avatars)</w:t>
            </w:r>
          </w:p>
        </w:tc>
        <w:tc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archive.perlara.com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Perlara 2.0</w:t>
            </w:r>
          </w:p>
        </w:tc>
        <w:tc>
          <w:p>
            <w:pPr>
              <w:pStyle w:val="Compact"/>
              <w:jc w:val="left"/>
            </w:pPr>
            <w:r>
              <w:t xml:space="preserve">2019–2025</w:t>
            </w:r>
          </w:p>
        </w:tc>
        <w:tc>
          <w:p>
            <w:pPr>
              <w:pStyle w:val="Compact"/>
              <w:jc w:val="left"/>
            </w:pPr>
            <w:r>
              <w:t xml:space="preserve">Patient-foundation consulting</w:t>
            </w:r>
          </w:p>
        </w:tc>
        <w:tc>
          <w:p>
            <w:pPr>
              <w:pStyle w:val="Compact"/>
              <w:jc w:val="left"/>
            </w:pPr>
            <w:r>
              <w:t xml:space="preserve">Maggie’s Pearl (epalrestat / PMM2-CDG)</w:t>
            </w:r>
          </w:p>
        </w:tc>
        <w:tc>
          <w:p>
            <w:pPr>
              <w:pStyle w:val="Compact"/>
              <w:jc w:val="left"/>
            </w:pPr>
            <w:r>
              <w:t xml:space="preserve">This page (snapshot above)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Perlara 3.0</w:t>
            </w:r>
          </w:p>
        </w:tc>
        <w:tc>
          <w:p>
            <w:pPr>
              <w:pStyle w:val="Compact"/>
              <w:jc w:val="left"/>
            </w:pPr>
            <w:r>
              <w:t xml:space="preserve">2025–present</w:t>
            </w:r>
          </w:p>
        </w:tc>
        <w:tc>
          <w:p>
            <w:pPr>
              <w:pStyle w:val="Compact"/>
              <w:jc w:val="left"/>
            </w:pPr>
            <w:r>
              <w:t xml:space="preserve">Full-stack IMD drug development</w:t>
            </w:r>
          </w:p>
        </w:tc>
        <w:tc>
          <w:p>
            <w:pPr>
              <w:pStyle w:val="Compact"/>
              <w:jc w:val="left"/>
            </w:pPr>
            <w:r>
              <w:t xml:space="preserve">SBIR-funded ETC Complex I–V program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perlara.com (current)</w:t>
              </w:r>
            </w:hyperlink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/" TargetMode="External" /><Relationship Type="http://schemas.openxmlformats.org/officeDocument/2006/relationships/hyperlink" Id="rId22" Target="https://archive.perlara.com" TargetMode="External" /><Relationship Type="http://schemas.openxmlformats.org/officeDocument/2006/relationships/hyperlink" Id="rId25" Target="https://perlara.com/abou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/" TargetMode="External" /><Relationship Type="http://schemas.openxmlformats.org/officeDocument/2006/relationships/hyperlink" Id="rId22" Target="https://archive.perlara.com" TargetMode="External" /><Relationship Type="http://schemas.openxmlformats.org/officeDocument/2006/relationships/hyperlink" Id="rId25" Target="https://perlara.com/ab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2026-04-27T21:05:21Z</dcterms:created>
  <dcterms:modified xsi:type="dcterms:W3CDTF">2026-04-27T21:05:21Z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