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CCB5" w14:textId="77777777" w:rsidR="00234805" w:rsidRDefault="00E155C6">
      <w:pPr>
        <w:spacing w:after="60"/>
        <w:jc w:val="center"/>
      </w:pPr>
      <w:r>
        <w:rPr>
          <w:b/>
          <w:bCs/>
          <w:color w:val="1F3864"/>
          <w:sz w:val="36"/>
          <w:szCs w:val="36"/>
        </w:rPr>
        <w:t>FIN 540 — Portfolio Management and Wealth Planning</w:t>
      </w:r>
    </w:p>
    <w:p w14:paraId="6AFD3177" w14:textId="77777777" w:rsidR="00234805" w:rsidRDefault="00E155C6">
      <w:pPr>
        <w:spacing w:after="240"/>
        <w:jc w:val="center"/>
        <w:rPr>
          <w:b/>
          <w:bCs/>
          <w:color w:val="595959"/>
          <w:sz w:val="28"/>
          <w:szCs w:val="28"/>
        </w:rPr>
      </w:pPr>
      <w:r>
        <w:rPr>
          <w:b/>
          <w:bCs/>
          <w:color w:val="595959"/>
          <w:sz w:val="28"/>
          <w:szCs w:val="28"/>
        </w:rPr>
        <w:t>Case Study Week 4: Fund Selection</w:t>
      </w:r>
    </w:p>
    <w:p w14:paraId="41397985" w14:textId="14EF1312" w:rsidR="00D836A7" w:rsidRDefault="00D836A7">
      <w:pPr>
        <w:spacing w:after="240"/>
        <w:jc w:val="center"/>
      </w:pPr>
      <w:r>
        <w:rPr>
          <w:b/>
          <w:bCs/>
          <w:color w:val="595959"/>
          <w:sz w:val="28"/>
          <w:szCs w:val="28"/>
        </w:rPr>
        <w:t>Joey Bridgham</w:t>
      </w:r>
    </w:p>
    <w:p w14:paraId="0E5F89DC" w14:textId="77777777" w:rsidR="00234805" w:rsidRDefault="00E155C6">
      <w:pPr>
        <w:pStyle w:val="Heading1"/>
        <w:pBdr>
          <w:bottom w:val="single" w:sz="8" w:space="2" w:color="2E75B6"/>
        </w:pBdr>
      </w:pPr>
      <w:r>
        <w:t>Course Case Study Overview</w:t>
      </w:r>
    </w:p>
    <w:p w14:paraId="0238787E" w14:textId="539A1FBB" w:rsidR="00234805" w:rsidRDefault="00E155C6">
      <w:pPr>
        <w:spacing w:after="120" w:line="300" w:lineRule="auto"/>
        <w:jc w:val="both"/>
      </w:pPr>
      <w:r>
        <w:t>Throughout this course</w:t>
      </w:r>
      <w:r w:rsidR="003B2FA5">
        <w:t>,</w:t>
      </w:r>
      <w:r>
        <w:t xml:space="preserve"> you will be working on a case study for a hypothetical client family, Mark and Lisa Taylor. Each week, for Weeks 1 through 6, you will submit your recommended solution to a portion of the case study.</w:t>
      </w:r>
    </w:p>
    <w:p w14:paraId="4B733CC2" w14:textId="77777777" w:rsidR="00234805" w:rsidRDefault="00E155C6">
      <w:pPr>
        <w:pStyle w:val="Heading1"/>
        <w:pBdr>
          <w:bottom w:val="single" w:sz="8" w:space="2" w:color="2E75B6"/>
        </w:pBdr>
      </w:pPr>
      <w:r>
        <w:t>Weekly Assignment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234805" w14:paraId="44AE701F"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EEEC728" w14:textId="77777777" w:rsidR="00234805" w:rsidRDefault="00E155C6">
            <w:r>
              <w:rPr>
                <w:b/>
                <w:bCs/>
                <w:color w:val="1F3864"/>
              </w:rPr>
              <w:t>Week</w:t>
            </w:r>
          </w:p>
        </w:tc>
        <w:tc>
          <w:tcPr>
            <w:tcW w:w="79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95B0A7E" w14:textId="77777777" w:rsidR="00234805" w:rsidRDefault="00E155C6">
            <w:r>
              <w:rPr>
                <w:b/>
                <w:bCs/>
                <w:color w:val="1F3864"/>
              </w:rPr>
              <w:t>Deliverable</w:t>
            </w:r>
          </w:p>
        </w:tc>
      </w:tr>
      <w:tr w:rsidR="00234805" w14:paraId="19C019C1"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1021C3" w14:textId="77777777" w:rsidR="00234805" w:rsidRDefault="00E155C6">
            <w:r>
              <w:rPr>
                <w:color w:val="000000"/>
              </w:rPr>
              <w:t>Week 1</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C2123" w14:textId="77777777" w:rsidR="00234805" w:rsidRDefault="00E155C6">
            <w:r>
              <w:rPr>
                <w:color w:val="000000"/>
              </w:rPr>
              <w:t>Elements of an Investment Policy Statement (IPS) for the Taylor Family</w:t>
            </w:r>
          </w:p>
        </w:tc>
      </w:tr>
      <w:tr w:rsidR="00234805" w14:paraId="0C8022CF"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A8B303" w14:textId="77777777" w:rsidR="00234805" w:rsidRDefault="00E155C6">
            <w:r>
              <w:rPr>
                <w:color w:val="000000"/>
              </w:rPr>
              <w:t>Week 2</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E8793E" w14:textId="77777777" w:rsidR="00234805" w:rsidRDefault="00E155C6">
            <w:r>
              <w:rPr>
                <w:color w:val="000000"/>
              </w:rPr>
              <w:t>Capital Market Expectations, including historical and projected returns, volatility, and correlations</w:t>
            </w:r>
          </w:p>
        </w:tc>
      </w:tr>
      <w:tr w:rsidR="00234805" w14:paraId="0BB4DBF8"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4062A" w14:textId="77777777" w:rsidR="00234805" w:rsidRDefault="00E155C6">
            <w:r>
              <w:rPr>
                <w:color w:val="000000"/>
              </w:rPr>
              <w:t>Week 3</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2D3E1E" w14:textId="77777777" w:rsidR="00234805" w:rsidRDefault="00E155C6">
            <w:r>
              <w:rPr>
                <w:color w:val="000000"/>
              </w:rPr>
              <w:t>Recommended asset allocation, including sub-asset classes, for the Taylor Family</w:t>
            </w:r>
          </w:p>
        </w:tc>
      </w:tr>
      <w:tr w:rsidR="00234805" w14:paraId="5678A5CA" w14:textId="77777777">
        <w:tc>
          <w:tcPr>
            <w:tcW w:w="144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4676F1E" w14:textId="77777777" w:rsidR="00234805" w:rsidRDefault="00E155C6">
            <w:r>
              <w:rPr>
                <w:b/>
                <w:bCs/>
                <w:color w:val="000000"/>
              </w:rPr>
              <w:t>Week 4</w:t>
            </w:r>
          </w:p>
        </w:tc>
        <w:tc>
          <w:tcPr>
            <w:tcW w:w="792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F1EAA4F" w14:textId="77777777" w:rsidR="00234805" w:rsidRDefault="00E155C6">
            <w:r>
              <w:rPr>
                <w:b/>
                <w:bCs/>
                <w:color w:val="000000"/>
              </w:rPr>
              <w:t>Recommended investments within each sub-asset class for the Taylor Family</w:t>
            </w:r>
          </w:p>
        </w:tc>
      </w:tr>
      <w:tr w:rsidR="00234805" w14:paraId="3DEDFD07"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7D116B" w14:textId="77777777" w:rsidR="00234805" w:rsidRDefault="00E155C6">
            <w:r>
              <w:rPr>
                <w:color w:val="000000"/>
              </w:rPr>
              <w:t>Week 5</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122A4F" w14:textId="77777777" w:rsidR="00234805" w:rsidRDefault="00E155C6">
            <w:r>
              <w:rPr>
                <w:color w:val="000000"/>
              </w:rPr>
              <w:t>Client communication of your recommendations to the Taylor Family</w:t>
            </w:r>
          </w:p>
        </w:tc>
      </w:tr>
      <w:tr w:rsidR="00234805" w14:paraId="0D0F0EBA"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0D7C5" w14:textId="77777777" w:rsidR="00234805" w:rsidRDefault="00E155C6">
            <w:r>
              <w:rPr>
                <w:color w:val="000000"/>
              </w:rPr>
              <w:t>Week 6</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32A5CB" w14:textId="77777777" w:rsidR="00234805" w:rsidRDefault="00E155C6">
            <w:r>
              <w:rPr>
                <w:color w:val="000000"/>
              </w:rPr>
              <w:t>Implementation plan for the Taylor Family, including asset location</w:t>
            </w:r>
          </w:p>
        </w:tc>
      </w:tr>
    </w:tbl>
    <w:p w14:paraId="15B4AEF8" w14:textId="77777777" w:rsidR="00234805" w:rsidRDefault="00234805">
      <w:pPr>
        <w:spacing w:after="160"/>
      </w:pPr>
    </w:p>
    <w:p w14:paraId="4FA918D0" w14:textId="77777777" w:rsidR="00234805" w:rsidRDefault="00E155C6">
      <w:pPr>
        <w:pStyle w:val="Heading1"/>
        <w:pBdr>
          <w:bottom w:val="single" w:sz="8" w:space="2" w:color="2E75B6"/>
        </w:pBdr>
      </w:pPr>
      <w:r>
        <w:t>Week 4 Assignment Overview</w:t>
      </w:r>
    </w:p>
    <w:p w14:paraId="2529D0A9" w14:textId="724F7652" w:rsidR="00234805" w:rsidRDefault="00E155C6">
      <w:pPr>
        <w:spacing w:after="120" w:line="300" w:lineRule="auto"/>
        <w:jc w:val="both"/>
      </w:pPr>
      <w:r>
        <w:t>This week</w:t>
      </w:r>
      <w:r w:rsidR="004866B8">
        <w:t>,</w:t>
      </w:r>
      <w:r>
        <w:t xml:space="preserve"> you will recommend specific investments for each asset class you included in the Taylors’ asset allocation from Week 3. For each sub-asset class with a non-zero allocation, select one or more mutual funds or ETFs you would use to implement that exposure. Your recommendations should </w:t>
      </w:r>
      <w:proofErr w:type="gramStart"/>
      <w:r>
        <w:t>draw</w:t>
      </w:r>
      <w:proofErr w:type="gramEnd"/>
      <w:r>
        <w:t xml:space="preserve"> on </w:t>
      </w:r>
      <w:r w:rsidR="004866B8">
        <w:t>the readings and class lectures</w:t>
      </w:r>
      <w:r>
        <w:t>.</w:t>
      </w:r>
    </w:p>
    <w:p w14:paraId="5036A8DA" w14:textId="651D6694" w:rsidR="00234805" w:rsidRDefault="00E155C6">
      <w:pPr>
        <w:spacing w:after="120" w:line="300" w:lineRule="auto"/>
        <w:jc w:val="both"/>
      </w:pPr>
      <w:r>
        <w:t>For this week, assume you are building the portfolio from scratch — you are not constrained by the Taylors’ current holdings. In Week 6</w:t>
      </w:r>
      <w:r w:rsidR="004866B8">
        <w:t>,</w:t>
      </w:r>
      <w:r>
        <w:t xml:space="preserve"> you will revisit this assumption and consider whether there are </w:t>
      </w:r>
      <w:r w:rsidR="004866B8">
        <w:t>taxes</w:t>
      </w:r>
      <w:r>
        <w:t xml:space="preserve"> or other transition-cost reasons to retain some existing positions.</w:t>
      </w:r>
    </w:p>
    <w:p w14:paraId="5BF89BA5" w14:textId="77777777" w:rsidR="00234805" w:rsidRDefault="00E155C6">
      <w:pPr>
        <w:pStyle w:val="Heading1"/>
        <w:pBdr>
          <w:bottom w:val="single" w:sz="8" w:space="2" w:color="2E75B6"/>
        </w:pBdr>
      </w:pPr>
      <w:r>
        <w:t>General Guidance</w:t>
      </w:r>
    </w:p>
    <w:p w14:paraId="1393F876" w14:textId="77777777" w:rsidR="004866B8" w:rsidRPr="004866B8" w:rsidRDefault="004866B8" w:rsidP="004866B8">
      <w:pPr>
        <w:pStyle w:val="ListParagraph"/>
        <w:numPr>
          <w:ilvl w:val="0"/>
          <w:numId w:val="2"/>
        </w:numPr>
        <w:spacing w:after="80" w:line="300" w:lineRule="auto"/>
      </w:pPr>
      <w:r w:rsidRPr="004866B8">
        <w:rPr>
          <w:b/>
          <w:bCs/>
        </w:rPr>
        <w:t>Consider both q</w:t>
      </w:r>
      <w:r w:rsidR="00E155C6" w:rsidRPr="004866B8">
        <w:rPr>
          <w:b/>
          <w:bCs/>
        </w:rPr>
        <w:t xml:space="preserve">uantitative </w:t>
      </w:r>
      <w:r w:rsidRPr="004866B8">
        <w:rPr>
          <w:b/>
          <w:bCs/>
        </w:rPr>
        <w:t xml:space="preserve">and qualitative </w:t>
      </w:r>
      <w:r w:rsidR="00E155C6" w:rsidRPr="004866B8">
        <w:rPr>
          <w:b/>
          <w:bCs/>
        </w:rPr>
        <w:t xml:space="preserve">factors </w:t>
      </w:r>
    </w:p>
    <w:p w14:paraId="41221F13" w14:textId="5C8C75E7" w:rsidR="00234805" w:rsidRDefault="00E155C6" w:rsidP="004866B8">
      <w:pPr>
        <w:pStyle w:val="ListParagraph"/>
        <w:numPr>
          <w:ilvl w:val="0"/>
          <w:numId w:val="2"/>
        </w:numPr>
        <w:spacing w:after="80" w:line="300" w:lineRule="auto"/>
      </w:pPr>
      <w:r>
        <w:lastRenderedPageBreak/>
        <w:t>If you use more than one fund for a single sub-asset class, insert an additional row. For any sub-asset class you allocated 0% to in Week 3, you may leave the row blank or write “N/A”.</w:t>
      </w:r>
    </w:p>
    <w:p w14:paraId="550EF90A" w14:textId="77777777" w:rsidR="00234805" w:rsidRDefault="00E155C6">
      <w:pPr>
        <w:pStyle w:val="ListParagraph"/>
        <w:numPr>
          <w:ilvl w:val="0"/>
          <w:numId w:val="2"/>
        </w:numPr>
        <w:spacing w:after="80" w:line="300" w:lineRule="auto"/>
      </w:pPr>
      <w:r>
        <w:t>Be specific: include the full fund name and the ticker symbol for each recommendation.</w:t>
      </w:r>
    </w:p>
    <w:p w14:paraId="3A74C601" w14:textId="77777777" w:rsidR="00234805" w:rsidRDefault="00E155C6">
      <w:pPr>
        <w:pStyle w:val="ListParagraph"/>
        <w:numPr>
          <w:ilvl w:val="0"/>
          <w:numId w:val="2"/>
        </w:numPr>
        <w:spacing w:after="80" w:line="300" w:lineRule="auto"/>
      </w:pPr>
      <w:r>
        <w:t>You may use this Word file to submit your answers. If you do, please rename the file to include your name.</w:t>
      </w:r>
    </w:p>
    <w:p w14:paraId="2CDCF83F" w14:textId="77777777" w:rsidR="00234805" w:rsidRDefault="00E155C6">
      <w:pPr>
        <w:pStyle w:val="Heading1"/>
        <w:pBdr>
          <w:bottom w:val="single" w:sz="8" w:space="2" w:color="2E75B6"/>
        </w:pBdr>
      </w:pPr>
      <w:r>
        <w:t>Part A — Recommended Funds</w:t>
      </w:r>
    </w:p>
    <w:p w14:paraId="342C413C" w14:textId="4E066470" w:rsidR="00234805" w:rsidRDefault="00E155C6">
      <w:pPr>
        <w:spacing w:after="120" w:line="300" w:lineRule="auto"/>
        <w:jc w:val="both"/>
      </w:pPr>
      <w:r>
        <w:t>Complete the table below for each sub-asset class in the Taylors’ allocation</w:t>
      </w:r>
      <w:r w:rsidR="003B2FA5">
        <w:t xml:space="preserve"> (you may include more than one fund in each sub-asset class)</w:t>
      </w:r>
    </w:p>
    <w:tbl>
      <w:tblPr>
        <w:tblW w:w="10885"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5461"/>
        <w:gridCol w:w="1350"/>
        <w:gridCol w:w="1350"/>
      </w:tblGrid>
      <w:tr w:rsidR="009171AD" w14:paraId="2CD12006" w14:textId="154D09E4" w:rsidTr="009171AD">
        <w:trPr>
          <w:tblHeader/>
        </w:trPr>
        <w:tc>
          <w:tcPr>
            <w:tcW w:w="2724"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0CF650E" w14:textId="77777777" w:rsidR="009171AD" w:rsidRDefault="009171AD">
            <w:r>
              <w:rPr>
                <w:b/>
                <w:bCs/>
                <w:color w:val="1F3864"/>
                <w:sz w:val="20"/>
                <w:szCs w:val="20"/>
              </w:rPr>
              <w:t>Sub-Asset Class</w:t>
            </w:r>
          </w:p>
        </w:tc>
        <w:tc>
          <w:tcPr>
            <w:tcW w:w="5461"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F647DC9" w14:textId="41329985" w:rsidR="009171AD" w:rsidRDefault="009171AD">
            <w:r>
              <w:rPr>
                <w:b/>
                <w:bCs/>
                <w:color w:val="1F3864"/>
                <w:sz w:val="20"/>
                <w:szCs w:val="20"/>
              </w:rPr>
              <w:t>Fund Names</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5D3A6E98" w14:textId="4D386506" w:rsidR="009171AD" w:rsidRDefault="009171AD">
            <w:r>
              <w:rPr>
                <w:b/>
                <w:bCs/>
                <w:color w:val="1F3864"/>
                <w:sz w:val="20"/>
                <w:szCs w:val="20"/>
              </w:rPr>
              <w:t>Tickers</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Pr>
          <w:p w14:paraId="4781216E" w14:textId="35D61EA8" w:rsidR="009171AD" w:rsidRDefault="009171AD">
            <w:pPr>
              <w:rPr>
                <w:b/>
                <w:bCs/>
                <w:color w:val="1F3864"/>
                <w:sz w:val="20"/>
                <w:szCs w:val="20"/>
              </w:rPr>
            </w:pPr>
            <w:r>
              <w:rPr>
                <w:b/>
                <w:bCs/>
                <w:color w:val="1F3864"/>
                <w:sz w:val="20"/>
                <w:szCs w:val="20"/>
              </w:rPr>
              <w:t>Expense ratio</w:t>
            </w:r>
          </w:p>
        </w:tc>
      </w:tr>
      <w:tr w:rsidR="009171AD" w14:paraId="749C5745" w14:textId="0E1E070F"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C6475D" w14:textId="77777777" w:rsidR="009171AD" w:rsidRDefault="009171AD">
            <w:r>
              <w:rPr>
                <w:sz w:val="20"/>
                <w:szCs w:val="20"/>
              </w:rPr>
              <w:t>Short-Term U.S. Treasuries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ACBC09" w14:textId="286DD373" w:rsidR="009171AD" w:rsidRDefault="009171AD">
            <w:r>
              <w:rPr>
                <w:sz w:val="20"/>
                <w:szCs w:val="20"/>
              </w:rPr>
              <w:t xml:space="preserve"> Vanguard short term Treasury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FB68BD8" w14:textId="3BE91FB2" w:rsidR="009171AD" w:rsidRDefault="009171AD">
            <w:r>
              <w:rPr>
                <w:sz w:val="20"/>
                <w:szCs w:val="20"/>
              </w:rPr>
              <w:t xml:space="preserve"> </w:t>
            </w:r>
            <w:r w:rsidR="003B77B2">
              <w:rPr>
                <w:sz w:val="20"/>
                <w:szCs w:val="20"/>
              </w:rPr>
              <w:t>VGSH</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31017B27" w14:textId="173E48FC" w:rsidR="009171AD" w:rsidRDefault="003B77B2">
            <w:pPr>
              <w:rPr>
                <w:sz w:val="20"/>
                <w:szCs w:val="20"/>
              </w:rPr>
            </w:pPr>
            <w:r>
              <w:rPr>
                <w:sz w:val="20"/>
                <w:szCs w:val="20"/>
              </w:rPr>
              <w:t>0.03</w:t>
            </w:r>
          </w:p>
        </w:tc>
      </w:tr>
      <w:tr w:rsidR="009171AD" w14:paraId="0E23B40A" w14:textId="61E541BA"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CCD99E" w14:textId="77777777" w:rsidR="009171AD" w:rsidRDefault="009171AD">
            <w:r>
              <w:rPr>
                <w:sz w:val="20"/>
                <w:szCs w:val="20"/>
              </w:rPr>
              <w:t>Intermediate-Term U.S. Treasuries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C55D70" w14:textId="3FAA19A0" w:rsidR="009171AD" w:rsidRDefault="009171AD">
            <w:r>
              <w:rPr>
                <w:sz w:val="20"/>
                <w:szCs w:val="20"/>
              </w:rPr>
              <w:t xml:space="preserve"> </w:t>
            </w:r>
            <w:r w:rsidR="003B77B2" w:rsidRPr="003B77B2">
              <w:rPr>
                <w:sz w:val="20"/>
                <w:szCs w:val="20"/>
              </w:rPr>
              <w:t>Vanguard Intermediate-Term Treasury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9E5FC4" w14:textId="2C1D017A" w:rsidR="009171AD" w:rsidRDefault="009171AD">
            <w:r>
              <w:rPr>
                <w:sz w:val="20"/>
                <w:szCs w:val="20"/>
              </w:rPr>
              <w:t xml:space="preserve"> </w:t>
            </w:r>
            <w:r w:rsidR="003B77B2">
              <w:rPr>
                <w:sz w:val="20"/>
                <w:szCs w:val="20"/>
              </w:rPr>
              <w:t>VGIT</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33175789" w14:textId="2DE4BDE9" w:rsidR="009171AD" w:rsidRDefault="003B77B2">
            <w:pPr>
              <w:rPr>
                <w:sz w:val="20"/>
                <w:szCs w:val="20"/>
              </w:rPr>
            </w:pPr>
            <w:r>
              <w:rPr>
                <w:sz w:val="20"/>
                <w:szCs w:val="20"/>
              </w:rPr>
              <w:t>0.03</w:t>
            </w:r>
          </w:p>
        </w:tc>
      </w:tr>
      <w:tr w:rsidR="009171AD" w14:paraId="53009B8D" w14:textId="6727A6B1"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ABE9D68" w14:textId="77777777" w:rsidR="009171AD" w:rsidRDefault="009171AD">
            <w:r>
              <w:rPr>
                <w:sz w:val="20"/>
                <w:szCs w:val="20"/>
              </w:rPr>
              <w:t>Long-Term U.S. Treasuries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A953FB" w14:textId="33A6361C" w:rsidR="009171AD" w:rsidRDefault="009171AD">
            <w:r>
              <w:rPr>
                <w:sz w:val="20"/>
                <w:szCs w:val="20"/>
              </w:rPr>
              <w:t xml:space="preserve"> </w:t>
            </w:r>
            <w:r w:rsidR="003B77B2" w:rsidRPr="003B77B2">
              <w:rPr>
                <w:sz w:val="20"/>
                <w:szCs w:val="20"/>
              </w:rPr>
              <w:t>Vanguard Long-Term Treasury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079CAC" w14:textId="47806A9C" w:rsidR="009171AD" w:rsidRDefault="009171AD">
            <w:r>
              <w:rPr>
                <w:sz w:val="20"/>
                <w:szCs w:val="20"/>
              </w:rPr>
              <w:t xml:space="preserve"> </w:t>
            </w:r>
            <w:r w:rsidR="003B77B2">
              <w:rPr>
                <w:sz w:val="20"/>
                <w:szCs w:val="20"/>
              </w:rPr>
              <w:t>VGLT</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7732B7F4" w14:textId="4AA23BC7" w:rsidR="009171AD" w:rsidRDefault="003B77B2">
            <w:pPr>
              <w:rPr>
                <w:sz w:val="20"/>
                <w:szCs w:val="20"/>
              </w:rPr>
            </w:pPr>
            <w:r>
              <w:rPr>
                <w:sz w:val="20"/>
                <w:szCs w:val="20"/>
              </w:rPr>
              <w:t>0.03</w:t>
            </w:r>
          </w:p>
        </w:tc>
      </w:tr>
      <w:tr w:rsidR="009171AD" w14:paraId="6A39D548" w14:textId="29F2ACD0"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5C5E11" w14:textId="77777777" w:rsidR="009171AD" w:rsidRDefault="009171AD">
            <w:r>
              <w:rPr>
                <w:sz w:val="20"/>
                <w:szCs w:val="20"/>
              </w:rPr>
              <w:t>U.S. Corporate Bonds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9196F4" w14:textId="0293EDCF" w:rsidR="009171AD" w:rsidRDefault="009171AD">
            <w:r>
              <w:rPr>
                <w:sz w:val="20"/>
                <w:szCs w:val="20"/>
              </w:rPr>
              <w:t xml:space="preserve"> </w:t>
            </w:r>
            <w:r w:rsidR="003B77B2" w:rsidRPr="003B77B2">
              <w:rPr>
                <w:sz w:val="20"/>
                <w:szCs w:val="20"/>
              </w:rPr>
              <w:t>Vanguard Intermediate-Term Corporate Bond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58F43F" w14:textId="6E9BFC71" w:rsidR="009171AD" w:rsidRDefault="009171AD">
            <w:r>
              <w:rPr>
                <w:sz w:val="20"/>
                <w:szCs w:val="20"/>
              </w:rPr>
              <w:t xml:space="preserve"> </w:t>
            </w:r>
            <w:r w:rsidR="003B77B2">
              <w:rPr>
                <w:sz w:val="20"/>
                <w:szCs w:val="20"/>
              </w:rPr>
              <w:t>VCIT</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5DDC7530" w14:textId="0E8FB738" w:rsidR="009171AD" w:rsidRDefault="003B77B2">
            <w:pPr>
              <w:rPr>
                <w:sz w:val="20"/>
                <w:szCs w:val="20"/>
              </w:rPr>
            </w:pPr>
            <w:r>
              <w:rPr>
                <w:sz w:val="20"/>
                <w:szCs w:val="20"/>
              </w:rPr>
              <w:t>0.04</w:t>
            </w:r>
          </w:p>
        </w:tc>
      </w:tr>
      <w:tr w:rsidR="009171AD" w14:paraId="4D19214B" w14:textId="52E229B6"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7B80DD6" w14:textId="77777777" w:rsidR="009171AD" w:rsidRDefault="009171AD">
            <w:r>
              <w:rPr>
                <w:sz w:val="20"/>
                <w:szCs w:val="20"/>
              </w:rPr>
              <w:t>International Bonds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F7AD0B" w14:textId="55ED7BC8" w:rsidR="009171AD" w:rsidRDefault="009171AD">
            <w:r>
              <w:rPr>
                <w:sz w:val="20"/>
                <w:szCs w:val="20"/>
              </w:rPr>
              <w:t xml:space="preserve"> N/A</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B68B31" w14:textId="77777777" w:rsidR="009171AD" w:rsidRDefault="009171AD">
            <w:r>
              <w:rPr>
                <w:sz w:val="20"/>
                <w:szCs w:val="20"/>
              </w:rPr>
              <w:t xml:space="preserve">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49670362" w14:textId="77777777" w:rsidR="009171AD" w:rsidRDefault="009171AD">
            <w:pPr>
              <w:rPr>
                <w:sz w:val="20"/>
                <w:szCs w:val="20"/>
              </w:rPr>
            </w:pPr>
          </w:p>
        </w:tc>
      </w:tr>
      <w:tr w:rsidR="009171AD" w14:paraId="358A2D97" w14:textId="0DBC2821"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1F19EE" w14:textId="77777777" w:rsidR="009171AD" w:rsidRDefault="009171AD">
            <w:r>
              <w:rPr>
                <w:sz w:val="20"/>
                <w:szCs w:val="20"/>
              </w:rPr>
              <w:t>Large-Cap U.S. Stocks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329794" w14:textId="17F35D95" w:rsidR="009171AD" w:rsidRDefault="009171AD">
            <w:r>
              <w:rPr>
                <w:sz w:val="20"/>
                <w:szCs w:val="20"/>
              </w:rPr>
              <w:t xml:space="preserve"> </w:t>
            </w:r>
            <w:r w:rsidR="003B77B2" w:rsidRPr="003B77B2">
              <w:rPr>
                <w:sz w:val="20"/>
                <w:szCs w:val="20"/>
              </w:rPr>
              <w:t>Vanguard S&amp;P 500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BEDD39E" w14:textId="235764B4" w:rsidR="009171AD" w:rsidRDefault="009171AD">
            <w:r>
              <w:rPr>
                <w:sz w:val="20"/>
                <w:szCs w:val="20"/>
              </w:rPr>
              <w:t xml:space="preserve"> </w:t>
            </w:r>
            <w:r w:rsidR="003B77B2">
              <w:rPr>
                <w:sz w:val="20"/>
                <w:szCs w:val="20"/>
              </w:rPr>
              <w:t>VOO</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065C430C" w14:textId="383F16D9" w:rsidR="009171AD" w:rsidRDefault="003B77B2">
            <w:pPr>
              <w:rPr>
                <w:sz w:val="20"/>
                <w:szCs w:val="20"/>
              </w:rPr>
            </w:pPr>
            <w:r>
              <w:rPr>
                <w:sz w:val="20"/>
                <w:szCs w:val="20"/>
              </w:rPr>
              <w:t>0.03</w:t>
            </w:r>
          </w:p>
        </w:tc>
      </w:tr>
      <w:tr w:rsidR="009171AD" w14:paraId="010FDDB0" w14:textId="3C6E5152"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103D7E5" w14:textId="77777777" w:rsidR="009171AD" w:rsidRDefault="009171AD">
            <w:r>
              <w:rPr>
                <w:sz w:val="20"/>
                <w:szCs w:val="20"/>
              </w:rPr>
              <w:t>Mid-Cap U.S. Stocks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B7E1E18" w14:textId="5F86DBFF" w:rsidR="009171AD" w:rsidRDefault="009171AD">
            <w:r>
              <w:rPr>
                <w:sz w:val="20"/>
                <w:szCs w:val="20"/>
              </w:rPr>
              <w:t xml:space="preserve"> </w:t>
            </w:r>
            <w:r w:rsidR="003B77B2" w:rsidRPr="003B77B2">
              <w:rPr>
                <w:sz w:val="20"/>
                <w:szCs w:val="20"/>
              </w:rPr>
              <w:t>iShares Core S&amp;P Mid-Cap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555783" w14:textId="2B715FCB" w:rsidR="009171AD" w:rsidRDefault="009171AD">
            <w:r>
              <w:rPr>
                <w:sz w:val="20"/>
                <w:szCs w:val="20"/>
              </w:rPr>
              <w:t xml:space="preserve"> </w:t>
            </w:r>
            <w:r w:rsidR="003B77B2">
              <w:rPr>
                <w:sz w:val="20"/>
                <w:szCs w:val="20"/>
              </w:rPr>
              <w:t>IJH</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6F32981E" w14:textId="29150F46" w:rsidR="009171AD" w:rsidRDefault="003B77B2">
            <w:pPr>
              <w:rPr>
                <w:sz w:val="20"/>
                <w:szCs w:val="20"/>
              </w:rPr>
            </w:pPr>
            <w:r>
              <w:rPr>
                <w:sz w:val="20"/>
                <w:szCs w:val="20"/>
              </w:rPr>
              <w:t>~0.05</w:t>
            </w:r>
          </w:p>
        </w:tc>
      </w:tr>
      <w:tr w:rsidR="009171AD" w14:paraId="02FE667D" w14:textId="0DAFEAC5"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B84B8E" w14:textId="77777777" w:rsidR="009171AD" w:rsidRDefault="009171AD">
            <w:r>
              <w:rPr>
                <w:sz w:val="20"/>
                <w:szCs w:val="20"/>
              </w:rPr>
              <w:t>Small-Cap U.S. Stocks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375D48" w14:textId="0A8BFAF3" w:rsidR="009171AD" w:rsidRDefault="009171AD">
            <w:r>
              <w:rPr>
                <w:sz w:val="20"/>
                <w:szCs w:val="20"/>
              </w:rPr>
              <w:t xml:space="preserve"> </w:t>
            </w:r>
            <w:r w:rsidR="003B77B2" w:rsidRPr="003B77B2">
              <w:rPr>
                <w:sz w:val="20"/>
                <w:szCs w:val="20"/>
              </w:rPr>
              <w:t>iShares Core S&amp;P Small-Cap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02582B" w14:textId="5F179B24" w:rsidR="009171AD" w:rsidRDefault="009171AD">
            <w:r>
              <w:rPr>
                <w:sz w:val="20"/>
                <w:szCs w:val="20"/>
              </w:rPr>
              <w:t xml:space="preserve"> </w:t>
            </w:r>
            <w:r w:rsidR="003B77B2">
              <w:rPr>
                <w:sz w:val="20"/>
                <w:szCs w:val="20"/>
              </w:rPr>
              <w:t>IJR</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30CE34D3" w14:textId="2F3932CC" w:rsidR="009171AD" w:rsidRDefault="003B77B2">
            <w:pPr>
              <w:rPr>
                <w:sz w:val="20"/>
                <w:szCs w:val="20"/>
              </w:rPr>
            </w:pPr>
            <w:r>
              <w:rPr>
                <w:sz w:val="20"/>
                <w:szCs w:val="20"/>
              </w:rPr>
              <w:t>~0.06</w:t>
            </w:r>
          </w:p>
        </w:tc>
      </w:tr>
      <w:tr w:rsidR="009171AD" w14:paraId="6FB10322" w14:textId="04A7FA24"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AE7C35" w14:textId="77777777" w:rsidR="009171AD" w:rsidRDefault="009171AD">
            <w:r>
              <w:rPr>
                <w:sz w:val="20"/>
                <w:szCs w:val="20"/>
              </w:rPr>
              <w:t>International Developed-Market Stocks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E0034D" w14:textId="732DF8E3" w:rsidR="009171AD" w:rsidRDefault="009171AD">
            <w:r>
              <w:rPr>
                <w:sz w:val="20"/>
                <w:szCs w:val="20"/>
              </w:rPr>
              <w:t xml:space="preserve"> </w:t>
            </w:r>
            <w:r w:rsidR="003B77B2" w:rsidRPr="003B77B2">
              <w:rPr>
                <w:sz w:val="20"/>
                <w:szCs w:val="20"/>
              </w:rPr>
              <w:t>Vanguard FTSE Developed Markets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EB9018" w14:textId="741D8B61" w:rsidR="009171AD" w:rsidRDefault="009171AD">
            <w:r>
              <w:rPr>
                <w:sz w:val="20"/>
                <w:szCs w:val="20"/>
              </w:rPr>
              <w:t xml:space="preserve"> </w:t>
            </w:r>
            <w:r w:rsidR="003B77B2">
              <w:rPr>
                <w:sz w:val="20"/>
                <w:szCs w:val="20"/>
              </w:rPr>
              <w:t>VEA</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3B33DBDE" w14:textId="56396F80" w:rsidR="009171AD" w:rsidRDefault="003B77B2">
            <w:pPr>
              <w:rPr>
                <w:sz w:val="20"/>
                <w:szCs w:val="20"/>
              </w:rPr>
            </w:pPr>
            <w:r>
              <w:rPr>
                <w:sz w:val="20"/>
                <w:szCs w:val="20"/>
              </w:rPr>
              <w:t>0.03</w:t>
            </w:r>
          </w:p>
        </w:tc>
      </w:tr>
      <w:tr w:rsidR="009171AD" w14:paraId="7D3EB82D" w14:textId="020C58A3"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D226B6" w14:textId="77777777" w:rsidR="009171AD" w:rsidRDefault="009171AD">
            <w:r>
              <w:rPr>
                <w:sz w:val="20"/>
                <w:szCs w:val="20"/>
              </w:rPr>
              <w:t>Emerging-Markets Stocks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23FB98" w14:textId="2C8DD2C1" w:rsidR="009171AD" w:rsidRDefault="009171AD">
            <w:r>
              <w:rPr>
                <w:sz w:val="20"/>
                <w:szCs w:val="20"/>
              </w:rPr>
              <w:t xml:space="preserve"> </w:t>
            </w:r>
            <w:r w:rsidR="003B77B2" w:rsidRPr="003B77B2">
              <w:rPr>
                <w:sz w:val="20"/>
                <w:szCs w:val="20"/>
              </w:rPr>
              <w:t>Vanguard FTSE Emerging Markets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877CA37" w14:textId="01A5D4C5" w:rsidR="009171AD" w:rsidRDefault="009171AD">
            <w:r>
              <w:rPr>
                <w:sz w:val="20"/>
                <w:szCs w:val="20"/>
              </w:rPr>
              <w:t xml:space="preserve"> </w:t>
            </w:r>
            <w:r w:rsidR="003B77B2">
              <w:rPr>
                <w:sz w:val="20"/>
                <w:szCs w:val="20"/>
              </w:rPr>
              <w:t>VWO</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2EB10A4E" w14:textId="691AC5D8" w:rsidR="009171AD" w:rsidRDefault="003B77B2">
            <w:pPr>
              <w:rPr>
                <w:sz w:val="20"/>
                <w:szCs w:val="20"/>
              </w:rPr>
            </w:pPr>
            <w:r>
              <w:rPr>
                <w:sz w:val="20"/>
                <w:szCs w:val="20"/>
              </w:rPr>
              <w:t>0.06</w:t>
            </w:r>
          </w:p>
        </w:tc>
      </w:tr>
      <w:tr w:rsidR="009171AD" w14:paraId="3B4AD01E" w14:textId="4B06506C"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2C9413" w14:textId="77777777" w:rsidR="009171AD" w:rsidRDefault="009171AD">
            <w:r>
              <w:rPr>
                <w:sz w:val="20"/>
                <w:szCs w:val="20"/>
              </w:rPr>
              <w:t>Alternatives — Real Estate</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399550" w14:textId="3B68D0E4" w:rsidR="009171AD" w:rsidRDefault="009171AD">
            <w:r>
              <w:rPr>
                <w:sz w:val="20"/>
                <w:szCs w:val="20"/>
              </w:rPr>
              <w:t xml:space="preserve"> </w:t>
            </w:r>
            <w:r w:rsidR="003B77B2" w:rsidRPr="003B77B2">
              <w:rPr>
                <w:sz w:val="20"/>
                <w:szCs w:val="20"/>
              </w:rPr>
              <w:t>Vanguard Real Estate ETF</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B21F3ED" w14:textId="4AFC008E" w:rsidR="009171AD" w:rsidRDefault="009171AD">
            <w:r>
              <w:rPr>
                <w:sz w:val="20"/>
                <w:szCs w:val="20"/>
              </w:rPr>
              <w:t xml:space="preserve"> </w:t>
            </w:r>
            <w:r w:rsidR="003B77B2">
              <w:rPr>
                <w:sz w:val="20"/>
                <w:szCs w:val="20"/>
              </w:rPr>
              <w:t>VNQ</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4C4823CA" w14:textId="2280EA71" w:rsidR="009171AD" w:rsidRDefault="003B77B2">
            <w:pPr>
              <w:rPr>
                <w:sz w:val="20"/>
                <w:szCs w:val="20"/>
              </w:rPr>
            </w:pPr>
            <w:r>
              <w:rPr>
                <w:sz w:val="20"/>
                <w:szCs w:val="20"/>
              </w:rPr>
              <w:t>0.13</w:t>
            </w:r>
          </w:p>
        </w:tc>
      </w:tr>
      <w:tr w:rsidR="009171AD" w14:paraId="1FE70228" w14:textId="0D765DF8" w:rsidTr="009171AD">
        <w:tc>
          <w:tcPr>
            <w:tcW w:w="27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01ED03C" w14:textId="77777777" w:rsidR="009171AD" w:rsidRDefault="009171AD">
            <w:r>
              <w:rPr>
                <w:sz w:val="20"/>
                <w:szCs w:val="20"/>
              </w:rPr>
              <w:t>Alternatives — Commodities</w:t>
            </w:r>
          </w:p>
        </w:tc>
        <w:tc>
          <w:tcPr>
            <w:tcW w:w="54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27769E" w14:textId="46362412" w:rsidR="009171AD" w:rsidRDefault="009171AD">
            <w:r>
              <w:rPr>
                <w:sz w:val="20"/>
                <w:szCs w:val="20"/>
              </w:rPr>
              <w:t xml:space="preserve"> N/A</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FE9005" w14:textId="77777777" w:rsidR="009171AD" w:rsidRDefault="009171AD">
            <w:r>
              <w:rPr>
                <w:sz w:val="20"/>
                <w:szCs w:val="20"/>
              </w:rPr>
              <w:t xml:space="preserve"> </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Pr>
          <w:p w14:paraId="10FFB9FB" w14:textId="77777777" w:rsidR="009171AD" w:rsidRDefault="009171AD">
            <w:pPr>
              <w:rPr>
                <w:sz w:val="20"/>
                <w:szCs w:val="20"/>
              </w:rPr>
            </w:pPr>
          </w:p>
        </w:tc>
      </w:tr>
    </w:tbl>
    <w:p w14:paraId="7C4A7538" w14:textId="77777777" w:rsidR="00234805" w:rsidRDefault="00234805">
      <w:pPr>
        <w:spacing w:after="160"/>
      </w:pPr>
    </w:p>
    <w:p w14:paraId="4F7FEA7E" w14:textId="77777777" w:rsidR="00234805" w:rsidRDefault="00E155C6">
      <w:pPr>
        <w:pStyle w:val="Heading1"/>
        <w:pBdr>
          <w:bottom w:val="single" w:sz="8" w:space="2" w:color="2E75B6"/>
        </w:pBdr>
      </w:pPr>
      <w:r>
        <w:t>Part B — Selection Methodology</w:t>
      </w:r>
    </w:p>
    <w:p w14:paraId="7953B511" w14:textId="4F0B3D57" w:rsidR="00234805" w:rsidRDefault="00E155C6">
      <w:pPr>
        <w:spacing w:before="120" w:after="40"/>
      </w:pPr>
      <w:r>
        <w:rPr>
          <w:b/>
          <w:bCs/>
          <w:color w:val="333333"/>
        </w:rPr>
        <w:t xml:space="preserve">Discuss the quantitative and qualitative factors you used in selecting the funds above. Explain how these factors led you to your specific choices (e.g., “I chose Fund </w:t>
      </w:r>
      <w:r w:rsidR="004866B8">
        <w:rPr>
          <w:b/>
          <w:bCs/>
          <w:color w:val="333333"/>
        </w:rPr>
        <w:t>X because</w:t>
      </w:r>
      <w:r>
        <w:rPr>
          <w:b/>
          <w:bCs/>
          <w:color w:val="333333"/>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4805" w14:paraId="0E4D5BF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9AE92F" w14:textId="77777777" w:rsidR="00D836A7" w:rsidRDefault="00E155C6">
            <w:pPr>
              <w:spacing w:after="40"/>
            </w:pPr>
            <w:r>
              <w:t xml:space="preserve"> </w:t>
            </w:r>
          </w:p>
          <w:p w14:paraId="7824DE83" w14:textId="27E667B4" w:rsidR="00D836A7" w:rsidRDefault="00D836A7">
            <w:pPr>
              <w:spacing w:after="40"/>
            </w:pPr>
            <w:r>
              <w:t>(next page)</w:t>
            </w:r>
          </w:p>
          <w:p w14:paraId="7A17E745" w14:textId="77777777" w:rsidR="00D836A7" w:rsidRDefault="00D836A7">
            <w:pPr>
              <w:spacing w:after="40"/>
            </w:pPr>
          </w:p>
          <w:p w14:paraId="7A0E2E9A" w14:textId="2A62969D" w:rsidR="00D836A7" w:rsidRDefault="00D836A7">
            <w:pPr>
              <w:spacing w:after="40"/>
              <w:rPr>
                <w:rFonts w:ascii="Times New Roman" w:hAnsi="Times New Roman" w:cs="Times New Roman"/>
                <w:sz w:val="24"/>
                <w:szCs w:val="24"/>
              </w:rPr>
            </w:pPr>
            <w:r w:rsidRPr="00D836A7">
              <w:rPr>
                <w:rFonts w:ascii="Times New Roman" w:hAnsi="Times New Roman" w:cs="Times New Roman"/>
                <w:sz w:val="24"/>
                <w:szCs w:val="24"/>
              </w:rPr>
              <w:lastRenderedPageBreak/>
              <w:t xml:space="preserve">       </w:t>
            </w:r>
            <w:r w:rsidR="003B77B2" w:rsidRPr="00D836A7">
              <w:rPr>
                <w:rFonts w:ascii="Times New Roman" w:hAnsi="Times New Roman" w:cs="Times New Roman"/>
                <w:sz w:val="24"/>
                <w:szCs w:val="24"/>
              </w:rPr>
              <w:t xml:space="preserve">For my methodology, you will see that I picked a lot of vanguard and </w:t>
            </w:r>
            <w:proofErr w:type="spellStart"/>
            <w:r w:rsidR="003B77B2" w:rsidRPr="00D836A7">
              <w:rPr>
                <w:rFonts w:ascii="Times New Roman" w:hAnsi="Times New Roman" w:cs="Times New Roman"/>
                <w:sz w:val="24"/>
                <w:szCs w:val="24"/>
              </w:rPr>
              <w:t>ishares</w:t>
            </w:r>
            <w:proofErr w:type="spellEnd"/>
            <w:r w:rsidR="003B77B2" w:rsidRPr="00D836A7">
              <w:rPr>
                <w:rFonts w:ascii="Times New Roman" w:hAnsi="Times New Roman" w:cs="Times New Roman"/>
                <w:sz w:val="24"/>
                <w:szCs w:val="24"/>
              </w:rPr>
              <w:t xml:space="preserve"> funds. The </w:t>
            </w:r>
            <w:r w:rsidRPr="00D836A7">
              <w:rPr>
                <w:rFonts w:ascii="Times New Roman" w:hAnsi="Times New Roman" w:cs="Times New Roman"/>
                <w:sz w:val="24"/>
                <w:szCs w:val="24"/>
              </w:rPr>
              <w:t>primary</w:t>
            </w:r>
            <w:r w:rsidR="003B77B2" w:rsidRPr="00D836A7">
              <w:rPr>
                <w:rFonts w:ascii="Times New Roman" w:hAnsi="Times New Roman" w:cs="Times New Roman"/>
                <w:sz w:val="24"/>
                <w:szCs w:val="24"/>
              </w:rPr>
              <w:t xml:space="preserve"> reason is the low expense ratio, which I added another column to the table to showcase. Vanguard has </w:t>
            </w:r>
            <w:r w:rsidRPr="00D836A7">
              <w:rPr>
                <w:rFonts w:ascii="Times New Roman" w:hAnsi="Times New Roman" w:cs="Times New Roman"/>
                <w:sz w:val="24"/>
                <w:szCs w:val="24"/>
              </w:rPr>
              <w:t>low</w:t>
            </w:r>
            <w:r w:rsidR="003B77B2" w:rsidRPr="00D836A7">
              <w:rPr>
                <w:rFonts w:ascii="Times New Roman" w:hAnsi="Times New Roman" w:cs="Times New Roman"/>
                <w:sz w:val="24"/>
                <w:szCs w:val="24"/>
              </w:rPr>
              <w:t xml:space="preserve"> expense ratios compared to other big </w:t>
            </w:r>
            <w:proofErr w:type="gramStart"/>
            <w:r w:rsidR="003B77B2" w:rsidRPr="00D836A7">
              <w:rPr>
                <w:rFonts w:ascii="Times New Roman" w:hAnsi="Times New Roman" w:cs="Times New Roman"/>
                <w:sz w:val="24"/>
                <w:szCs w:val="24"/>
              </w:rPr>
              <w:t>banks</w:t>
            </w:r>
            <w:proofErr w:type="gramEnd"/>
            <w:r w:rsidR="003B77B2" w:rsidRPr="00D836A7">
              <w:rPr>
                <w:rFonts w:ascii="Times New Roman" w:hAnsi="Times New Roman" w:cs="Times New Roman"/>
                <w:sz w:val="24"/>
                <w:szCs w:val="24"/>
              </w:rPr>
              <w:t xml:space="preserve"> funds. However, sometimes, if you bank with a particular bank, they have lower fees on their selective funds- for example, I used to bank with Fidelity investments, and while I was there I got a lower expense ratio</w:t>
            </w:r>
            <w:r>
              <w:rPr>
                <w:rFonts w:ascii="Times New Roman" w:hAnsi="Times New Roman" w:cs="Times New Roman"/>
                <w:sz w:val="24"/>
                <w:szCs w:val="24"/>
              </w:rPr>
              <w:t>s</w:t>
            </w:r>
            <w:r w:rsidR="003B77B2" w:rsidRPr="00D836A7">
              <w:rPr>
                <w:rFonts w:ascii="Times New Roman" w:hAnsi="Times New Roman" w:cs="Times New Roman"/>
                <w:sz w:val="24"/>
                <w:szCs w:val="24"/>
              </w:rPr>
              <w:t xml:space="preserve">, but as soon as I moved banks I could not justify the </w:t>
            </w:r>
            <w:r>
              <w:rPr>
                <w:rFonts w:ascii="Times New Roman" w:hAnsi="Times New Roman" w:cs="Times New Roman"/>
                <w:sz w:val="24"/>
                <w:szCs w:val="24"/>
              </w:rPr>
              <w:t xml:space="preserve">then </w:t>
            </w:r>
            <w:r w:rsidR="003B77B2" w:rsidRPr="00D836A7">
              <w:rPr>
                <w:rFonts w:ascii="Times New Roman" w:hAnsi="Times New Roman" w:cs="Times New Roman"/>
                <w:sz w:val="24"/>
                <w:szCs w:val="24"/>
              </w:rPr>
              <w:t xml:space="preserve">higher expense ratios. Alas, this assignment told us to ignore Taylors current holdings, and I do not know which bank they bank with. Basically, I selected the funds using expense ratio, since fees are the most considerable drag on an investment over the long haul, and the family has a long (33 year) time horizon. </w:t>
            </w:r>
            <w:r w:rsidR="003B77B2" w:rsidRPr="00D836A7">
              <w:rPr>
                <w:rFonts w:ascii="Times New Roman" w:hAnsi="Times New Roman" w:cs="Times New Roman"/>
                <w:sz w:val="24"/>
                <w:szCs w:val="24"/>
              </w:rPr>
              <w:t xml:space="preserve">I chose the lowest-cost share class available in each sleeve, which produces a blended portfolio expense ratio of roughly </w:t>
            </w:r>
            <w:r w:rsidR="003B77B2" w:rsidRPr="00D836A7">
              <w:rPr>
                <w:rFonts w:ascii="Times New Roman" w:hAnsi="Times New Roman" w:cs="Times New Roman"/>
                <w:sz w:val="24"/>
                <w:szCs w:val="24"/>
              </w:rPr>
              <w:t xml:space="preserve">0.04% is </w:t>
            </w:r>
            <w:r w:rsidR="003B77B2" w:rsidRPr="00D836A7">
              <w:rPr>
                <w:rFonts w:ascii="Times New Roman" w:hAnsi="Times New Roman" w:cs="Times New Roman"/>
                <w:sz w:val="24"/>
                <w:szCs w:val="24"/>
              </w:rPr>
              <w:t xml:space="preserve">about $1,200 a year on the Taylors' $2.97M. I also looked at tracking </w:t>
            </w:r>
            <w:r w:rsidR="003B77B2" w:rsidRPr="00D836A7">
              <w:rPr>
                <w:rFonts w:ascii="Times New Roman" w:hAnsi="Times New Roman" w:cs="Times New Roman"/>
                <w:sz w:val="24"/>
                <w:szCs w:val="24"/>
              </w:rPr>
              <w:t>differences</w:t>
            </w:r>
            <w:r w:rsidR="003B77B2" w:rsidRPr="00D836A7">
              <w:rPr>
                <w:rFonts w:ascii="Times New Roman" w:hAnsi="Times New Roman" w:cs="Times New Roman"/>
                <w:sz w:val="24"/>
                <w:szCs w:val="24"/>
              </w:rPr>
              <w:t xml:space="preserve"> (all of these are long-tenured index funds that track their benchmarks tightly), and liquidity </w:t>
            </w:r>
            <w:r w:rsidR="003B77B2" w:rsidRPr="00D836A7">
              <w:rPr>
                <w:rFonts w:ascii="Times New Roman" w:hAnsi="Times New Roman" w:cs="Times New Roman"/>
                <w:sz w:val="24"/>
                <w:szCs w:val="24"/>
              </w:rPr>
              <w:t xml:space="preserve">is great, </w:t>
            </w:r>
            <w:r w:rsidR="003B77B2" w:rsidRPr="00D836A7">
              <w:rPr>
                <w:rFonts w:ascii="Times New Roman" w:hAnsi="Times New Roman" w:cs="Times New Roman"/>
                <w:sz w:val="24"/>
                <w:szCs w:val="24"/>
              </w:rPr>
              <w:t>every pick is a large, deeply traded fund (VOO is near $1 trillion in assets, VWO over $120 billion)</w:t>
            </w:r>
            <w:r w:rsidR="003B77B2" w:rsidRPr="00D836A7">
              <w:rPr>
                <w:rFonts w:ascii="Times New Roman" w:hAnsi="Times New Roman" w:cs="Times New Roman"/>
                <w:sz w:val="24"/>
                <w:szCs w:val="24"/>
              </w:rPr>
              <w:t xml:space="preserve">. The reason I looked at the liquidity and expenses </w:t>
            </w:r>
            <w:proofErr w:type="gramStart"/>
            <w:r w:rsidRPr="00D836A7">
              <w:rPr>
                <w:rFonts w:ascii="Times New Roman" w:hAnsi="Times New Roman" w:cs="Times New Roman"/>
                <w:sz w:val="24"/>
                <w:szCs w:val="24"/>
              </w:rPr>
              <w:t>was</w:t>
            </w:r>
            <w:proofErr w:type="gramEnd"/>
            <w:r w:rsidRPr="00D836A7">
              <w:rPr>
                <w:rFonts w:ascii="Times New Roman" w:hAnsi="Times New Roman" w:cs="Times New Roman"/>
                <w:sz w:val="24"/>
                <w:szCs w:val="24"/>
              </w:rPr>
              <w:t xml:space="preserve"> </w:t>
            </w:r>
            <w:proofErr w:type="gramStart"/>
            <w:r w:rsidRPr="00D836A7">
              <w:rPr>
                <w:rFonts w:ascii="Times New Roman" w:hAnsi="Times New Roman" w:cs="Times New Roman"/>
                <w:sz w:val="24"/>
                <w:szCs w:val="24"/>
              </w:rPr>
              <w:t>so</w:t>
            </w:r>
            <w:proofErr w:type="gramEnd"/>
            <w:r w:rsidRPr="00D836A7">
              <w:rPr>
                <w:rFonts w:ascii="Times New Roman" w:hAnsi="Times New Roman" w:cs="Times New Roman"/>
                <w:sz w:val="24"/>
                <w:szCs w:val="24"/>
              </w:rPr>
              <w:t xml:space="preserve"> </w:t>
            </w:r>
            <w:r w:rsidR="003B77B2" w:rsidRPr="00D836A7">
              <w:rPr>
                <w:rFonts w:ascii="Times New Roman" w:hAnsi="Times New Roman" w:cs="Times New Roman"/>
                <w:sz w:val="24"/>
                <w:szCs w:val="24"/>
              </w:rPr>
              <w:t>withdrawal</w:t>
            </w:r>
            <w:r w:rsidRPr="00D836A7">
              <w:rPr>
                <w:rFonts w:ascii="Times New Roman" w:hAnsi="Times New Roman" w:cs="Times New Roman"/>
                <w:sz w:val="24"/>
                <w:szCs w:val="24"/>
              </w:rPr>
              <w:t xml:space="preserve">s and rebalancing could be made, and cost almost nothing to </w:t>
            </w:r>
            <w:proofErr w:type="gramStart"/>
            <w:r>
              <w:rPr>
                <w:rFonts w:ascii="Times New Roman" w:hAnsi="Times New Roman" w:cs="Times New Roman"/>
                <w:sz w:val="24"/>
                <w:szCs w:val="24"/>
              </w:rPr>
              <w:t xml:space="preserve">actually </w:t>
            </w:r>
            <w:r w:rsidRPr="00D836A7">
              <w:rPr>
                <w:rFonts w:ascii="Times New Roman" w:hAnsi="Times New Roman" w:cs="Times New Roman"/>
                <w:sz w:val="24"/>
                <w:szCs w:val="24"/>
              </w:rPr>
              <w:t>buy</w:t>
            </w:r>
            <w:proofErr w:type="gramEnd"/>
            <w:r w:rsidRPr="00D836A7">
              <w:rPr>
                <w:rFonts w:ascii="Times New Roman" w:hAnsi="Times New Roman" w:cs="Times New Roman"/>
                <w:sz w:val="24"/>
                <w:szCs w:val="24"/>
              </w:rPr>
              <w:t xml:space="preserve"> and sell the stock.</w:t>
            </w:r>
          </w:p>
          <w:p w14:paraId="131D4BBC" w14:textId="77777777" w:rsidR="00D836A7" w:rsidRPr="00D836A7" w:rsidRDefault="00D836A7">
            <w:pPr>
              <w:spacing w:after="40"/>
              <w:rPr>
                <w:rFonts w:ascii="Times New Roman" w:hAnsi="Times New Roman" w:cs="Times New Roman"/>
                <w:sz w:val="24"/>
                <w:szCs w:val="24"/>
              </w:rPr>
            </w:pPr>
          </w:p>
          <w:p w14:paraId="1B565074" w14:textId="09B8738D" w:rsidR="00234805" w:rsidRDefault="003B77B2">
            <w:pPr>
              <w:spacing w:after="40"/>
              <w:rPr>
                <w:rFonts w:ascii="Times New Roman" w:hAnsi="Times New Roman" w:cs="Times New Roman"/>
                <w:sz w:val="24"/>
                <w:szCs w:val="24"/>
              </w:rPr>
            </w:pPr>
            <w:r w:rsidRPr="00D836A7">
              <w:rPr>
                <w:rFonts w:ascii="Times New Roman" w:hAnsi="Times New Roman" w:cs="Times New Roman"/>
                <w:sz w:val="24"/>
                <w:szCs w:val="24"/>
              </w:rPr>
              <w:t xml:space="preserve"> </w:t>
            </w:r>
            <w:r w:rsidR="00D836A7" w:rsidRPr="00D836A7">
              <w:rPr>
                <w:rFonts w:ascii="Times New Roman" w:hAnsi="Times New Roman" w:cs="Times New Roman"/>
                <w:sz w:val="24"/>
                <w:szCs w:val="24"/>
              </w:rPr>
              <w:t xml:space="preserve">       </w:t>
            </w:r>
            <w:r w:rsidR="00D836A7" w:rsidRPr="00D836A7">
              <w:rPr>
                <w:rFonts w:ascii="Times New Roman" w:hAnsi="Times New Roman" w:cs="Times New Roman"/>
                <w:sz w:val="24"/>
                <w:szCs w:val="24"/>
              </w:rPr>
              <w:t xml:space="preserve">I chose passive index funds </w:t>
            </w:r>
            <w:proofErr w:type="gramStart"/>
            <w:r w:rsidR="00D836A7" w:rsidRPr="00D836A7">
              <w:rPr>
                <w:rFonts w:ascii="Times New Roman" w:hAnsi="Times New Roman" w:cs="Times New Roman"/>
                <w:sz w:val="24"/>
                <w:szCs w:val="24"/>
              </w:rPr>
              <w:t>over active</w:t>
            </w:r>
            <w:proofErr w:type="gramEnd"/>
            <w:r w:rsidR="00D836A7" w:rsidRPr="00D836A7">
              <w:rPr>
                <w:rFonts w:ascii="Times New Roman" w:hAnsi="Times New Roman" w:cs="Times New Roman"/>
                <w:sz w:val="24"/>
                <w:szCs w:val="24"/>
              </w:rPr>
              <w:t xml:space="preserve"> managers, consistent with the cost-conscious, long-horizon philosophy in the IPS and the evidence that low-cost index funds outperform most active managers over time, with no manager or key-person risk. The indexes are all broad, transparent, and rules-based (S&amp;P 500, S&amp;P </w:t>
            </w:r>
            <w:proofErr w:type="spellStart"/>
            <w:r w:rsidR="00D836A7" w:rsidRPr="00D836A7">
              <w:rPr>
                <w:rFonts w:ascii="Times New Roman" w:hAnsi="Times New Roman" w:cs="Times New Roman"/>
                <w:sz w:val="24"/>
                <w:szCs w:val="24"/>
              </w:rPr>
              <w:t>MidCap</w:t>
            </w:r>
            <w:proofErr w:type="spellEnd"/>
            <w:r w:rsidR="00D836A7" w:rsidRPr="00D836A7">
              <w:rPr>
                <w:rFonts w:ascii="Times New Roman" w:hAnsi="Times New Roman" w:cs="Times New Roman"/>
                <w:sz w:val="24"/>
                <w:szCs w:val="24"/>
              </w:rPr>
              <w:t xml:space="preserve"> 400 and SmallCap 600, FTSE Developed and Emerging Markets, and the MSCI US REIT index). I stayed with Vanguard and iShares because they are the two largest and most durable low-cost index providers.</w:t>
            </w:r>
          </w:p>
          <w:p w14:paraId="3A917546" w14:textId="77777777" w:rsidR="00D836A7" w:rsidRDefault="00D836A7">
            <w:pPr>
              <w:spacing w:after="40"/>
              <w:rPr>
                <w:rFonts w:ascii="Times New Roman" w:hAnsi="Times New Roman" w:cs="Times New Roman"/>
                <w:sz w:val="24"/>
                <w:szCs w:val="24"/>
              </w:rPr>
            </w:pPr>
          </w:p>
          <w:p w14:paraId="2E9ABE90" w14:textId="078952F2" w:rsidR="00D836A7" w:rsidRDefault="00D836A7">
            <w:pPr>
              <w:spacing w:after="40"/>
              <w:rPr>
                <w:rFonts w:ascii="Times New Roman" w:hAnsi="Times New Roman" w:cs="Times New Roman"/>
                <w:sz w:val="24"/>
                <w:szCs w:val="24"/>
              </w:rPr>
            </w:pPr>
            <w:r>
              <w:rPr>
                <w:rFonts w:ascii="Times New Roman" w:hAnsi="Times New Roman" w:cs="Times New Roman"/>
                <w:sz w:val="24"/>
                <w:szCs w:val="24"/>
              </w:rPr>
              <w:t xml:space="preserve">     One small note/difference from last week is that I used </w:t>
            </w:r>
            <w:r w:rsidRPr="00D836A7">
              <w:rPr>
                <w:rFonts w:ascii="Times New Roman" w:hAnsi="Times New Roman" w:cs="Times New Roman"/>
                <w:sz w:val="24"/>
                <w:szCs w:val="24"/>
              </w:rPr>
              <w:t>EFA and EEM as proxies when building my capital market expectations and efficient frontier, but those carry roughly 0.33% and 0.70% expense ratios. For implementation I switched to VEA (0.03%) and VWO (0.06%)</w:t>
            </w:r>
            <w:r>
              <w:rPr>
                <w:rFonts w:ascii="Times New Roman" w:hAnsi="Times New Roman" w:cs="Times New Roman"/>
                <w:sz w:val="24"/>
                <w:szCs w:val="24"/>
              </w:rPr>
              <w:t xml:space="preserve"> which is the same exact thing, with lower expenses. </w:t>
            </w:r>
          </w:p>
          <w:p w14:paraId="3A07D538" w14:textId="77777777" w:rsidR="00D836A7" w:rsidRPr="00D836A7" w:rsidRDefault="00D836A7">
            <w:pPr>
              <w:spacing w:after="40"/>
              <w:rPr>
                <w:rFonts w:ascii="Times New Roman" w:hAnsi="Times New Roman" w:cs="Times New Roman"/>
                <w:sz w:val="24"/>
                <w:szCs w:val="24"/>
              </w:rPr>
            </w:pPr>
          </w:p>
          <w:p w14:paraId="78E82735" w14:textId="0DD65234" w:rsidR="00234805" w:rsidRPr="00D836A7" w:rsidRDefault="00E155C6">
            <w:pPr>
              <w:spacing w:after="40"/>
              <w:rPr>
                <w:rFonts w:ascii="Times New Roman" w:hAnsi="Times New Roman" w:cs="Times New Roman"/>
                <w:sz w:val="24"/>
                <w:szCs w:val="24"/>
              </w:rPr>
            </w:pPr>
            <w:r w:rsidRPr="00D836A7">
              <w:rPr>
                <w:rFonts w:ascii="Times New Roman" w:hAnsi="Times New Roman" w:cs="Times New Roman"/>
                <w:sz w:val="24"/>
                <w:szCs w:val="24"/>
              </w:rPr>
              <w:t xml:space="preserve"> </w:t>
            </w:r>
            <w:r w:rsidR="00D836A7" w:rsidRPr="00D836A7">
              <w:rPr>
                <w:rFonts w:ascii="Times New Roman" w:hAnsi="Times New Roman" w:cs="Times New Roman"/>
                <w:sz w:val="24"/>
                <w:szCs w:val="24"/>
              </w:rPr>
              <w:t xml:space="preserve">       Another small note on ESG, the Week 3 assignment said we would be looking at that this week, however that is nowhere to be found in this document. However, since the family was interested in learning more on ESG investing, I can change the funds next week- but ESG funds would typically carry more expenses than a broad mainstream fund. Plus, </w:t>
            </w:r>
            <w:r w:rsidR="00D836A7" w:rsidRPr="00D836A7">
              <w:rPr>
                <w:rFonts w:ascii="Times New Roman" w:hAnsi="Times New Roman" w:cs="Times New Roman"/>
                <w:sz w:val="24"/>
                <w:szCs w:val="24"/>
              </w:rPr>
              <w:t>the Taylors' interest was curiosity rather than a firm mandate.</w:t>
            </w:r>
            <w:r w:rsidR="00D836A7">
              <w:rPr>
                <w:rFonts w:ascii="Times New Roman" w:hAnsi="Times New Roman" w:cs="Times New Roman"/>
                <w:sz w:val="24"/>
                <w:szCs w:val="24"/>
              </w:rPr>
              <w:t xml:space="preserve"> Overall, I do think ESG </w:t>
            </w:r>
            <w:proofErr w:type="gramStart"/>
            <w:r w:rsidR="00D836A7">
              <w:rPr>
                <w:rFonts w:ascii="Times New Roman" w:hAnsi="Times New Roman" w:cs="Times New Roman"/>
                <w:sz w:val="24"/>
                <w:szCs w:val="24"/>
              </w:rPr>
              <w:t>investing</w:t>
            </w:r>
            <w:proofErr w:type="gramEnd"/>
            <w:r w:rsidR="00D836A7">
              <w:rPr>
                <w:rFonts w:ascii="Times New Roman" w:hAnsi="Times New Roman" w:cs="Times New Roman"/>
                <w:sz w:val="24"/>
                <w:szCs w:val="24"/>
              </w:rPr>
              <w:t xml:space="preserve"> a good ethical </w:t>
            </w:r>
            <w:proofErr w:type="gramStart"/>
            <w:r w:rsidR="00D836A7">
              <w:rPr>
                <w:rFonts w:ascii="Times New Roman" w:hAnsi="Times New Roman" w:cs="Times New Roman"/>
                <w:sz w:val="24"/>
                <w:szCs w:val="24"/>
              </w:rPr>
              <w:t>choice, but</w:t>
            </w:r>
            <w:proofErr w:type="gramEnd"/>
            <w:r w:rsidR="00D836A7">
              <w:rPr>
                <w:rFonts w:ascii="Times New Roman" w:hAnsi="Times New Roman" w:cs="Times New Roman"/>
                <w:sz w:val="24"/>
                <w:szCs w:val="24"/>
              </w:rPr>
              <w:t xml:space="preserve"> will cost more in the long run. </w:t>
            </w:r>
          </w:p>
          <w:p w14:paraId="7D351423" w14:textId="77777777" w:rsidR="00234805" w:rsidRDefault="00E155C6">
            <w:pPr>
              <w:spacing w:after="40"/>
            </w:pPr>
            <w:r>
              <w:t xml:space="preserve"> </w:t>
            </w:r>
          </w:p>
          <w:p w14:paraId="78527487" w14:textId="77777777" w:rsidR="00234805" w:rsidRDefault="00E155C6">
            <w:pPr>
              <w:spacing w:after="40"/>
            </w:pPr>
            <w:r>
              <w:t xml:space="preserve"> </w:t>
            </w:r>
          </w:p>
        </w:tc>
      </w:tr>
      <w:tr w:rsidR="00D836A7" w14:paraId="10287AB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D0AA77" w14:textId="77777777" w:rsidR="00D836A7" w:rsidRDefault="00D836A7">
            <w:pPr>
              <w:spacing w:after="40"/>
            </w:pPr>
          </w:p>
        </w:tc>
      </w:tr>
    </w:tbl>
    <w:p w14:paraId="16FDFF52" w14:textId="77777777" w:rsidR="00E155C6" w:rsidRDefault="00E155C6" w:rsidP="004866B8">
      <w:pPr>
        <w:spacing w:before="120" w:after="40"/>
      </w:pPr>
    </w:p>
    <w:sectPr w:rsidR="00E155C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E3427" w14:textId="77777777" w:rsidR="00F456ED" w:rsidRDefault="00F456ED">
      <w:r>
        <w:separator/>
      </w:r>
    </w:p>
  </w:endnote>
  <w:endnote w:type="continuationSeparator" w:id="0">
    <w:p w14:paraId="3B47ADFD" w14:textId="77777777" w:rsidR="00F456ED" w:rsidRDefault="00F45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277B" w14:textId="77777777" w:rsidR="00234805" w:rsidRDefault="00E155C6">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866B8">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4866B8">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3707A" w14:textId="77777777" w:rsidR="00F456ED" w:rsidRDefault="00F456ED">
      <w:r>
        <w:separator/>
      </w:r>
    </w:p>
  </w:footnote>
  <w:footnote w:type="continuationSeparator" w:id="0">
    <w:p w14:paraId="2B0F0456" w14:textId="77777777" w:rsidR="00F456ED" w:rsidRDefault="00F45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1389" w14:textId="77777777" w:rsidR="00234805" w:rsidRDefault="00E155C6">
    <w:pPr>
      <w:jc w:val="right"/>
    </w:pPr>
    <w:r>
      <w:rPr>
        <w:i/>
        <w:iCs/>
        <w:color w:val="7F7F7F"/>
        <w:sz w:val="18"/>
        <w:szCs w:val="18"/>
      </w:rPr>
      <w:t>FIN 540 — Case Study Week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F24D8"/>
    <w:multiLevelType w:val="hybridMultilevel"/>
    <w:tmpl w:val="4754AF0E"/>
    <w:lvl w:ilvl="0" w:tplc="18BEAC22">
      <w:start w:val="1"/>
      <w:numFmt w:val="bullet"/>
      <w:lvlText w:val="●"/>
      <w:lvlJc w:val="left"/>
      <w:pPr>
        <w:ind w:left="720" w:hanging="360"/>
      </w:pPr>
    </w:lvl>
    <w:lvl w:ilvl="1" w:tplc="4224B7FC">
      <w:start w:val="1"/>
      <w:numFmt w:val="bullet"/>
      <w:lvlText w:val="○"/>
      <w:lvlJc w:val="left"/>
      <w:pPr>
        <w:ind w:left="1440" w:hanging="360"/>
      </w:pPr>
    </w:lvl>
    <w:lvl w:ilvl="2" w:tplc="E4624308">
      <w:start w:val="1"/>
      <w:numFmt w:val="bullet"/>
      <w:lvlText w:val="■"/>
      <w:lvlJc w:val="left"/>
      <w:pPr>
        <w:ind w:left="2160" w:hanging="360"/>
      </w:pPr>
    </w:lvl>
    <w:lvl w:ilvl="3" w:tplc="09EE316C">
      <w:start w:val="1"/>
      <w:numFmt w:val="bullet"/>
      <w:lvlText w:val="●"/>
      <w:lvlJc w:val="left"/>
      <w:pPr>
        <w:ind w:left="2880" w:hanging="360"/>
      </w:pPr>
    </w:lvl>
    <w:lvl w:ilvl="4" w:tplc="43DA8788">
      <w:start w:val="1"/>
      <w:numFmt w:val="bullet"/>
      <w:lvlText w:val="○"/>
      <w:lvlJc w:val="left"/>
      <w:pPr>
        <w:ind w:left="3600" w:hanging="360"/>
      </w:pPr>
    </w:lvl>
    <w:lvl w:ilvl="5" w:tplc="FAA4F88E">
      <w:start w:val="1"/>
      <w:numFmt w:val="bullet"/>
      <w:lvlText w:val="■"/>
      <w:lvlJc w:val="left"/>
      <w:pPr>
        <w:ind w:left="4320" w:hanging="360"/>
      </w:pPr>
    </w:lvl>
    <w:lvl w:ilvl="6" w:tplc="FAFAD188">
      <w:start w:val="1"/>
      <w:numFmt w:val="bullet"/>
      <w:lvlText w:val="●"/>
      <w:lvlJc w:val="left"/>
      <w:pPr>
        <w:ind w:left="5040" w:hanging="360"/>
      </w:pPr>
    </w:lvl>
    <w:lvl w:ilvl="7" w:tplc="08E0F930">
      <w:start w:val="1"/>
      <w:numFmt w:val="bullet"/>
      <w:lvlText w:val="●"/>
      <w:lvlJc w:val="left"/>
      <w:pPr>
        <w:ind w:left="5760" w:hanging="360"/>
      </w:pPr>
    </w:lvl>
    <w:lvl w:ilvl="8" w:tplc="6F86D0D6">
      <w:start w:val="1"/>
      <w:numFmt w:val="bullet"/>
      <w:lvlText w:val="●"/>
      <w:lvlJc w:val="left"/>
      <w:pPr>
        <w:ind w:left="6480" w:hanging="360"/>
      </w:pPr>
    </w:lvl>
  </w:abstractNum>
  <w:abstractNum w:abstractNumId="1" w15:restartNumberingAfterBreak="0">
    <w:nsid w:val="62ED5AD8"/>
    <w:multiLevelType w:val="hybridMultilevel"/>
    <w:tmpl w:val="D4EC123A"/>
    <w:lvl w:ilvl="0" w:tplc="AC663B6E">
      <w:start w:val="1"/>
      <w:numFmt w:val="bullet"/>
      <w:lvlText w:val="•"/>
      <w:lvlJc w:val="left"/>
      <w:pPr>
        <w:ind w:left="720" w:hanging="360"/>
      </w:pPr>
    </w:lvl>
    <w:lvl w:ilvl="1" w:tplc="6F6CF882">
      <w:numFmt w:val="decimal"/>
      <w:lvlText w:val=""/>
      <w:lvlJc w:val="left"/>
    </w:lvl>
    <w:lvl w:ilvl="2" w:tplc="54466A4A">
      <w:numFmt w:val="decimal"/>
      <w:lvlText w:val=""/>
      <w:lvlJc w:val="left"/>
    </w:lvl>
    <w:lvl w:ilvl="3" w:tplc="0A0CCA40">
      <w:numFmt w:val="decimal"/>
      <w:lvlText w:val=""/>
      <w:lvlJc w:val="left"/>
    </w:lvl>
    <w:lvl w:ilvl="4" w:tplc="71903614">
      <w:numFmt w:val="decimal"/>
      <w:lvlText w:val=""/>
      <w:lvlJc w:val="left"/>
    </w:lvl>
    <w:lvl w:ilvl="5" w:tplc="23C46C72">
      <w:numFmt w:val="decimal"/>
      <w:lvlText w:val=""/>
      <w:lvlJc w:val="left"/>
    </w:lvl>
    <w:lvl w:ilvl="6" w:tplc="C4A6D01A">
      <w:numFmt w:val="decimal"/>
      <w:lvlText w:val=""/>
      <w:lvlJc w:val="left"/>
    </w:lvl>
    <w:lvl w:ilvl="7" w:tplc="23C0FBCC">
      <w:numFmt w:val="decimal"/>
      <w:lvlText w:val=""/>
      <w:lvlJc w:val="left"/>
    </w:lvl>
    <w:lvl w:ilvl="8" w:tplc="65226104">
      <w:numFmt w:val="decimal"/>
      <w:lvlText w:val=""/>
      <w:lvlJc w:val="left"/>
    </w:lvl>
  </w:abstractNum>
  <w:num w:numId="1" w16cid:durableId="2130658707">
    <w:abstractNumId w:val="0"/>
    <w:lvlOverride w:ilvl="0">
      <w:startOverride w:val="1"/>
    </w:lvlOverride>
  </w:num>
  <w:num w:numId="2" w16cid:durableId="368606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805"/>
    <w:rsid w:val="00234805"/>
    <w:rsid w:val="003B2FA5"/>
    <w:rsid w:val="003B77B2"/>
    <w:rsid w:val="004866B8"/>
    <w:rsid w:val="00650A5F"/>
    <w:rsid w:val="006824AF"/>
    <w:rsid w:val="006A132B"/>
    <w:rsid w:val="008B4A5B"/>
    <w:rsid w:val="009171AD"/>
    <w:rsid w:val="00D836A7"/>
    <w:rsid w:val="00E155C6"/>
    <w:rsid w:val="00F45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8715"/>
  <w15:docId w15:val="{F39857F1-A395-4FC8-9434-BEF4465C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FIN 540 - Case Study Week 4</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 540 - Case Study Week 4</dc:title>
  <dc:creator>Thomas R. Robinson</dc:creator>
  <cp:lastModifiedBy>joey bridgham</cp:lastModifiedBy>
  <cp:revision>2</cp:revision>
  <dcterms:created xsi:type="dcterms:W3CDTF">2026-06-04T16:20:00Z</dcterms:created>
  <dcterms:modified xsi:type="dcterms:W3CDTF">2026-06-04T16:20:00Z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1b5f1d17-36df-4ad8-ae52-fb15d0bcedde</vt:lpwstr>
  </property>
</Properties>
</file>