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두 배 더 뚜렷하게 나타난다. 이러한 경향은 η_sub 및 EQE를 증가시키기 위해 고굴절 기판과 광추출 구조를 활용할 때 더욱 크게 작용한다(그림 2(d), (e)). 고굴절 광추출 구조를 사용하면 광 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실제로 기판의 굴절률이 1.3에서 2.0으로 커지는 동안 p는 2.7배 작아지는 반면 왕복 손실 자체는 거의 변하지 않으므로(그림 2(d)), 추출 효율의 감소는 반사판이 나빠져서가 아니라 전적으로 p의 감소에서 비롯된다.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2(f)).</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2(g)–(j)에서 볼 수 있듯이 기판에서 소자 방향으로 입사하는 빛에 대한 각도별, 파장별 round-trip 손실은 반사판 구조에 따라 큰 차이를 보인다. 투명 전극을 150 nm의 ITO로 고정한 채 반사판만 바꾸어 비교하면, 널리 쓰이는 Al 음극에서는 각도와 파장에 대해 평균 16%의 손실이 발생하는 반면 Ag 반사판에서는 4.5%로 세 배 이상 낮아진다. 반사도뿐 아니라 기판에 도달한 빛의 각도 분포와 되돌아오는 빛의 각도 분포도 중요하므로, 같은 전극이라도 기생 흡수를 최소화하는 방향의 설계가 중요하다. OLED 내 반사 전극의 ohmic 손실과 TCO의 광 손실을 Poynting vector 기반으로 도식화한 결과는 Supplementary Fig x와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ZnS와 LiF를 10쌍 적층한 DBR을 반사판으로 사용하면 흡수는 3.4%로 Ag보다도 낮으며, 왕복 손실 전체로도 5.5%로 Ag에 근접한다(그림 2(i), (j)). 특히 탈출 원뿔 바깥의 각도에서는 뒤로 새어나갈 수 있는 경로가 원천적으로 막혀 흡수만 남으므로, 45°에서 90°에 이르는 이 영역에서는 DBR의 왕복 손실이 Ag보다 오히려 낮다(중앙값 4.7% 대 5.5%). 다만 이때 각 층의 두께는 발광 파장에서 단순히 λ/4 조건을 맞추어 정할 수 없다. 빗각으로 입사하는 빛에 대해서는 stopband가 단파장 쪽으로 이동하고 두 물질이 동시에 λ/4 조건을 만족하지 못하게 되어, 탈출 원뿔 안쪽 각도에서 빛이 뒤로 투과되기 때문이다. 본 연구에서는 기판 내 전 각도와 발광 스펙트럼 전 파장에 대한 흡수와 투과를 모두 고려하여 genetic algorithm으로 각 층의 두께를 최적화하였으며, 같은 10쌍이라도 550 nm에서 λ/4 조건으로 설계하면 왕복 손실이 8.8%로 커진다.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