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Joule dissipation loss와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공기 중으로 출광되는 분율로, 이하 이를 기판에서 공기로의 추출 효율(sub-to-air extraction efficiency)이라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Joule dissipation loss와 투명 전극에서의 흡수에 의해 주로 결정된다. p는 기판 내부에서 각도가 무작위화된 빛에 대해 대략 1/n_sub² 수준으로[15], 통상적인 유리 기판(n_sub = 1.5)에서 0.4 정도이다. 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낮아진다(n_sub = 1.5–1.8에서 3–6%p; Supplementary Fig. 1). 따라서 식 (3)은 경향과 상한을 보여주는 데 쓰고, 이후의 정량적인 값은 모두 행렬 급수로 계산하였다.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거울의 Joule dissipation loss와 TCO 흡수로 나누어 Al과 Ag 반사판에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거울의 Joule dissipation loss은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어느 두께에서든 Ag가 Al보다 12–15%p 높다(그림 2(c)). ITO 두께에 따른 변화에는 cavity 조건이 바뀌면서 기판에 도달하는 빛의 각도 분포가 달라지는 효과가 겹쳐 있어 단조롭지는 않지만, 200 nm에 이르면 두 반사판 모두에서 TCO 흡수가 추출 효율을 끌어내린다(Ag 95%에서 91%로).</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1.5에서 13%p, 2.0에서 21%p로 벌어진다(그림 2(e)). 결과적으로 고굴절 광추출 구조를 쓰면 기판에 전달되는 빛은 많아지지만 추출 효율은 감소하며, 기생 흡수가 큰 Al 소자에서는 이 감소가 기판 전달 모드의 향상을 상쇄하여 EQE가 n_sub ≥ 1.8에서 55–59%에 머무른다(그림 2(f)). 기존 연구들이 60% 부근에서 멈춘 것은 바로 이 지점이다. 반면 왕복 손실이 수 %에 불과한 Ag 소자에서는 EQE가 기판 굴절률에 따라 계속 증가하여 n_sub = 1.8에서 84%, 2.0에서 87%에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전극 통합형 구조에서는 투명 전극을 두 번 지나지 않는 두꺼운 Ag가 더 단순하고 손실도 작다. 반면 dielectric 반사판은 전도성이 없어 완성된 소자 위에 전극과 무관하게 덧붙일 수 있으므로, 이미 만들어진 소자의 왕복 손실을 사후에 낮추는 보조 반사판으로 적합하며, 뒤의 실험에서 이 구성을 사용한다.</w:t>
      </w:r>
    </w:p>
    <w:p/>
    <w:p>
      <w:pPr>
        <w:spacing w:before="160" w:after="80"/>
      </w:pPr>
      <w:r>
        <w:rPr>
          <w:b/>
          <w:sz w:val="21"/>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loss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87%(일반 스택 대비 +3%p), 최근 널리 보고되는 Θ ≈ 0.8–0.9의 발광체[[refs]]로 87.5–88%(+0.5–1%p), 여기에 ITO의 k를 0.0032에서 0.002로 낮추면 89–90%(+2%p)에 이른다(Supplementary Table 1)[[발광 스펙트럼 전체에 대한 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1의 곡선은 식 (3)이고, 그림 2–5와 Supplementary Table 1의 η_ext와 EQE는 모두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등[21]이 보고한 값(refractiveindex.info; 550 nm에서 n = 1.864, k = 0.0032)을 사용하였고, 그 밖의 모든 층(Al, IZO, 유기물, ZnS, LiF)은 분광 타원측정(spectroscopic ellipsometry)으로 실측한 값을, Ag는 McPeak 등[[ref]]의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외부 광추출 구조가 부착된 OLED에서 기판으로 되돌아온 빛이 한 번 왕복할 때 잃는 손실 A′를 ITO 두께에 따라 거울의 Joule dissipation loss(색)와 TCO 흡수(회색)로 나눈 것, Al (a)와 Ag (b) 반사판.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(c), (e), (f)의 η_ext와 EQE는 기판과 굴절률이 같은 반구형 microlens array의 BSDF를 넣은 행렬 급수(식 (1))로 구한 값이며, (d)의 p는 그 BSDF의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(a)의 η_ext와 EQE는 n_MLA = 1.8 반구형 microlens array의 BSDF를 넣은 행렬 급수로 구하였다.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