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rFonts w:hint="eastAsia"/>
        </w:rPr>
        <w:t xml:space="preserve">Near unity EQE를 갖는 OLED</w:t>
      </w:r>
    </w:p>
    <w:p/>
    <w:p>
      <w:r>
        <w:rPr>
          <w:rFonts w:hint="eastAsia"/>
        </w:rPr>
        <w:t xml:space="preserve">초록</w:t>
      </w:r>
    </w:p>
    <w:p>
      <w:r>
        <w:rPr>
          <w:rFonts w:hint="eastAsia"/>
        </w:rPr>
        <w:t xml:space="preserve">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p>
      <w:r>
        <w:rPr>
          <w:rFonts w:hint="eastAsia"/>
        </w:rPr>
        <w:t xml:space="preserve">본문</w:t>
      </w:r>
    </w:p>
    <w:p>
      <w:r>
        <w:rPr>
          <w:rFonts w:hint="eastAsia"/>
        </w:rPr>
        <w:t xml:space="preserve">서론</w:t>
      </w:r>
    </w:p>
    <w:p>
      <w:r>
        <w:rPr>
          <w:rFonts w:hint="eastAsia"/>
        </w:rPr>
        <w:t xml:space="preserve">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
        <w:rPr>
          <w:rFonts w:hint="eastAsia"/>
        </w:rPr>
        <w:t xml:space="preserve">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p>
      <w:r>
        <w:rPr>
          <w:rFonts w:hint="eastAsia"/>
        </w:rPr>
        <w:t xml:space="preserve">결과</w:t>
      </w:r>
    </w:p>
    <w:p>
      <w:r>
        <w:rPr>
          <w:rFonts w:hint="eastAsia"/>
        </w:rPr>
        <w:t xml:space="preserve">광자 재활용과 추출 효율의 정의</w:t>
      </w:r>
    </w:p>
    <w:p>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w:t>
      </w:r>
    </w:p>
    <w:p>
      <w:r>
        <w:rPr>
          <w:rFonts w:hint="eastAsia"/>
        </w:rPr>
        <w:t xml:space="preserve">이러한 과정을 고려하면 외부 광추출 구조가 도입된 OLED의 외부 양자효율은 식 (2)와 같이 정의된다(Supplementary Fig. 1, Note 1 참고).</w:t>
      </w:r>
    </w:p>
    <w:p>
      <w:r>
        <w:rPr>
          <w:rFonts w:hint="eastAsia"/>
        </w:rPr>
        <w:t xml:space="preserve">식(2) η_EQE = (Substrate delivered power) × (Extraction efficiency)</w:t>
      </w:r>
    </w:p>
    <w:p>
      <w:r>
        <w:rPr>
          <w:rFonts w:hint="eastAsia"/>
        </w:rPr>
        <w:t xml:space="preserve">여기서 η_sub는 기판까지 전달되는 power로, waveguided mode, surface plasmon polariton, 그리고 소자 내 흡수에 따른 손실을 제하고 남은 power를 의미한다. 대부분의 외부 광추출 구조는 기판과의 굴절률 차이에 따른 추가 손실을 줄이기 위해 index matching을 하므로, 이는 곧 광추출 구조까지 전달되는 power이기도 하다. η_ext는 기판까지 전달된 power 중 외부 광추출 구조에 의해 출광되는 광자수 분율이다. 그림 1(b)에서 볼 수 있듯이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
        <w:rPr>
          <w:rFonts w:hint="eastAsia"/>
        </w:rPr>
        <w:t xml:space="preserve">외부 광추출 구조가 적용되면 기판까지 전달된 빛이 소자의 적층 구조를 여러 번 왕복하면서 순차적으로 출광되므로, 한 번 왕복할 때의 손실이 최종 출광 효율을 결정한다. 일반적인 Al cathode와 ITO anode를 사용하는 경우 왕복당 평균 20% 이상의 손실이 발생하며, 이 손실은 소자 구조, 그 중에서도 반사판 역할을 하는 전극에서의 ohmic 손실에 크게 의존한다(Supplementary Fig. 2). 그림 1(d)는 소자 스택의 반사도에 따른 출광 효율과 최종 효율의 경향을 보여준다. Al 기반 OLED에서는 이 왕복 손실 때문에 반사가 거듭될수록 빠르게 감쇠하는 반면, 무손실에 가까운 반사도를 갖는 소자에서는 기판에 도달한 빛이 전부 빠져나갈 때까지 완만한 감쇠 곡선을 보인다.</w:t>
      </w:r>
    </w:p>
    <w:p>
      <w:r>
        <w:rPr>
          <w:rFonts w:hint="eastAsia"/>
        </w:rPr>
        <w:t xml:space="preserve">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
        <w:rPr>
          <w:rFonts w:hint="eastAsia"/>
        </w:rPr>
        <w:t xml:space="preserve">기생 흡수의 정량화</w:t>
      </w:r>
    </w:p>
    <w:p>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하지만 그림 2(a)에서 볼 수 있듯이 ITO가 두꺼워질수록 빛이 왕복하는 과정에서 기생 흡수가 커지며, 통상적인 Al 반사판에서는 이 흡수가 거울의 ohmic 손실과 맞먹는 수준까지 커지고, 저손실 반사판을 쓰면 사실상 유일한 손실 경로가 된다. 이러한 경향은 η_sub를 높이기 위해 고굴절 기판과 광추출 구조를 활용할 때 더욱 크게 드러난다(그림 1(c)). 고굴절 광추출 구조를 사용하면 기판과 공기 사이의 굴절률 차이가 커져 critical angle이 작아지고, 한 번에 출광되는 빛의 양이 줄어 빛이 더 여러 번 왕복해야 하기 때문이다(Supplementary Fig. 3: 광추출 층의 굴절률에 따른 BSDF_T, BSDF_R 특성). 그림 2(b)에서 보듯 고굴절 광추출 구조를 쓰면 기판에 전달되는 빛은 많아지지만 extraction efficiency는 감소하며, 기생 흡수가 큰 소자일수록 이 감소폭이 기판 전달 모드의 향상을 능가하여 최종 외부 양자효율의 증가가 제한된다. 반대로 기생 흡수를 충분히 억제하면 고굴절 광추출의 이점을 온전히 누릴 수 있어 기판 굴절률과 최종 EQE 사이의 trade-off가 사라지고 near-unity를 구현할 수 있다.</w:t>
      </w:r>
    </w:p>
    <w:p>
      <w:r>
        <w:rPr>
          <w:rFonts w:hint="eastAsia"/>
        </w:rPr>
        <w:t xml:space="preserve">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2(c)에서 볼 수 있듯이 기판에서 소자 방향으로 입사하는 빛에 대한 각도별, 파장별 round-trip 흡수는 하부 전극 구조에 따라 큰 차이를 보이며, 널리 쓰이는 Al 음극은 평균 15~25%, 더 낮은 n값을 갖는 Ag 전극은 평균 5~15%의 흡수를 보인다. 반사도뿐 아니라 기판에 도달한 빛의 각도 분포와 되돌아오는 빛의 각도 분포도 중요하므로, 같은 전극이라도 기생 흡수를 최소화하는 방향의 설계가 중요하다. Poynting vector 기반의 분석으로 반사 전극의 ohmic 손실과 TCO의 광 손실을 정량화한 결과는 그림 2(d)와 같다. 가시광선 대역에서 투명한 유기물 층을 지날 때는 손실이 없지만, TCO를 지날 때는 두께에 비례하는 손실이 발생하며, 금속 전극에서 반사될 때는 Al에서 훨씬 큰 손실이 발생한다. 따라서 외부 광추출 구조가 도입된 OLED에서는 반사판 역할을 하는 전극의 ohmic 손실을 최소화하고, 면저항이 충분한 범위에서 TCO를 얇고 낮은 extinction coefficient로 만드는 것이 요구된다. 금속 전극에서 필연적으로 발생하는 ohmic 손실을 피하기 위해 TCO와 결합한 DBR을 활용하는 방안은 Supplementary Note X and Fig. X에서 다룬다.</w:t>
      </w:r>
    </w:p>
    <w:p>
      <w:r>
        <w:rPr>
          <w:rFonts w:hint="eastAsia"/>
        </w:rPr>
        <w:t xml:space="preserve">기판 전달 모드의 설계</w:t>
      </w:r>
    </w:p>
    <w:p>
      <w:r>
        <w:rPr>
          <w:rFonts w:hint="eastAsia"/>
        </w:rPr>
        <w:t xml:space="preserve">높은 EQE를 구현하려면 높은 substrate-to-air extraction efficiency와 함께 높은 substrate delivered power를 달성해야 하며,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3(a)는 기판 굴절률에 따른 모드별 파워 분율로, 기판의 굴절률이 EML과 비슷해지면서 WG 손실이 전부 기판 도달 모드로 옮겨지는 양상을 보여준다(a: dorg/norg).</w:t>
      </w:r>
    </w:p>
    <w:p>
      <w:r>
        <w:rPr>
          <w:rFonts w:hint="eastAsia"/>
        </w:rPr>
        <w:t xml:space="preserve">SPP 모드는 발광 쌍극자의 근접장이 금속 전극에 결합하여 생기므로, 발광층과 금속 사이의 전자수송층을 두껍게 두어 쌍극자와 금속 사이의 거리를 늘리면 결합이 줄어든다. 그림 3(a)에서도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
        <w:rPr>
          <w:rFonts w:hint="eastAsia"/>
        </w:rPr>
        <w:t xml:space="preserve">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3(b)는 등방성 굴절률(1.8)을 갖는 ETL과 B3PyMPM, B4PyMPM처럼 낮은 n_e를 갖는 이방성 ETL을 비교한 것으로, 이 조건을 만족하는 이방성 ETL은 같은 두께에서 SPP를 더 줄이고 기판 도달 모드가 포화되는 두께도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
        <w:rPr>
          <w:rFonts w:hint="eastAsia"/>
        </w:rPr>
        <w:t xml:space="preserve">투명 전극의 설계 규칙</w:t>
      </w:r>
    </w:p>
    <w:p>
      <w:r>
        <w:rPr>
          <w:rFonts w:hint="eastAsia"/>
        </w:rPr>
        <w:t xml:space="preserve">이처럼 각 층의 재료 선정을 통한 적층 구조의 굴절률 엔지니어링으로 waveguided mode와 SPP 손실을 최소화하고 기판 도달 모드를 최대화할 수 있다. 여기에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
        <w:rPr>
          <w:rFonts w:hint="eastAsia"/>
        </w:rPr>
        <w:t xml:space="preserve">이 조건들이 실제 소자 효율에 미치는 영향을 정량화한 결과가 그림 3(c)이다.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
        <w:rPr>
          <w:rFonts w:hint="eastAsia"/>
        </w:rPr>
        <w:t xml:space="preserve">실험적 검증</w:t>
      </w:r>
    </w:p>
    <w:p>
      <w:r>
        <w:rPr>
          <w:rFonts w:hint="eastAsia"/>
        </w:rPr>
        <w:t xml:space="preserve">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기판과 외부 광추출 구조, 일반적인 인광 OLED 구조를 활용한 고효율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고굴절 기판의 도입을 통한 초고효율 구현과 DBR 반사판의 활용 가능성을 확인한 것이다(그림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
        <w:rPr>
          <w:rFonts w:hint="eastAsia"/>
        </w:rPr>
        <w:t xml:space="preserve">설계 자유도</w:t>
      </w:r>
    </w:p>
    <w:p>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p>
    <w:p>
      <w:r>
        <w:rPr>
          <w:rFonts w:hint="eastAsia"/>
        </w:rPr>
        <w:t xml:space="preserve">발광체 측면에서도 마찬가지이다. 그림 5(b)에서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
        <w:rPr>
          <w:rFonts w:hint="eastAsia"/>
        </w:rPr>
        <w:t xml:space="preserve">광추출 구조의 설계에서도 자유도를 확보할 수 있다. 그림 5(c)에서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p>
    <w:p/>
    <w:p>
      <w:r>
        <w:rPr>
          <w:rFonts w:hint="eastAsia"/>
        </w:rPr>
        <w:t xml:space="preserve">Discussion</w:t>
      </w:r>
    </w:p>
    <w:p>
      <w:r>
        <w:rPr>
          <w:rFonts w:hint="eastAsia"/>
        </w:rPr>
        <w:t xml:space="preserve">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