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 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교신저자: Seunghyup Yoo (syoo.ee@kaist.edu), Malte C. Gather (malte.gather@uni-koeln.de)</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흡수가 더 작은 투명 전극과 결합하면 90%에 이르는 EQE의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저흡수 투명 전극으로는 90%에 이르는 EQE의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반사체가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BTDF, BRDF). 실제로 기판의 굴절률이 1.3에서 2.0으로 커지는 동안 p는 0.58에서 0.23으로 2.5배 작아지는 반면 왕복 손실 자체는 거의 변하지 않으므로(그림 2(d)), 추출 효율의 감소는 반사체가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59–61%로 서서히 줄어든다(그림 2(f)). 기존 연구들이 60% 부근에서 정체된 원인이 여기에 있다. 반면 왕복 손실이 수 %에 불과한 Ag 소자에서는 EQE가 기판 굴절률에 따라 계속 증가하여 n_sub = 1.8에서 89%에 이르고 2.0에서도 88%를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반사체를 계산하면(그림 2(i), (j); 설계 세부는 Supplementary Note 2), 흡수는 4.1%로 Ag보다 낮지만 stopband 밖의 파장과 각도에서 뒤로 투과되는 1.0%가 더해져 왕복 손실 전체는 5.1%로 Ag와 같은 수준이 된다. 즉 반사체가 금속이든 dielectric이든 식 (3)이 요구하는 것은 왕복 손실이 수 % 이내라는 조건 하나이다. 전극 통합형 구조에서는 투명 전극을 두 번 지나지 않는 두꺼운 Ag가 더 단순하고 손실도 작다. 반면 dielectric 반사체는 전도성이 없어 완성된 소자 위에 전극과 무관하게 덧붙일 수 있으므로, 이미 만들어진 소자의 왕복 손실을 사후에 낮추는 보조 반사체로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반사체로 활용한 경우에는 Joule dissipation loss 때문에 EQE가 61%에 그쳤지만, 완성된 소자의 후면에 ZnS/LiF DBR을 보조 반사체로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87–89%(ETL 200–300 nm; 일반 스택 대비 +3–5%p)에 이르고, 최근 널리 보고되는 Θ ≈ 0.8–0.9의 발광체[25,26]로 바꾸어도 87–89%로 거의 달라지지 않으며, ITO의 k를 0.0032에서 0.002로 낮추면 89–91%에 이른다(표 1; 발광 스펙트럼 전체와 550 nm 단파장 값).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흡수가 더 작은 투명 전극으로는 90%에 이르는 EQE의 경로를 제시하였으며, 이 경로는 발광체의 배향(Θ = 0.67–0.9)에 거의 무관하다.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 기판의 굴절률이 발광층의 굴절률(이방성 발광층에서는 TM 편광의 n_e)보다 큰 경우, 발광층에서는 evanescent이지만 기판에서는 전파하는 근접장 성분(1 &lt; u &lt; n_sub/n_EML)이 아래쪽 층을 투과해 기판에 도달하는 만큼을 η_sub와 P_sub(θ)에 포함하였다.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설계 규칙 계산(그림 2, 3, 5(c), 5(d), 표 1)은 550 nm 단파장에서 PLQY = 1, 등방성 배향(horizontal dipole ratio Θ = 2/3; 그림 5(c)만 Θ 가변)으로 수행하였다. 그림 2, 3(a), 3(b), 5(c), 5(d)에서는 전하수송층과 발광층을 가시광선 대역에서 흡수가 없는 n = 1.8의 등방성 매질로, 그림 3(c)에서는 ETL만 이방성(n_o = 1.8, n_e 가변)으로 두었다. 그림 5(a), (b)는 실제 재료 스택 반사체 100 nm/B3PyMPM d_ETL/TCTA:B3PyMPM 25 nm(발광 위치 중앙)/TAPC d_HTL/ITO 50 nm/기판에 대해 ETL과 HTL 두께를 10–300 nm 범위에서 바꾸며 계산한 것으로, (a)는 Al 반사체와 n_sub = 1.5의 평면 기판, (b)는 Ag 반사체와 n_sub = 1.8 기판 위의 반구형 microlens array(n_MLA = 1.8, 급수 20항)이다. 파장은 400–700 nm(1 nm 간격)이며 Ir(ppy)₂acac의 발광 스펙트럼을 광자 수로 가중하였고, PLQY = 1, Θ = 2/3, 면내 파수 격자는 u = k_∥/(n_EML k₀) 기준 단위당 1,000점(최대 u = 3)이다. 그림 5(e)의 산란층은 기판과 굴절률이 정합된 무흡수 층으로, Henyey–Greenstein 위상함수(비대칭 인자 g = 0.5–1.0)와 산란 광학 두께 S = μ_s d = 1–15에 대해 BSDF를 몬테카를로 광선 추적(입사각 빈당 5×10⁴–10⁵ 광자)으로 생성하였다. 소자는 반사체(Ag 또는 Al) 100 nm/B3PyMPM 500 nm/TCTA 25 nm(발광 위치 중앙)/TCTA:B3PyMPM 10 nm/(TAPC 500 nm/HATCN 3 nm)×3/ITO 50 nm/기판(n = 1.8)이며, 400–800 nm(1 nm 간격)의 Ir(ppy)₂acac 발광 스펙트럼, PLQY = 0.98, Θ = 0.76으로 20회 왕복까지 급수를 합하여 EQE를 구하였다. 광학상수는 모든 계산에서 ITO만 König 등[21]이 보고한 값(refractiveindex.info; 550 nm에서 n = 1.864, k = 0.0032, 400–700 nm에서 n = 1.79–2.08)을 사용하였고, Al, IZO, 유기물, ZnS, LiF는 분광 타원측정(spectroscopic ellipsometry)으로 측정한 값을, Ag는 McPeak 등[24]의 값을 사용하였다. 그림 4의 소자 시뮬레이션에도 각 층의 실측 광학상수를 사용하였다. 표 1의 실제 재료 스택 계산은 각 층의 실측 광학상수(B3PyMPM과 TCTA:B3PyMPM, TAPC는 이방성 포함, 분산 포함)로 P_sub와 R_LED를 구하고, 그림 5와 같은 반구형 microlens array(n_MLA = 1.8)의 BSDF로 급수를 합하여 얻었으며, 550 nm 단파장 값과 400–700 nm 발광 스펙트럼을 광자 수로 가중한 값을 함께 제시하였다. 그림 2, 3, 5(c), 5(d)와 표 1에 쓴 Python 구현과 그림 4, 5(a), (b), (e)에 쓴 MATLAB 구현은 표 1의 스택에서 η_sub가 0.2%p, η_ext가 1%p 이내로 일치한다.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위에 같은 스택으로 제작하였다. 모든 유기물과 금속, 무기물 층은 기저 압력 10⁻⁶ Torr 이하의 진공 열증착으로 형성하였고, OLED 제작에 사용한 모든 유기물은 Lumtec에서 구매하였다.</w:t>
      </w:r>
    </w:p>
    <w:p/>
    <w:p>
      <w:r>
        <w:rPr>
          <w:b w:val="0"/>
        </w:rPr>
        <w:t>제작된 OLED는 sourcemeter, photodiode, spectrometer로 구성된 custom-built goniometer setup에서 특성을 평가하였고, EQE는 각도 분해 측정으로부터 참고문헌 [22,23]의 방법으로 산출하였다.</w:t>
      </w:r>
    </w:p>
    <w:p/>
    <w:p>
      <w:pPr>
        <w:spacing w:before="160" w:after="80"/>
      </w:pPr>
      <w:r>
        <w:rPr>
          <w:b/>
          <w:sz w:val="24"/>
        </w:rPr>
        <w:t>그림 설명</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반사체가다.</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렌즈가 없는 평면 기판의 EQE는 Al 21.6%, Ag 25.5%이다. (e) Scattering layer의 scatterance S와 asymmetry parameter g에 따른 EQE(왼쪽 Al, 오른쪽 Ag 반사체; 기판 n = 1.8). (c), (d)는 550 nm 단파장, PLQY = 1, Θ = 2/3((c)는 Θ 가변), (a), (b)는 400–700 nm 발광 스펙트럼, PLQY = 1, Θ = 2/3, (e)는 400–800 nm 발광 스펙트럼, PLQY = 0.98, Θ = 0.76으로 계산하였다(Methods).</w:t>
      </w:r>
    </w:p>
    <w:p/>
    <w:p>
      <w:pPr>
        <w:spacing w:before="160" w:after="80"/>
      </w:pPr>
      <w:r>
        <w:rPr>
          <w:b/>
          <w:sz w:val="24"/>
        </w:rPr>
        <w:t>표 설명</w:t>
      </w:r>
    </w:p>
    <w:p/>
    <w:p>
      <w:r>
        <w:rPr>
          <w:b/>
        </w:rPr>
        <w:t>표 1. 실제 재료 스택으로 계산한 near-unity 설계의 EQE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각 칸은 "발광 스펙트럼 전체(400–700 nm, Ir(ppy)₂acac, 광자 수 가중) / 550 nm 단파장"의 값이며, 다파장 값은 단파장 쪽 ITO·Ag 흡수 증가로 550 nm 값보다 0.6–0.9%p 낮다. A′는 550 nm 값이다. 식 (3)으로 계산하면 η_ext 0.932–0.945, EQE 0.898–0.931로 급수보다 1.4–3.3%p 높다(식 (3)은 상한).</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 (다파장 / 550 nm)</w:t>
            </w:r>
          </w:p>
        </w:tc>
        <w:tc>
          <w:tcPr>
            <w:tcW w:type="dxa" w:w="1128"/>
          </w:tcPr>
          <w:p>
            <w:r/>
            <w:r>
              <w:rPr>
                <w:b/>
                <w:sz w:val="16"/>
              </w:rPr>
              <w:t>SPP 손실</w:t>
            </w:r>
          </w:p>
        </w:tc>
        <w:tc>
          <w:tcPr>
            <w:tcW w:type="dxa" w:w="1128"/>
          </w:tcPr>
          <w:p>
            <w:r/>
            <w:r>
              <w:rPr>
                <w:b/>
                <w:sz w:val="16"/>
              </w:rPr>
              <w:t>A′</w:t>
            </w:r>
          </w:p>
        </w:tc>
        <w:tc>
          <w:tcPr>
            <w:tcW w:type="dxa" w:w="1128"/>
          </w:tcPr>
          <w:p>
            <w:r/>
            <w:r>
              <w:rPr>
                <w:b/>
                <w:sz w:val="16"/>
              </w:rPr>
              <w:t>η_ext</w:t>
            </w:r>
          </w:p>
        </w:tc>
        <w:tc>
          <w:tcPr>
            <w:tcW w:type="dxa" w:w="1128"/>
          </w:tcPr>
          <w:p>
            <w:r/>
            <w:r>
              <w:rPr>
                <w:b/>
                <w:sz w:val="16"/>
              </w:rPr>
              <w:t>EQE</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0.962 / 0.963</w:t>
            </w:r>
          </w:p>
        </w:tc>
        <w:tc>
          <w:tcPr>
            <w:tcW w:type="dxa" w:w="1128"/>
          </w:tcPr>
          <w:p>
            <w:r/>
            <w:r>
              <w:rPr>
                <w:b w:val="0"/>
                <w:sz w:val="16"/>
              </w:rPr>
              <w:t>0.023 / 0.023</w:t>
            </w:r>
          </w:p>
        </w:tc>
        <w:tc>
          <w:tcPr>
            <w:tcW w:type="dxa" w:w="1128"/>
          </w:tcPr>
          <w:p>
            <w:r/>
            <w:r>
              <w:rPr>
                <w:b w:val="0"/>
                <w:sz w:val="16"/>
              </w:rPr>
              <w:t>0.029</w:t>
            </w:r>
          </w:p>
        </w:tc>
        <w:tc>
          <w:tcPr>
            <w:tcW w:type="dxa" w:w="1128"/>
          </w:tcPr>
          <w:p>
            <w:r/>
            <w:r>
              <w:rPr>
                <w:b w:val="0"/>
                <w:sz w:val="16"/>
              </w:rPr>
              <w:t>0.904 / 0.912</w:t>
            </w:r>
          </w:p>
        </w:tc>
        <w:tc>
          <w:tcPr>
            <w:tcW w:type="dxa" w:w="1128"/>
          </w:tcPr>
          <w:p>
            <w:r/>
            <w:r>
              <w:rPr>
                <w:b w:val="0"/>
                <w:sz w:val="16"/>
              </w:rPr>
              <w:t>0.870 / 0.878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 / 0.971</w:t>
            </w:r>
          </w:p>
        </w:tc>
        <w:tc>
          <w:tcPr>
            <w:tcW w:type="dxa" w:w="1128"/>
          </w:tcPr>
          <w:p>
            <w:r/>
            <w:r>
              <w:rPr>
                <w:b w:val="0"/>
                <w:sz w:val="16"/>
              </w:rPr>
              <w:t>0.015 / 0.015</w:t>
            </w:r>
          </w:p>
        </w:tc>
        <w:tc>
          <w:tcPr>
            <w:tcW w:type="dxa" w:w="1128"/>
          </w:tcPr>
          <w:p>
            <w:r/>
            <w:r>
              <w:rPr>
                <w:b w:val="0"/>
                <w:sz w:val="16"/>
              </w:rPr>
              <w:t>0.029</w:t>
            </w:r>
          </w:p>
        </w:tc>
        <w:tc>
          <w:tcPr>
            <w:tcW w:type="dxa" w:w="1128"/>
          </w:tcPr>
          <w:p>
            <w:r/>
            <w:r>
              <w:rPr>
                <w:b w:val="0"/>
                <w:sz w:val="16"/>
              </w:rPr>
              <w:t>0.900 / 0.908</w:t>
            </w:r>
          </w:p>
        </w:tc>
        <w:tc>
          <w:tcPr>
            <w:tcW w:type="dxa" w:w="1128"/>
          </w:tcPr>
          <w:p>
            <w:r/>
            <w:r>
              <w:rPr>
                <w:b w:val="0"/>
                <w:sz w:val="16"/>
              </w:rPr>
              <w:t>0.873 / 0.882</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0.975 / 0.976</w:t>
            </w:r>
          </w:p>
        </w:tc>
        <w:tc>
          <w:tcPr>
            <w:tcW w:type="dxa" w:w="1128"/>
          </w:tcPr>
          <w:p>
            <w:r/>
            <w:r>
              <w:rPr>
                <w:b w:val="0"/>
                <w:sz w:val="16"/>
              </w:rPr>
              <w:t>0.010 / 0.010</w:t>
            </w:r>
          </w:p>
        </w:tc>
        <w:tc>
          <w:tcPr>
            <w:tcW w:type="dxa" w:w="1128"/>
          </w:tcPr>
          <w:p>
            <w:r/>
            <w:r>
              <w:rPr>
                <w:b w:val="0"/>
                <w:sz w:val="16"/>
              </w:rPr>
              <w:t>0.029</w:t>
            </w:r>
          </w:p>
        </w:tc>
        <w:tc>
          <w:tcPr>
            <w:tcW w:type="dxa" w:w="1128"/>
          </w:tcPr>
          <w:p>
            <w:r/>
            <w:r>
              <w:rPr>
                <w:b w:val="0"/>
                <w:sz w:val="16"/>
              </w:rPr>
              <w:t>0.897 / 0.906</w:t>
            </w:r>
          </w:p>
        </w:tc>
        <w:tc>
          <w:tcPr>
            <w:tcW w:type="dxa" w:w="1128"/>
          </w:tcPr>
          <w:p>
            <w:r/>
            <w:r>
              <w:rPr>
                <w:b w:val="0"/>
                <w:sz w:val="16"/>
              </w:rPr>
              <w:t>0.875 / 0.884</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0.965 / 0.966</w:t>
            </w:r>
          </w:p>
        </w:tc>
        <w:tc>
          <w:tcPr>
            <w:tcW w:type="dxa" w:w="1128"/>
          </w:tcPr>
          <w:p>
            <w:r/>
            <w:r>
              <w:rPr>
                <w:b w:val="0"/>
                <w:sz w:val="16"/>
              </w:rPr>
              <w:t>0.023 / 0.023</w:t>
            </w:r>
          </w:p>
        </w:tc>
        <w:tc>
          <w:tcPr>
            <w:tcW w:type="dxa" w:w="1128"/>
          </w:tcPr>
          <w:p>
            <w:r/>
            <w:r>
              <w:rPr>
                <w:b w:val="0"/>
                <w:sz w:val="16"/>
              </w:rPr>
              <w:t>0.024</w:t>
            </w:r>
          </w:p>
        </w:tc>
        <w:tc>
          <w:tcPr>
            <w:tcW w:type="dxa" w:w="1128"/>
          </w:tcPr>
          <w:p>
            <w:r/>
            <w:r>
              <w:rPr>
                <w:b w:val="0"/>
                <w:sz w:val="16"/>
              </w:rPr>
              <w:t>0.921 / 0.929</w:t>
            </w:r>
          </w:p>
        </w:tc>
        <w:tc>
          <w:tcPr>
            <w:tcW w:type="dxa" w:w="1128"/>
          </w:tcPr>
          <w:p>
            <w:r/>
            <w:r>
              <w:rPr>
                <w:b w:val="0"/>
                <w:sz w:val="16"/>
              </w:rPr>
              <w:t>0.889 / 0.897</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 / 0.973</w:t>
            </w:r>
          </w:p>
        </w:tc>
        <w:tc>
          <w:tcPr>
            <w:tcW w:type="dxa" w:w="1128"/>
          </w:tcPr>
          <w:p>
            <w:r/>
            <w:r>
              <w:rPr>
                <w:b w:val="0"/>
                <w:sz w:val="16"/>
              </w:rPr>
              <w:t>0.015 / 0.015</w:t>
            </w:r>
          </w:p>
        </w:tc>
        <w:tc>
          <w:tcPr>
            <w:tcW w:type="dxa" w:w="1128"/>
          </w:tcPr>
          <w:p>
            <w:r/>
            <w:r>
              <w:rPr>
                <w:b w:val="0"/>
                <w:sz w:val="16"/>
              </w:rPr>
              <w:t>0.024</w:t>
            </w:r>
          </w:p>
        </w:tc>
        <w:tc>
          <w:tcPr>
            <w:tcW w:type="dxa" w:w="1128"/>
          </w:tcPr>
          <w:p>
            <w:r/>
            <w:r>
              <w:rPr>
                <w:b w:val="0"/>
                <w:sz w:val="16"/>
              </w:rPr>
              <w:t>0.918 / 0.926</w:t>
            </w:r>
          </w:p>
        </w:tc>
        <w:tc>
          <w:tcPr>
            <w:tcW w:type="dxa" w:w="1128"/>
          </w:tcPr>
          <w:p>
            <w:r/>
            <w:r>
              <w:rPr>
                <w:b w:val="0"/>
                <w:sz w:val="16"/>
              </w:rPr>
              <w:t>0.893 / 0.902</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 / 0.979</w:t>
            </w:r>
          </w:p>
        </w:tc>
        <w:tc>
          <w:tcPr>
            <w:tcW w:type="dxa" w:w="1128"/>
          </w:tcPr>
          <w:p>
            <w:r/>
            <w:r>
              <w:rPr>
                <w:b w:val="0"/>
                <w:sz w:val="16"/>
              </w:rPr>
              <w:t>0.010 / 0.010</w:t>
            </w:r>
          </w:p>
        </w:tc>
        <w:tc>
          <w:tcPr>
            <w:tcW w:type="dxa" w:w="1128"/>
          </w:tcPr>
          <w:p>
            <w:r/>
            <w:r>
              <w:rPr>
                <w:b w:val="0"/>
                <w:sz w:val="16"/>
              </w:rPr>
              <w:t>0.024</w:t>
            </w:r>
          </w:p>
        </w:tc>
        <w:tc>
          <w:tcPr>
            <w:tcW w:type="dxa" w:w="1128"/>
          </w:tcPr>
          <w:p>
            <w:r/>
            <w:r>
              <w:rPr>
                <w:b w:val="0"/>
                <w:sz w:val="16"/>
              </w:rPr>
              <w:t>0.916 / 0.924</w:t>
            </w:r>
          </w:p>
        </w:tc>
        <w:tc>
          <w:tcPr>
            <w:tcW w:type="dxa" w:w="1128"/>
          </w:tcPr>
          <w:p>
            <w:r/>
            <w:r>
              <w:rPr>
                <w:b w:val="0"/>
                <w:sz w:val="16"/>
              </w:rPr>
              <w:t>0.896 /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0.979 / 0.981</w:t>
            </w:r>
          </w:p>
        </w:tc>
        <w:tc>
          <w:tcPr>
            <w:tcW w:type="dxa" w:w="1128"/>
          </w:tcPr>
          <w:p>
            <w:r/>
            <w:r>
              <w:rPr>
                <w:b w:val="0"/>
                <w:sz w:val="16"/>
              </w:rPr>
              <w:t>0.004 / 0.003</w:t>
            </w:r>
          </w:p>
        </w:tc>
        <w:tc>
          <w:tcPr>
            <w:tcW w:type="dxa" w:w="1128"/>
          </w:tcPr>
          <w:p>
            <w:r/>
            <w:r>
              <w:rPr>
                <w:b w:val="0"/>
                <w:sz w:val="16"/>
              </w:rPr>
              <w:t>0.029</w:t>
            </w:r>
          </w:p>
        </w:tc>
        <w:tc>
          <w:tcPr>
            <w:tcW w:type="dxa" w:w="1128"/>
          </w:tcPr>
          <w:p>
            <w:r/>
            <w:r>
              <w:rPr>
                <w:b w:val="0"/>
                <w:sz w:val="16"/>
              </w:rPr>
              <w:t>0.901 / 0.907</w:t>
            </w:r>
          </w:p>
        </w:tc>
        <w:tc>
          <w:tcPr>
            <w:tcW w:type="dxa" w:w="1128"/>
          </w:tcPr>
          <w:p>
            <w:r/>
            <w:r>
              <w:rPr>
                <w:b w:val="0"/>
                <w:sz w:val="16"/>
              </w:rPr>
              <w:t>0.883 / 0.890</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0.980 / 0.981</w:t>
            </w:r>
          </w:p>
        </w:tc>
        <w:tc>
          <w:tcPr>
            <w:tcW w:type="dxa" w:w="1128"/>
          </w:tcPr>
          <w:p>
            <w:r/>
            <w:r>
              <w:rPr>
                <w:b w:val="0"/>
                <w:sz w:val="16"/>
              </w:rPr>
              <w:t>0.003 / 0.002</w:t>
            </w:r>
          </w:p>
        </w:tc>
        <w:tc>
          <w:tcPr>
            <w:tcW w:type="dxa" w:w="1128"/>
          </w:tcPr>
          <w:p>
            <w:r/>
            <w:r>
              <w:rPr>
                <w:b w:val="0"/>
                <w:sz w:val="16"/>
              </w:rPr>
              <w:t>0.029</w:t>
            </w:r>
          </w:p>
        </w:tc>
        <w:tc>
          <w:tcPr>
            <w:tcW w:type="dxa" w:w="1128"/>
          </w:tcPr>
          <w:p>
            <w:r/>
            <w:r>
              <w:rPr>
                <w:b w:val="0"/>
                <w:sz w:val="16"/>
              </w:rPr>
              <w:t>0.896 / 0.903</w:t>
            </w:r>
          </w:p>
        </w:tc>
        <w:tc>
          <w:tcPr>
            <w:tcW w:type="dxa" w:w="1128"/>
          </w:tcPr>
          <w:p>
            <w:r/>
            <w:r>
              <w:rPr>
                <w:b w:val="0"/>
                <w:sz w:val="16"/>
              </w:rPr>
              <w:t>0.879 / 0.886</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0.981 / 0.982</w:t>
            </w:r>
          </w:p>
        </w:tc>
        <w:tc>
          <w:tcPr>
            <w:tcW w:type="dxa" w:w="1128"/>
          </w:tcPr>
          <w:p>
            <w:r/>
            <w:r>
              <w:rPr>
                <w:b w:val="0"/>
                <w:sz w:val="16"/>
              </w:rPr>
              <w:t>0.002 / 0.001</w:t>
            </w:r>
          </w:p>
        </w:tc>
        <w:tc>
          <w:tcPr>
            <w:tcW w:type="dxa" w:w="1128"/>
          </w:tcPr>
          <w:p>
            <w:r/>
            <w:r>
              <w:rPr>
                <w:b w:val="0"/>
                <w:sz w:val="16"/>
              </w:rPr>
              <w:t>0.029</w:t>
            </w:r>
          </w:p>
        </w:tc>
        <w:tc>
          <w:tcPr>
            <w:tcW w:type="dxa" w:w="1128"/>
          </w:tcPr>
          <w:p>
            <w:r/>
            <w:r>
              <w:rPr>
                <w:b w:val="0"/>
                <w:sz w:val="16"/>
              </w:rPr>
              <w:t>0.893 / 0.900</w:t>
            </w:r>
          </w:p>
        </w:tc>
        <w:tc>
          <w:tcPr>
            <w:tcW w:type="dxa" w:w="1128"/>
          </w:tcPr>
          <w:p>
            <w:r/>
            <w:r>
              <w:rPr>
                <w:b w:val="0"/>
                <w:sz w:val="16"/>
              </w:rPr>
              <w:t>0.876 / 0.883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0.983 / 0.984</w:t>
            </w:r>
          </w:p>
        </w:tc>
        <w:tc>
          <w:tcPr>
            <w:tcW w:type="dxa" w:w="1128"/>
          </w:tcPr>
          <w:p>
            <w:r/>
            <w:r>
              <w:rPr>
                <w:b w:val="0"/>
                <w:sz w:val="16"/>
              </w:rPr>
              <w:t>0.004 / 0.003</w:t>
            </w:r>
          </w:p>
        </w:tc>
        <w:tc>
          <w:tcPr>
            <w:tcW w:type="dxa" w:w="1128"/>
          </w:tcPr>
          <w:p>
            <w:r/>
            <w:r>
              <w:rPr>
                <w:b w:val="0"/>
                <w:sz w:val="16"/>
              </w:rPr>
              <w:t>0.024</w:t>
            </w:r>
          </w:p>
        </w:tc>
        <w:tc>
          <w:tcPr>
            <w:tcW w:type="dxa" w:w="1128"/>
          </w:tcPr>
          <w:p>
            <w:r/>
            <w:r>
              <w:rPr>
                <w:b w:val="0"/>
                <w:sz w:val="16"/>
              </w:rPr>
              <w:t>0.921 / 0.927</w:t>
            </w:r>
          </w:p>
        </w:tc>
        <w:tc>
          <w:tcPr>
            <w:tcW w:type="dxa" w:w="1128"/>
          </w:tcPr>
          <w:p>
            <w:r/>
            <w:r>
              <w:rPr>
                <w:b w:val="0"/>
                <w:sz w:val="16"/>
              </w:rPr>
              <w:t>0.905 / 0.912</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0.984 / 0.984</w:t>
            </w:r>
          </w:p>
        </w:tc>
        <w:tc>
          <w:tcPr>
            <w:tcW w:type="dxa" w:w="1128"/>
          </w:tcPr>
          <w:p>
            <w:r/>
            <w:r>
              <w:rPr>
                <w:b w:val="0"/>
                <w:sz w:val="16"/>
              </w:rPr>
              <w:t>0.003 / 0.002</w:t>
            </w:r>
          </w:p>
        </w:tc>
        <w:tc>
          <w:tcPr>
            <w:tcW w:type="dxa" w:w="1128"/>
          </w:tcPr>
          <w:p>
            <w:r/>
            <w:r>
              <w:rPr>
                <w:b w:val="0"/>
                <w:sz w:val="16"/>
              </w:rPr>
              <w:t>0.024</w:t>
            </w:r>
          </w:p>
        </w:tc>
        <w:tc>
          <w:tcPr>
            <w:tcW w:type="dxa" w:w="1128"/>
          </w:tcPr>
          <w:p>
            <w:r/>
            <w:r>
              <w:rPr>
                <w:b w:val="0"/>
                <w:sz w:val="16"/>
              </w:rPr>
              <w:t>0.918 / 0.924</w:t>
            </w:r>
          </w:p>
        </w:tc>
        <w:tc>
          <w:tcPr>
            <w:tcW w:type="dxa" w:w="1128"/>
          </w:tcPr>
          <w:p>
            <w:r/>
            <w:r>
              <w:rPr>
                <w:b w:val="0"/>
                <w:sz w:val="16"/>
              </w:rPr>
              <w:t>0.903 / 0.909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0.984 / 0.985</w:t>
            </w:r>
          </w:p>
        </w:tc>
        <w:tc>
          <w:tcPr>
            <w:tcW w:type="dxa" w:w="1128"/>
          </w:tcPr>
          <w:p>
            <w:r/>
            <w:r>
              <w:rPr>
                <w:b w:val="0"/>
                <w:sz w:val="16"/>
              </w:rPr>
              <w:t>0.002 / 0.001</w:t>
            </w:r>
          </w:p>
        </w:tc>
        <w:tc>
          <w:tcPr>
            <w:tcW w:type="dxa" w:w="1128"/>
          </w:tcPr>
          <w:p>
            <w:r/>
            <w:r>
              <w:rPr>
                <w:b w:val="0"/>
                <w:sz w:val="16"/>
              </w:rPr>
              <w:t>0.024</w:t>
            </w:r>
          </w:p>
        </w:tc>
        <w:tc>
          <w:tcPr>
            <w:tcW w:type="dxa" w:w="1128"/>
          </w:tcPr>
          <w:p>
            <w:r/>
            <w:r>
              <w:rPr>
                <w:b w:val="0"/>
                <w:sz w:val="16"/>
              </w:rPr>
              <w:t>0.915 / 0.921</w:t>
            </w:r>
          </w:p>
        </w:tc>
        <w:tc>
          <w:tcPr>
            <w:tcW w:type="dxa" w:w="1128"/>
          </w:tcPr>
          <w:p>
            <w:r/>
            <w:r>
              <w:rPr>
                <w:b w:val="0"/>
                <w:sz w:val="16"/>
              </w:rPr>
              <w:t>0.901 / 0.907</w:t>
            </w:r>
          </w:p>
        </w:tc>
      </w:tr>
    </w:tbl>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BTDF, BRDF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반사체는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 [25] Kim, H. S., Cheon, H. J., Lee, D., Lee, W., Kim, J., Kim, Y.-H. &amp; Yoo, S. Sci. Adv. 9, eadf1388 (2023). [26] Kim, H. S., Cheon, H. J. et al. Sci. Adv. 11, eadr1326 (2025).</w:t>
      </w:r>
    </w:p>
    <w:p/>
    <w:p>
      <w:pPr>
        <w:spacing w:before="160" w:after="80"/>
      </w:pPr>
      <w:r>
        <w:rPr>
          <w:b/>
          <w:sz w:val="24"/>
        </w:rPr>
        <w:t>저자 확인 필요 항목 ([[ ]])</w:t>
      </w:r>
    </w:p>
    <w:p/>
    <w:p>
      <w:r>
        <w:rPr>
          <w:b w:val="0"/>
        </w:rPr>
        <w:t>1. 그림 5(c) 재작도(Fig5c 시트), 그림 3(a) 모식도의 기판 굴절률 라벨(1.8). 2. 그림 5(e)의 Al 패널 기판 굴절률(1.8로 기재; 1.51이면 수정). 3. 보충자료(Supplementary Note 1–2, Fig. 1–6)와 참고문헌 [12], [17]–[20], [22], [23]은 추후.</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