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왕복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제하고 남은 power를 의미한다. 대부분의 외부 광추출 구조는 기판과의 굴절률 차이에 따른 추가 손실을 줄이기 위해 index matching을 하므로, 이는 곧 광추출 구조까지 전달되는 power이기도 하다. η_ext는 기판까지 전달된 power 중 외부 광추출 구조에 의해 출광되는 광자수 분율이다. 그림 1(b)에서 볼 수 있듯이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Al cathode와 ITO anode를 사용하는 경우 왕복당 평균 20% 이상의 손실이 발생하며, 이 손실은 소자 구조, 그 중에서도 반사판 역할을 하는 전극에서의 ohmic 손실에 크게 의존한다(Supplementary Fig. 2). 그림 1(c)는 왕복 횟수에 따라 남아 있는 빛이 감쇠하는 과정을 보여준다. Al 기반 OLED에서는 왕복마다 20% 이상을 잃기 때문에 빠르게 감쇠하는 반면, 무손실에 가까운 반사도를 갖는 소자에서는 기판에 도달한 빛이 전부 빠져나갈 때까지 완만한 곡선을 그린다.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통상적인 Al 반사판에서는 TCO 흡수가 거울 손실과 맞먹는 수준까지 커지고 저손실 Ag 반사판에서는 사실상 유일한 손실 경로가 된다. 그 결과 추출 효율은 Al에서도 뚜렷하게, Ag에서는 더 가파르게 감소한다. 이러한 경향은 η_sub를 높이기 위해 고굴절 기판과 광추출 구조를 활용할 때 더욱 크게 드러난다(그림 2(b)). 고굴절 광추출 구조를 사용하면 기판과 공기 사이의 굴절률 차이가 커져 critical angle이 작아지고, 한 번에 출광되는 빛의 양이 줄어 빛이 더 여러 번 왕복해야 하기 때문이다(Supplementary Fig. 3: 광추출 층의 굴절률에 따른 BSDF_T, BSDF_R 특성). 그림 2(b)에서 보듯 고굴절 광추출 구조를 쓰면 기판에 전달되는 빛은 많아지지만 extraction efficiency는 감소하며, 기생 흡수가 큰 소자일수록 이 감소폭이 기판 전달 모드의 향상을 능가하여 최종 외부 양자효율의 증가가 제한된다.</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2(c)에서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반사 전극의 ohmic 손실과 TCO의 광 손실을 정량화한 결과는 그림 2(d)와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[[각 발광체의 박막 PLQY와 배향 인자, 사용한 광학상수의 출처]]</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