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r>
        <w:rPr>
          <w:rStyle w:val="Strong"/>
          <w:rFonts w:ascii="Arial" w:hAnsi="Arial" w:cs="Arial"/>
          <w:color w:val="333333"/>
          <w:sz w:val="21"/>
          <w:szCs w:val="21"/>
        </w:rPr>
        <w:t>D210 Representation and Reporting</w:t>
      </w: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bookmarkStart w:id="0" w:name="_GoBack"/>
      <w:bookmarkEnd w:id="0"/>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r>
        <w:rPr>
          <w:rStyle w:val="Strong"/>
          <w:rFonts w:ascii="Arial" w:hAnsi="Arial" w:cs="Arial"/>
          <w:color w:val="333333"/>
          <w:sz w:val="21"/>
          <w:szCs w:val="21"/>
        </w:rPr>
        <w:t>Task 1 Data Dashboard and Storytelling</w:t>
      </w: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r>
        <w:rPr>
          <w:rStyle w:val="Strong"/>
          <w:rFonts w:ascii="Arial" w:hAnsi="Arial" w:cs="Arial"/>
          <w:color w:val="333333"/>
          <w:sz w:val="21"/>
          <w:szCs w:val="21"/>
        </w:rPr>
        <w:t>Justin Jordan</w:t>
      </w: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p>
    <w:p w:rsidR="00D65798" w:rsidRDefault="00D65798" w:rsidP="00D65798">
      <w:pPr>
        <w:pStyle w:val="NormalWeb"/>
        <w:shd w:val="clear" w:color="auto" w:fill="FFFFFF"/>
        <w:spacing w:before="0" w:beforeAutospacing="0" w:after="171" w:afterAutospacing="0"/>
        <w:jc w:val="center"/>
        <w:rPr>
          <w:rStyle w:val="Strong"/>
          <w:rFonts w:ascii="Arial" w:hAnsi="Arial" w:cs="Arial"/>
          <w:color w:val="333333"/>
          <w:sz w:val="21"/>
          <w:szCs w:val="21"/>
        </w:rPr>
      </w:pPr>
      <w:r>
        <w:rPr>
          <w:rStyle w:val="Strong"/>
          <w:rFonts w:ascii="Arial" w:hAnsi="Arial" w:cs="Arial"/>
          <w:color w:val="333333"/>
          <w:sz w:val="21"/>
          <w:szCs w:val="21"/>
        </w:rPr>
        <w:t>7/24/2025</w:t>
      </w: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D65798" w:rsidRDefault="00D65798" w:rsidP="008C002B">
      <w:pPr>
        <w:pStyle w:val="NormalWeb"/>
        <w:shd w:val="clear" w:color="auto" w:fill="FFFFFF"/>
        <w:spacing w:before="0" w:beforeAutospacing="0" w:after="171" w:afterAutospacing="0"/>
        <w:rPr>
          <w:rStyle w:val="Strong"/>
          <w:rFonts w:ascii="Arial" w:hAnsi="Arial" w:cs="Arial"/>
          <w:color w:val="333333"/>
          <w:sz w:val="21"/>
          <w:szCs w:val="21"/>
        </w:rPr>
      </w:pPr>
    </w:p>
    <w:p w:rsidR="00057B73" w:rsidRDefault="00057B73" w:rsidP="008C002B">
      <w:pPr>
        <w:pStyle w:val="NormalWeb"/>
        <w:shd w:val="clear" w:color="auto" w:fill="FFFFFF"/>
        <w:spacing w:before="0" w:beforeAutospacing="0" w:after="171" w:afterAutospacing="0"/>
        <w:rPr>
          <w:rStyle w:val="Strong"/>
          <w:rFonts w:ascii="Arial" w:hAnsi="Arial" w:cs="Arial"/>
          <w:color w:val="333333"/>
          <w:sz w:val="21"/>
          <w:szCs w:val="21"/>
        </w:rPr>
      </w:pPr>
    </w:p>
    <w:p w:rsidR="008C002B" w:rsidRDefault="008C002B" w:rsidP="008C002B">
      <w:pPr>
        <w:pStyle w:val="NormalWeb"/>
        <w:shd w:val="clear" w:color="auto" w:fill="FFFFFF"/>
        <w:spacing w:before="0" w:beforeAutospacing="0" w:after="171" w:afterAutospacing="0"/>
        <w:rPr>
          <w:rFonts w:ascii="Arial" w:hAnsi="Arial" w:cs="Arial"/>
          <w:color w:val="333333"/>
          <w:sz w:val="21"/>
          <w:szCs w:val="21"/>
        </w:rPr>
      </w:pPr>
      <w:r>
        <w:rPr>
          <w:rStyle w:val="Strong"/>
          <w:rFonts w:ascii="Arial" w:hAnsi="Arial" w:cs="Arial"/>
          <w:color w:val="333333"/>
          <w:sz w:val="21"/>
          <w:szCs w:val="21"/>
        </w:rPr>
        <w:lastRenderedPageBreak/>
        <w:t>Part 1: Interactive Data Dashboard</w:t>
      </w:r>
    </w:p>
    <w:p w:rsidR="008C002B" w:rsidRDefault="008C002B" w:rsidP="008C002B">
      <w:pPr>
        <w:pStyle w:val="NormalWeb"/>
        <w:shd w:val="clear" w:color="auto" w:fill="FFFFFF"/>
        <w:spacing w:before="0" w:beforeAutospacing="0" w:after="171" w:afterAutospacing="0"/>
        <w:rPr>
          <w:rFonts w:ascii="Arial" w:hAnsi="Arial" w:cs="Arial"/>
          <w:color w:val="333333"/>
          <w:sz w:val="21"/>
          <w:szCs w:val="21"/>
        </w:rPr>
      </w:pPr>
    </w:p>
    <w:p w:rsidR="008C002B" w:rsidRDefault="008C002B" w:rsidP="008C002B">
      <w:pPr>
        <w:pStyle w:val="NormalWeb"/>
        <w:shd w:val="clear" w:color="auto" w:fill="FFFFFF"/>
        <w:spacing w:before="0" w:beforeAutospacing="0" w:after="0" w:afterAutospacing="0"/>
        <w:ind w:left="360" w:hanging="360"/>
        <w:rPr>
          <w:rFonts w:ascii="Arial" w:hAnsi="Arial" w:cs="Arial"/>
          <w:color w:val="333333"/>
          <w:sz w:val="21"/>
          <w:szCs w:val="21"/>
        </w:rPr>
      </w:pPr>
      <w:r>
        <w:rPr>
          <w:rFonts w:ascii="Arial" w:hAnsi="Arial" w:cs="Arial"/>
          <w:color w:val="333333"/>
          <w:sz w:val="21"/>
          <w:szCs w:val="21"/>
        </w:rPr>
        <w:t>A.  In a document file, do the following:</w:t>
      </w:r>
    </w:p>
    <w:p w:rsidR="00057B73" w:rsidRDefault="008C002B"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1.  Provide a copy of your interactive Tableau dashboard to support executive decision-making.</w:t>
      </w:r>
    </w:p>
    <w:p w:rsidR="00057B73" w:rsidRDefault="00057B73"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t>The dashboard can be viewed online by going to the link below.</w:t>
      </w:r>
    </w:p>
    <w:p w:rsidR="00057B73" w:rsidRDefault="00057B73" w:rsidP="008C002B">
      <w:pPr>
        <w:pStyle w:val="NormalWeb"/>
        <w:shd w:val="clear" w:color="auto" w:fill="FFFFFF"/>
        <w:spacing w:before="0" w:beforeAutospacing="0" w:after="0" w:afterAutospacing="0"/>
        <w:ind w:left="677" w:hanging="360"/>
        <w:rPr>
          <w:rFonts w:ascii="Arial" w:hAnsi="Arial" w:cs="Arial"/>
          <w:color w:val="333333"/>
          <w:sz w:val="21"/>
          <w:szCs w:val="21"/>
        </w:rPr>
      </w:pPr>
    </w:p>
    <w:p w:rsidR="00057B73" w:rsidRDefault="00057B73"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r>
      <w:hyperlink r:id="rId6" w:history="1">
        <w:r w:rsidRPr="00672F82">
          <w:rPr>
            <w:rStyle w:val="Hyperlink"/>
            <w:rFonts w:ascii="Arial" w:hAnsi="Arial" w:cs="Arial"/>
            <w:sz w:val="21"/>
            <w:szCs w:val="21"/>
          </w:rPr>
          <w:t>https://public.tableau.com/shared/TWX848DGW?:display_count=n&amp;:origin=viz_share_link</w:t>
        </w:r>
      </w:hyperlink>
    </w:p>
    <w:p w:rsidR="00B61FF6" w:rsidRDefault="00B61FF6" w:rsidP="008C002B">
      <w:pPr>
        <w:pStyle w:val="NormalWeb"/>
        <w:shd w:val="clear" w:color="auto" w:fill="FFFFFF"/>
        <w:spacing w:before="0" w:beforeAutospacing="0" w:after="0" w:afterAutospacing="0"/>
        <w:ind w:left="677" w:hanging="360"/>
        <w:rPr>
          <w:rFonts w:ascii="Arial" w:hAnsi="Arial" w:cs="Arial"/>
          <w:color w:val="333333"/>
          <w:sz w:val="21"/>
          <w:szCs w:val="21"/>
        </w:rPr>
      </w:pPr>
    </w:p>
    <w:p w:rsidR="00B61FF6" w:rsidRDefault="00B61FF6"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t xml:space="preserve">The </w:t>
      </w:r>
      <w:r w:rsidR="00833182">
        <w:rPr>
          <w:rFonts w:ascii="Arial" w:hAnsi="Arial" w:cs="Arial"/>
          <w:color w:val="333333"/>
          <w:sz w:val="21"/>
          <w:szCs w:val="21"/>
        </w:rPr>
        <w:t>dashboards have been created to be</w:t>
      </w:r>
      <w:r>
        <w:rPr>
          <w:rFonts w:ascii="Arial" w:hAnsi="Arial" w:cs="Arial"/>
          <w:color w:val="333333"/>
          <w:sz w:val="21"/>
          <w:szCs w:val="21"/>
        </w:rPr>
        <w:t xml:space="preserve"> colorblindness</w:t>
      </w:r>
      <w:r w:rsidR="00833182">
        <w:rPr>
          <w:rFonts w:ascii="Arial" w:hAnsi="Arial" w:cs="Arial"/>
          <w:color w:val="333333"/>
          <w:sz w:val="21"/>
          <w:szCs w:val="21"/>
        </w:rPr>
        <w:t xml:space="preserve"> friendly.  </w:t>
      </w:r>
    </w:p>
    <w:p w:rsidR="00057B73" w:rsidRDefault="00057B73" w:rsidP="008C002B">
      <w:pPr>
        <w:pStyle w:val="NormalWeb"/>
        <w:shd w:val="clear" w:color="auto" w:fill="FFFFFF"/>
        <w:spacing w:before="0" w:beforeAutospacing="0" w:after="0" w:afterAutospacing="0"/>
        <w:ind w:left="677" w:hanging="360"/>
        <w:rPr>
          <w:rFonts w:ascii="Arial" w:hAnsi="Arial" w:cs="Arial"/>
          <w:color w:val="333333"/>
          <w:sz w:val="21"/>
          <w:szCs w:val="21"/>
        </w:rPr>
      </w:pPr>
    </w:p>
    <w:p w:rsidR="00057B73" w:rsidRDefault="00057B73" w:rsidP="008C002B">
      <w:pPr>
        <w:pStyle w:val="NormalWeb"/>
        <w:shd w:val="clear" w:color="auto" w:fill="FFFFFF"/>
        <w:spacing w:before="0" w:beforeAutospacing="0" w:after="0" w:afterAutospacing="0"/>
        <w:ind w:left="677" w:hanging="360"/>
        <w:rPr>
          <w:rFonts w:ascii="Arial" w:hAnsi="Arial" w:cs="Arial"/>
          <w:color w:val="333333"/>
          <w:sz w:val="21"/>
          <w:szCs w:val="21"/>
        </w:rPr>
      </w:pPr>
    </w:p>
    <w:p w:rsidR="008C002B" w:rsidRDefault="008C002B"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2.  Provide </w:t>
      </w:r>
      <w:r>
        <w:rPr>
          <w:rStyle w:val="Emphasis"/>
          <w:rFonts w:ascii="Arial" w:hAnsi="Arial" w:cs="Arial"/>
          <w:color w:val="333333"/>
          <w:sz w:val="21"/>
          <w:szCs w:val="21"/>
        </w:rPr>
        <w:t>both</w:t>
      </w:r>
      <w:r>
        <w:rPr>
          <w:rFonts w:ascii="Arial" w:hAnsi="Arial" w:cs="Arial"/>
          <w:color w:val="333333"/>
          <w:sz w:val="21"/>
          <w:szCs w:val="21"/>
        </w:rPr>
        <w:t> data sets that serve as the data source for the dashboard.</w:t>
      </w:r>
    </w:p>
    <w:p w:rsidR="00E9709D" w:rsidRDefault="00E9709D"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t>WGU Dataset – prep_churn.csv</w:t>
      </w:r>
    </w:p>
    <w:p w:rsidR="00E9709D" w:rsidRDefault="00E9709D"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t>External Dataset – prep_churn_external.csv</w:t>
      </w:r>
      <w:r w:rsidR="00BD0113" w:rsidRPr="00BD0113">
        <w:rPr>
          <w:rFonts w:ascii="Arial" w:hAnsi="Arial" w:cs="Arial"/>
          <w:color w:val="333333"/>
          <w:sz w:val="21"/>
          <w:szCs w:val="21"/>
        </w:rPr>
        <w:t>(BlastChar, Telco customer churn 2018)</w:t>
      </w:r>
    </w:p>
    <w:p w:rsidR="00F63FF8" w:rsidRDefault="00F63FF8"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The two datasets were cleaned before analysis and the cleaned datasets are listed above.  The code used for the data cleaning process can be found in ‘D210_PA_JJordan.ipynb’</w:t>
      </w:r>
    </w:p>
    <w:p w:rsidR="00E9709D" w:rsidRDefault="00E9709D" w:rsidP="008C002B">
      <w:pPr>
        <w:pStyle w:val="NormalWeb"/>
        <w:shd w:val="clear" w:color="auto" w:fill="FFFFFF"/>
        <w:spacing w:before="0" w:beforeAutospacing="0" w:after="0" w:afterAutospacing="0"/>
        <w:ind w:left="677" w:hanging="360"/>
        <w:rPr>
          <w:rFonts w:ascii="Arial" w:hAnsi="Arial" w:cs="Arial"/>
          <w:color w:val="333333"/>
          <w:sz w:val="21"/>
          <w:szCs w:val="21"/>
        </w:rPr>
      </w:pPr>
    </w:p>
    <w:p w:rsidR="008C002B" w:rsidRDefault="008C002B"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3.  Provide step-by-step instructions to guide users through the dashboard installation.</w:t>
      </w:r>
    </w:p>
    <w:p w:rsidR="00B1630B" w:rsidRDefault="00B1630B"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t>Installation is not needed as the dashboard can be viewed online by going to the link below.</w:t>
      </w:r>
    </w:p>
    <w:p w:rsidR="00B1630B" w:rsidRDefault="00B1630B"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r>
      <w:hyperlink r:id="rId7" w:history="1">
        <w:r w:rsidRPr="00672F82">
          <w:rPr>
            <w:rStyle w:val="Hyperlink"/>
            <w:rFonts w:ascii="Arial" w:hAnsi="Arial" w:cs="Arial"/>
            <w:sz w:val="21"/>
            <w:szCs w:val="21"/>
          </w:rPr>
          <w:t>https://public.tableau.com/shared/TWX848DGW?:display_count=n&amp;:origin=viz_share_link</w:t>
        </w:r>
      </w:hyperlink>
    </w:p>
    <w:p w:rsidR="00B1630B" w:rsidRDefault="00B1630B" w:rsidP="008C002B">
      <w:pPr>
        <w:pStyle w:val="NormalWeb"/>
        <w:shd w:val="clear" w:color="auto" w:fill="FFFFFF"/>
        <w:spacing w:before="0" w:beforeAutospacing="0" w:after="0" w:afterAutospacing="0"/>
        <w:ind w:left="677" w:hanging="360"/>
        <w:rPr>
          <w:rFonts w:ascii="Arial" w:hAnsi="Arial" w:cs="Arial"/>
          <w:color w:val="333333"/>
          <w:sz w:val="21"/>
          <w:szCs w:val="21"/>
        </w:rPr>
      </w:pPr>
    </w:p>
    <w:p w:rsidR="00B1630B" w:rsidRDefault="00B1630B" w:rsidP="008C002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However, if you would prefer to use Tableau on your local machine, instructions are below.</w:t>
      </w:r>
    </w:p>
    <w:p w:rsidR="00B1630B" w:rsidRDefault="00B1630B" w:rsidP="00B1630B">
      <w:pPr>
        <w:pStyle w:val="NormalWeb"/>
        <w:numPr>
          <w:ilvl w:val="0"/>
          <w:numId w:val="1"/>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Open Tableau on your local machine.</w:t>
      </w:r>
    </w:p>
    <w:p w:rsidR="00B1630B" w:rsidRDefault="00B1630B" w:rsidP="00B1630B">
      <w:pPr>
        <w:pStyle w:val="NormalWeb"/>
        <w:numPr>
          <w:ilvl w:val="0"/>
          <w:numId w:val="1"/>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Within Tableau, go to ‘File’ in the top left and select ‘Open’</w:t>
      </w:r>
    </w:p>
    <w:p w:rsidR="00B1630B" w:rsidRDefault="00B1630B" w:rsidP="00B1630B">
      <w:pPr>
        <w:pStyle w:val="NormalWeb"/>
        <w:numPr>
          <w:ilvl w:val="0"/>
          <w:numId w:val="1"/>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In the ‘Open’ window, navigate to where you saved the file named ‘d210_pa_jjordan.twbx’.  Select that file and hit open.</w:t>
      </w:r>
    </w:p>
    <w:p w:rsidR="00EB1768" w:rsidRDefault="00EB1768" w:rsidP="00EB1768">
      <w:pPr>
        <w:pStyle w:val="NormalWeb"/>
        <w:shd w:val="clear" w:color="auto" w:fill="FFFFFF"/>
        <w:spacing w:before="0" w:beforeAutospacing="0" w:after="0" w:afterAutospacing="0"/>
        <w:ind w:left="1440"/>
        <w:rPr>
          <w:rFonts w:ascii="Arial" w:hAnsi="Arial" w:cs="Arial"/>
          <w:color w:val="333333"/>
          <w:sz w:val="21"/>
          <w:szCs w:val="21"/>
        </w:rPr>
      </w:pPr>
      <w:r>
        <w:rPr>
          <w:rFonts w:ascii="Arial" w:hAnsi="Arial" w:cs="Arial"/>
          <w:color w:val="333333"/>
          <w:sz w:val="21"/>
          <w:szCs w:val="21"/>
        </w:rPr>
        <w:t xml:space="preserve">If prompted for data sources, upload both the prep_churn.csv and pre_churn_external.csv files. </w:t>
      </w:r>
    </w:p>
    <w:p w:rsidR="00EB1768" w:rsidRDefault="00EB1768" w:rsidP="00B1630B">
      <w:pPr>
        <w:pStyle w:val="NormalWeb"/>
        <w:numPr>
          <w:ilvl w:val="0"/>
          <w:numId w:val="1"/>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Once open, you will see 4 tabs along the bottom left, next to Data Source.  You should see 3 Dashboards and 1 Story.  WGU Churn, External Churn, KPI Combined are the 3 dashboards.  D210 Representation and Reporting will be the story.</w:t>
      </w:r>
      <w:r w:rsidR="00A35765">
        <w:rPr>
          <w:rFonts w:ascii="Arial" w:hAnsi="Arial" w:cs="Arial"/>
          <w:color w:val="333333"/>
          <w:sz w:val="21"/>
          <w:szCs w:val="21"/>
        </w:rPr>
        <w:t xml:space="preserve">  The story includes all 3 dashboards.</w:t>
      </w:r>
      <w:r>
        <w:rPr>
          <w:rFonts w:ascii="Arial" w:hAnsi="Arial" w:cs="Arial"/>
          <w:color w:val="333333"/>
          <w:sz w:val="21"/>
          <w:szCs w:val="21"/>
        </w:rPr>
        <w:t xml:space="preserve">  If you would like to also view all of the worksheets</w:t>
      </w:r>
      <w:r w:rsidR="00A35765">
        <w:rPr>
          <w:rFonts w:ascii="Arial" w:hAnsi="Arial" w:cs="Arial"/>
          <w:color w:val="333333"/>
          <w:sz w:val="21"/>
          <w:szCs w:val="21"/>
        </w:rPr>
        <w:t xml:space="preserve"> that make up the dashboards</w:t>
      </w:r>
      <w:r>
        <w:rPr>
          <w:rFonts w:ascii="Arial" w:hAnsi="Arial" w:cs="Arial"/>
          <w:color w:val="333333"/>
          <w:sz w:val="21"/>
          <w:szCs w:val="21"/>
        </w:rPr>
        <w:t xml:space="preserve">, simply right click on each dashboard tab and select ‘Unhide all worksheets’.  </w:t>
      </w:r>
    </w:p>
    <w:p w:rsidR="00B1630B" w:rsidRDefault="00EB1768" w:rsidP="00A35765">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  </w:t>
      </w:r>
    </w:p>
    <w:p w:rsidR="00B1630B" w:rsidRDefault="00B1630B" w:rsidP="008C002B">
      <w:pPr>
        <w:pStyle w:val="NormalWeb"/>
        <w:shd w:val="clear" w:color="auto" w:fill="FFFFFF"/>
        <w:spacing w:before="0" w:beforeAutospacing="0" w:after="0" w:afterAutospacing="0"/>
        <w:ind w:left="677" w:hanging="360"/>
        <w:rPr>
          <w:rFonts w:ascii="Arial" w:hAnsi="Arial" w:cs="Arial"/>
          <w:color w:val="333333"/>
          <w:sz w:val="21"/>
          <w:szCs w:val="21"/>
        </w:rPr>
      </w:pPr>
    </w:p>
    <w:p w:rsidR="008C002B" w:rsidRDefault="008C002B" w:rsidP="00D55F6B">
      <w:pPr>
        <w:pStyle w:val="NormalWeb"/>
        <w:numPr>
          <w:ilvl w:val="0"/>
          <w:numId w:val="2"/>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Provide instructions to help users navigate the dashboard.</w:t>
      </w:r>
    </w:p>
    <w:p w:rsidR="00D55F6B" w:rsidRDefault="00D55F6B" w:rsidP="00D55F6B">
      <w:pPr>
        <w:pStyle w:val="NormalWeb"/>
        <w:shd w:val="clear" w:color="auto" w:fill="FFFFFF"/>
        <w:spacing w:before="0" w:beforeAutospacing="0" w:after="0" w:afterAutospacing="0"/>
        <w:ind w:left="720"/>
        <w:rPr>
          <w:rFonts w:ascii="Arial" w:hAnsi="Arial" w:cs="Arial"/>
          <w:color w:val="333333"/>
          <w:sz w:val="21"/>
          <w:szCs w:val="21"/>
        </w:rPr>
      </w:pPr>
    </w:p>
    <w:p w:rsidR="00D55F6B" w:rsidRDefault="00D55F6B" w:rsidP="00D55F6B">
      <w:pPr>
        <w:pStyle w:val="NormalWeb"/>
        <w:shd w:val="clear" w:color="auto" w:fill="FFFFFF"/>
        <w:spacing w:before="0" w:beforeAutospacing="0" w:after="0" w:afterAutospacing="0"/>
        <w:ind w:left="720"/>
        <w:rPr>
          <w:rFonts w:ascii="Arial" w:hAnsi="Arial" w:cs="Arial"/>
          <w:color w:val="333333"/>
          <w:sz w:val="21"/>
          <w:szCs w:val="21"/>
        </w:rPr>
      </w:pPr>
      <w:r>
        <w:rPr>
          <w:rFonts w:ascii="Arial" w:hAnsi="Arial" w:cs="Arial"/>
          <w:color w:val="333333"/>
          <w:sz w:val="21"/>
          <w:szCs w:val="21"/>
        </w:rPr>
        <w:t>D210 Representation and Reporting (Story) navigation</w:t>
      </w:r>
    </w:p>
    <w:p w:rsidR="00D55F6B" w:rsidRDefault="00D55F6B" w:rsidP="00D55F6B">
      <w:pPr>
        <w:pStyle w:val="NormalWeb"/>
        <w:shd w:val="clear" w:color="auto" w:fill="FFFFFF"/>
        <w:spacing w:before="0" w:beforeAutospacing="0" w:after="0" w:afterAutospacing="0"/>
        <w:ind w:left="720"/>
        <w:rPr>
          <w:rFonts w:ascii="Arial" w:hAnsi="Arial" w:cs="Arial"/>
          <w:color w:val="333333"/>
          <w:sz w:val="21"/>
          <w:szCs w:val="21"/>
        </w:rPr>
      </w:pPr>
    </w:p>
    <w:p w:rsidR="00D55F6B" w:rsidRDefault="00B61FF6"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Within the Story, you will see tabs on the very top row with arrows on either side.  To move through the story, you can either click on one of the tabs or simply click the left or right arrows to navigate through the story.  </w:t>
      </w:r>
    </w:p>
    <w:p w:rsidR="00B61FF6" w:rsidRDefault="00B61FF6" w:rsidP="00D55F6B">
      <w:pPr>
        <w:pStyle w:val="NormalWeb"/>
        <w:shd w:val="clear" w:color="auto" w:fill="FFFFFF"/>
        <w:spacing w:before="0" w:beforeAutospacing="0" w:after="0" w:afterAutospacing="0"/>
        <w:ind w:left="1037"/>
        <w:rPr>
          <w:rFonts w:ascii="Arial" w:hAnsi="Arial" w:cs="Arial"/>
          <w:color w:val="333333"/>
          <w:sz w:val="21"/>
          <w:szCs w:val="21"/>
        </w:rPr>
      </w:pPr>
    </w:p>
    <w:p w:rsidR="00B61FF6" w:rsidRDefault="00B61FF6"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The Intro tab is simply a title page.</w:t>
      </w:r>
    </w:p>
    <w:p w:rsidR="00F869C6" w:rsidRDefault="00F869C6" w:rsidP="00D55F6B">
      <w:pPr>
        <w:pStyle w:val="NormalWeb"/>
        <w:shd w:val="clear" w:color="auto" w:fill="FFFFFF"/>
        <w:spacing w:before="0" w:beforeAutospacing="0" w:after="0" w:afterAutospacing="0"/>
        <w:ind w:left="1037"/>
        <w:rPr>
          <w:rFonts w:ascii="Arial" w:hAnsi="Arial" w:cs="Arial"/>
          <w:color w:val="333333"/>
          <w:sz w:val="21"/>
          <w:szCs w:val="21"/>
        </w:rPr>
      </w:pPr>
    </w:p>
    <w:p w:rsidR="00F869C6" w:rsidRDefault="00B61FF6"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The Navigation &amp; Interactions tab </w:t>
      </w:r>
      <w:r w:rsidR="00F869C6">
        <w:rPr>
          <w:rFonts w:ascii="Arial" w:hAnsi="Arial" w:cs="Arial"/>
          <w:color w:val="333333"/>
          <w:sz w:val="21"/>
          <w:szCs w:val="21"/>
        </w:rPr>
        <w:t xml:space="preserve">will give brief instructions for navigating the story as well as interacting with the visualizations. </w:t>
      </w:r>
    </w:p>
    <w:p w:rsidR="00F869C6" w:rsidRDefault="00F869C6" w:rsidP="00D55F6B">
      <w:pPr>
        <w:pStyle w:val="NormalWeb"/>
        <w:shd w:val="clear" w:color="auto" w:fill="FFFFFF"/>
        <w:spacing w:before="0" w:beforeAutospacing="0" w:after="0" w:afterAutospacing="0"/>
        <w:ind w:left="1037"/>
        <w:rPr>
          <w:rFonts w:ascii="Arial" w:hAnsi="Arial" w:cs="Arial"/>
          <w:color w:val="333333"/>
          <w:sz w:val="21"/>
          <w:szCs w:val="21"/>
        </w:rPr>
      </w:pPr>
    </w:p>
    <w:p w:rsidR="00D650EE" w:rsidRDefault="00F869C6"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WGU Churn Tab has multiple visualizations for key metrics from the WGU Churn data source (prep_churn.csv).  You can interact with any of the visualizations on this tab.  Hover over a visualization to see more detail </w:t>
      </w:r>
      <w:r w:rsidR="00D650EE">
        <w:rPr>
          <w:rFonts w:ascii="Arial" w:hAnsi="Arial" w:cs="Arial"/>
          <w:color w:val="333333"/>
          <w:sz w:val="21"/>
          <w:szCs w:val="21"/>
        </w:rPr>
        <w:t xml:space="preserve">of that specific metric.  Click on a specific </w:t>
      </w:r>
      <w:r w:rsidR="00D650EE">
        <w:rPr>
          <w:rFonts w:ascii="Arial" w:hAnsi="Arial" w:cs="Arial"/>
          <w:color w:val="333333"/>
          <w:sz w:val="21"/>
          <w:szCs w:val="21"/>
        </w:rPr>
        <w:lastRenderedPageBreak/>
        <w:t xml:space="preserve">portion of the visualization to apply a filter that will filter all of the other metrics.  To undo that filter, simply click again on the same metric you previously clicked.  </w:t>
      </w:r>
    </w:p>
    <w:p w:rsidR="00D650EE" w:rsidRDefault="00D650EE"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The Monthly Charge &amp; Age Relative to Churn metric map shows the average monthly charge and average age as it relates to churn by state. </w:t>
      </w:r>
    </w:p>
    <w:p w:rsidR="00D650EE" w:rsidRDefault="00D650EE"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The Churn by State bar graph shows each state and the counts for churn and not churn.  If you click on the blue bar (no churn) for TX as an example it will filter the rest of the metrics to only show data for TX and no churn.  </w:t>
      </w:r>
    </w:p>
    <w:p w:rsidR="00D650EE" w:rsidRDefault="00D650EE"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Factors of Churn breakdown churn by contract and internet service in relation to gender and average number of children.  </w:t>
      </w:r>
    </w:p>
    <w:p w:rsidR="00364912" w:rsidRDefault="00D650EE"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Contract by Gender are pie charts for the types of contracts in relation to gender.  </w:t>
      </w:r>
      <w:r w:rsidR="00364912">
        <w:rPr>
          <w:rFonts w:ascii="Arial" w:hAnsi="Arial" w:cs="Arial"/>
          <w:color w:val="333333"/>
          <w:sz w:val="21"/>
          <w:szCs w:val="21"/>
        </w:rPr>
        <w:t xml:space="preserve">It also shows the percentage of the total for each gender within each type of contract.  </w:t>
      </w:r>
    </w:p>
    <w:p w:rsidR="0056682F" w:rsidRDefault="0056682F" w:rsidP="00D55F6B">
      <w:pPr>
        <w:pStyle w:val="NormalWeb"/>
        <w:shd w:val="clear" w:color="auto" w:fill="FFFFFF"/>
        <w:spacing w:before="0" w:beforeAutospacing="0" w:after="0" w:afterAutospacing="0"/>
        <w:ind w:left="1037"/>
        <w:rPr>
          <w:rFonts w:ascii="Arial" w:hAnsi="Arial" w:cs="Arial"/>
          <w:color w:val="333333"/>
          <w:sz w:val="21"/>
          <w:szCs w:val="21"/>
        </w:rPr>
      </w:pPr>
    </w:p>
    <w:p w:rsidR="0056682F" w:rsidRDefault="0056682F"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External Churn tab also has multiple visualizations for key metrics from the external data source (prep_churn_external.csv).  All of these metrics are also interactive similar to the metrics on the WGU Churn Tab.  </w:t>
      </w:r>
    </w:p>
    <w:p w:rsidR="00381E6B" w:rsidRDefault="00A06F74"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Average Tenure by Gender &amp; Services(External) visualizes types of internet service in relation to gender and average tenure.  </w:t>
      </w:r>
      <w:r w:rsidR="00381E6B">
        <w:rPr>
          <w:rFonts w:ascii="Arial" w:hAnsi="Arial" w:cs="Arial"/>
          <w:color w:val="333333"/>
          <w:sz w:val="21"/>
          <w:szCs w:val="21"/>
        </w:rPr>
        <w:t>Clicking on one of the bars will change the other metrics by filtering them based on what you clicked.  Example, clicking the orange bar for DSL having no streaming and female will filter the rest of the metrics.</w:t>
      </w:r>
    </w:p>
    <w:p w:rsidR="00381E6B" w:rsidRDefault="00381E6B"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Churn by Gender(External) shows a simple count of churn by each gender.  </w:t>
      </w:r>
    </w:p>
    <w:p w:rsidR="00381E6B" w:rsidRDefault="00381E6B"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Contract by Gender(External) shows pie charts for each contract type and the percentage of each gender that has that contract type.  </w:t>
      </w:r>
    </w:p>
    <w:p w:rsidR="00533FEF" w:rsidRDefault="00381E6B"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Factors of Churn(External) shows </w:t>
      </w:r>
      <w:r w:rsidR="00533FEF">
        <w:rPr>
          <w:rFonts w:ascii="Arial" w:hAnsi="Arial" w:cs="Arial"/>
          <w:color w:val="333333"/>
          <w:sz w:val="21"/>
          <w:szCs w:val="21"/>
        </w:rPr>
        <w:t xml:space="preserve">the internet service type and contract type in relation to each gender and average monthly cost.  </w:t>
      </w:r>
    </w:p>
    <w:p w:rsidR="00533FEF" w:rsidRDefault="00533FEF" w:rsidP="00D55F6B">
      <w:pPr>
        <w:pStyle w:val="NormalWeb"/>
        <w:shd w:val="clear" w:color="auto" w:fill="FFFFFF"/>
        <w:spacing w:before="0" w:beforeAutospacing="0" w:after="0" w:afterAutospacing="0"/>
        <w:ind w:left="1037"/>
        <w:rPr>
          <w:rFonts w:ascii="Arial" w:hAnsi="Arial" w:cs="Arial"/>
          <w:color w:val="333333"/>
          <w:sz w:val="21"/>
          <w:szCs w:val="21"/>
        </w:rPr>
      </w:pPr>
    </w:p>
    <w:p w:rsidR="00BE45D7" w:rsidRDefault="00533FEF"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Combined Churn Data tab have metrics from each of the previous tabs.  Factors of Churn, Factors of Churn(External), Contract by Gender, Contract by Gender(External) and Internal vs. External.  These include findings from both data sets on one dashboard.  The last metric, Internal vs. External shows key information in regards to churn counts of each dataset and the average monthly charge.  </w:t>
      </w:r>
    </w:p>
    <w:p w:rsidR="00BE45D7" w:rsidRDefault="00BE45D7" w:rsidP="00D55F6B">
      <w:pPr>
        <w:pStyle w:val="NormalWeb"/>
        <w:shd w:val="clear" w:color="auto" w:fill="FFFFFF"/>
        <w:spacing w:before="0" w:beforeAutospacing="0" w:after="0" w:afterAutospacing="0"/>
        <w:ind w:left="1037"/>
        <w:rPr>
          <w:rFonts w:ascii="Arial" w:hAnsi="Arial" w:cs="Arial"/>
          <w:color w:val="333333"/>
          <w:sz w:val="21"/>
          <w:szCs w:val="21"/>
        </w:rPr>
      </w:pPr>
    </w:p>
    <w:p w:rsidR="00DB4A25" w:rsidRDefault="00BE45D7" w:rsidP="00D55F6B">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The Summary tab gives a summary of the findings as well as a recommendation based on those findings. </w:t>
      </w:r>
      <w:r w:rsidR="00533FEF">
        <w:rPr>
          <w:rFonts w:ascii="Arial" w:hAnsi="Arial" w:cs="Arial"/>
          <w:color w:val="333333"/>
          <w:sz w:val="21"/>
          <w:szCs w:val="21"/>
        </w:rPr>
        <w:t xml:space="preserve"> </w:t>
      </w:r>
    </w:p>
    <w:p w:rsidR="00DB4A25" w:rsidRDefault="00DB4A25" w:rsidP="00DB4A25">
      <w:pPr>
        <w:pStyle w:val="NormalWeb"/>
        <w:shd w:val="clear" w:color="auto" w:fill="FFFFFF"/>
        <w:spacing w:before="0" w:beforeAutospacing="0" w:after="0" w:afterAutospacing="0"/>
        <w:rPr>
          <w:rFonts w:ascii="Arial" w:hAnsi="Arial" w:cs="Arial"/>
          <w:color w:val="333333"/>
          <w:sz w:val="21"/>
          <w:szCs w:val="21"/>
        </w:rPr>
      </w:pPr>
    </w:p>
    <w:p w:rsidR="00DB4A25" w:rsidRDefault="00DB4A25" w:rsidP="00DB4A25">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ab/>
        <w:t>WGU Churn (Dashboard)</w:t>
      </w:r>
    </w:p>
    <w:p w:rsidR="00F869C6" w:rsidRDefault="00DB4A25" w:rsidP="00DB4A25">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ab/>
      </w:r>
      <w:r>
        <w:rPr>
          <w:rFonts w:ascii="Arial" w:hAnsi="Arial" w:cs="Arial"/>
          <w:color w:val="333333"/>
          <w:sz w:val="21"/>
          <w:szCs w:val="21"/>
        </w:rPr>
        <w:tab/>
      </w:r>
      <w:r w:rsidR="00381E6B">
        <w:rPr>
          <w:rFonts w:ascii="Arial" w:hAnsi="Arial" w:cs="Arial"/>
          <w:color w:val="333333"/>
          <w:sz w:val="21"/>
          <w:szCs w:val="21"/>
        </w:rPr>
        <w:t xml:space="preserve"> </w:t>
      </w:r>
      <w:r w:rsidR="00D650EE">
        <w:rPr>
          <w:rFonts w:ascii="Arial" w:hAnsi="Arial" w:cs="Arial"/>
          <w:color w:val="333333"/>
          <w:sz w:val="21"/>
          <w:szCs w:val="21"/>
        </w:rPr>
        <w:t xml:space="preserve"> </w:t>
      </w:r>
      <w:r w:rsidR="00F869C6">
        <w:rPr>
          <w:rFonts w:ascii="Arial" w:hAnsi="Arial" w:cs="Arial"/>
          <w:color w:val="333333"/>
          <w:sz w:val="21"/>
          <w:szCs w:val="21"/>
        </w:rPr>
        <w:t xml:space="preserve">  </w:t>
      </w:r>
    </w:p>
    <w:p w:rsidR="00DB4A25" w:rsidRDefault="00DB4A25" w:rsidP="00DB4A25">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There are </w:t>
      </w:r>
      <w:r>
        <w:rPr>
          <w:rFonts w:ascii="Arial" w:hAnsi="Arial" w:cs="Arial"/>
          <w:color w:val="333333"/>
          <w:sz w:val="21"/>
          <w:szCs w:val="21"/>
        </w:rPr>
        <w:t xml:space="preserve">multiple visualizations for key metrics from the WGU Churn data source (prep_churn.csv).  You can interact with any of the visualizations on this tab.  Hover over a visualization to see more detail of that specific metric.  Click on a specific portion of the visualization to apply a filter that will filter all of the other metrics.  To undo that filter, simply click again on the same metric you previously clicked.  </w:t>
      </w:r>
    </w:p>
    <w:p w:rsidR="00DB4A25" w:rsidRDefault="00DB4A25" w:rsidP="00DB4A25">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The Monthly Charge &amp; Age Relative to Churn metric map shows the average monthly charge and average age as it relates to churn by state. </w:t>
      </w:r>
    </w:p>
    <w:p w:rsidR="00DB4A25" w:rsidRDefault="00DB4A25" w:rsidP="00DB4A25">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The Churn by State bar graph shows each state and the counts for churn and not churn.  If you click on the blue bar (no churn) for TX as an example it will filter the rest of the metrics to only show data for TX and no churn.  </w:t>
      </w:r>
    </w:p>
    <w:p w:rsidR="00DB4A25" w:rsidRDefault="00DB4A25" w:rsidP="00DB4A25">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Factors of Churn breakdown churn by contract and internet service in relation to gender and average number of children.  </w:t>
      </w:r>
    </w:p>
    <w:p w:rsidR="00B61FF6" w:rsidRDefault="00DB4A25" w:rsidP="00DB4A25">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Contract by Gender are pie charts for the types of contracts in relation to gender.  It also shows the percentage of the total for each gender within each type of contract.</w:t>
      </w:r>
    </w:p>
    <w:p w:rsidR="0055071B" w:rsidRDefault="0055071B"/>
    <w:p w:rsidR="00DB4A25" w:rsidRDefault="00DB4A25">
      <w:r>
        <w:tab/>
      </w:r>
    </w:p>
    <w:p w:rsidR="00DB4A25" w:rsidRDefault="00DB4A25">
      <w:r>
        <w:lastRenderedPageBreak/>
        <w:t>External Churn (Dashboard)</w:t>
      </w:r>
    </w:p>
    <w:p w:rsidR="006C4348" w:rsidRDefault="006C4348" w:rsidP="006C4348">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External Churn </w:t>
      </w:r>
      <w:r>
        <w:rPr>
          <w:rFonts w:ascii="Arial" w:hAnsi="Arial" w:cs="Arial"/>
          <w:color w:val="333333"/>
          <w:sz w:val="21"/>
          <w:szCs w:val="21"/>
        </w:rPr>
        <w:t>dashboard</w:t>
      </w:r>
      <w:r>
        <w:rPr>
          <w:rFonts w:ascii="Arial" w:hAnsi="Arial" w:cs="Arial"/>
          <w:color w:val="333333"/>
          <w:sz w:val="21"/>
          <w:szCs w:val="21"/>
        </w:rPr>
        <w:t xml:space="preserve"> also has multiple visualizations for key metrics from the external data source (prep_churn_external.csv).  All of these metrics are also interactive similar to the metrics on the WGU Churn Tab.  </w:t>
      </w:r>
    </w:p>
    <w:p w:rsidR="006C4348" w:rsidRDefault="006C4348" w:rsidP="006C4348">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Average Tenure by Gender &amp; Services(External) visualizes types of internet service in relation to gender and average tenure.  Clicking on one of the bars will change the other metrics by filtering them based on what you clicked.  Example, clicking the orange bar for DSL having no streaming and female will filter the rest of the metrics.</w:t>
      </w:r>
    </w:p>
    <w:p w:rsidR="006C4348" w:rsidRDefault="006C4348" w:rsidP="006C4348">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Churn by Gender(External) shows a simple count of churn by each gender.  </w:t>
      </w:r>
    </w:p>
    <w:p w:rsidR="006C4348" w:rsidRDefault="006C4348" w:rsidP="006C4348">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 xml:space="preserve">Contract by Gender(External) shows pie charts for each contract type and the percentage of each gender that has that contract type.  </w:t>
      </w:r>
    </w:p>
    <w:p w:rsidR="006C4348" w:rsidRDefault="006C4348" w:rsidP="006C4348">
      <w:pPr>
        <w:pStyle w:val="NormalWeb"/>
        <w:shd w:val="clear" w:color="auto" w:fill="FFFFFF"/>
        <w:spacing w:before="0" w:beforeAutospacing="0" w:after="0" w:afterAutospacing="0"/>
        <w:ind w:left="1037"/>
        <w:rPr>
          <w:rFonts w:ascii="Arial" w:hAnsi="Arial" w:cs="Arial"/>
          <w:color w:val="333333"/>
          <w:sz w:val="21"/>
          <w:szCs w:val="21"/>
        </w:rPr>
      </w:pPr>
      <w:r>
        <w:rPr>
          <w:rFonts w:ascii="Arial" w:hAnsi="Arial" w:cs="Arial"/>
          <w:color w:val="333333"/>
          <w:sz w:val="21"/>
          <w:szCs w:val="21"/>
        </w:rPr>
        <w:t>Factors of Churn(External) shows the internet service type and contract type in relation to each gender and average monthly cost.</w:t>
      </w:r>
    </w:p>
    <w:p w:rsidR="006C4348" w:rsidRDefault="006C4348" w:rsidP="006C4348">
      <w:pPr>
        <w:pStyle w:val="NormalWeb"/>
        <w:shd w:val="clear" w:color="auto" w:fill="FFFFFF"/>
        <w:spacing w:before="0" w:beforeAutospacing="0" w:after="0" w:afterAutospacing="0"/>
        <w:rPr>
          <w:rFonts w:ascii="Arial" w:hAnsi="Arial" w:cs="Arial"/>
          <w:color w:val="333333"/>
          <w:sz w:val="21"/>
          <w:szCs w:val="21"/>
        </w:rPr>
      </w:pPr>
    </w:p>
    <w:p w:rsidR="006C4348" w:rsidRDefault="006C4348" w:rsidP="006C4348">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KPI Combined (Dashboard)</w:t>
      </w:r>
      <w:r>
        <w:rPr>
          <w:rFonts w:ascii="Arial" w:hAnsi="Arial" w:cs="Arial"/>
          <w:color w:val="333333"/>
          <w:sz w:val="21"/>
          <w:szCs w:val="21"/>
        </w:rPr>
        <w:t xml:space="preserve">  </w:t>
      </w:r>
    </w:p>
    <w:p w:rsidR="00DB4A25" w:rsidRDefault="00DB4A25"/>
    <w:p w:rsidR="00036CDD" w:rsidRDefault="006C4348" w:rsidP="006C4348">
      <w:pPr>
        <w:pStyle w:val="NormalWeb"/>
        <w:shd w:val="clear" w:color="auto" w:fill="FFFFFF"/>
        <w:spacing w:before="0" w:beforeAutospacing="0" w:after="0" w:afterAutospacing="0"/>
        <w:ind w:left="1037"/>
        <w:rPr>
          <w:rFonts w:ascii="Arial" w:hAnsi="Arial" w:cs="Arial"/>
          <w:color w:val="333333"/>
          <w:sz w:val="21"/>
          <w:szCs w:val="21"/>
        </w:rPr>
      </w:pPr>
      <w:r>
        <w:t xml:space="preserve">KPI </w:t>
      </w:r>
      <w:r>
        <w:rPr>
          <w:rFonts w:ascii="Arial" w:hAnsi="Arial" w:cs="Arial"/>
          <w:color w:val="333333"/>
          <w:sz w:val="21"/>
          <w:szCs w:val="21"/>
        </w:rPr>
        <w:t xml:space="preserve">Combined </w:t>
      </w:r>
      <w:r>
        <w:rPr>
          <w:rFonts w:ascii="Arial" w:hAnsi="Arial" w:cs="Arial"/>
          <w:color w:val="333333"/>
          <w:sz w:val="21"/>
          <w:szCs w:val="21"/>
        </w:rPr>
        <w:t>dashboard has</w:t>
      </w:r>
      <w:r>
        <w:rPr>
          <w:rFonts w:ascii="Arial" w:hAnsi="Arial" w:cs="Arial"/>
          <w:color w:val="333333"/>
          <w:sz w:val="21"/>
          <w:szCs w:val="21"/>
        </w:rPr>
        <w:t xml:space="preserve"> metrics from each of the previous </w:t>
      </w:r>
      <w:r>
        <w:rPr>
          <w:rFonts w:ascii="Arial" w:hAnsi="Arial" w:cs="Arial"/>
          <w:color w:val="333333"/>
          <w:sz w:val="21"/>
          <w:szCs w:val="21"/>
        </w:rPr>
        <w:t>dashboards</w:t>
      </w:r>
      <w:r>
        <w:rPr>
          <w:rFonts w:ascii="Arial" w:hAnsi="Arial" w:cs="Arial"/>
          <w:color w:val="333333"/>
          <w:sz w:val="21"/>
          <w:szCs w:val="21"/>
        </w:rPr>
        <w:t>.  Factors of Churn, Factors of Churn(External), Contract by Gender, Contract by Gender(External) and Internal vs. External.  These include findings from both data sets on one dashboard.  The last metric, Internal vs. External shows key information in regards to churn counts of each dataset and the average monthly charge.</w:t>
      </w:r>
    </w:p>
    <w:p w:rsidR="00036CDD" w:rsidRDefault="00036CDD" w:rsidP="00036CDD">
      <w:pPr>
        <w:pStyle w:val="NormalWeb"/>
        <w:shd w:val="clear" w:color="auto" w:fill="FFFFFF"/>
        <w:spacing w:before="0" w:beforeAutospacing="0" w:after="0" w:afterAutospacing="0"/>
        <w:rPr>
          <w:rFonts w:ascii="Arial" w:hAnsi="Arial" w:cs="Arial"/>
          <w:color w:val="333333"/>
          <w:sz w:val="21"/>
          <w:szCs w:val="21"/>
        </w:rPr>
      </w:pPr>
    </w:p>
    <w:p w:rsidR="008C002B" w:rsidRDefault="008C002B"/>
    <w:p w:rsidR="008C002B" w:rsidRDefault="008C002B" w:rsidP="008C002B">
      <w:pPr>
        <w:pStyle w:val="NormalWeb"/>
        <w:shd w:val="clear" w:color="auto" w:fill="FFFFFF"/>
        <w:spacing w:before="0" w:beforeAutospacing="0" w:after="171" w:afterAutospacing="0"/>
        <w:rPr>
          <w:rFonts w:ascii="Arial" w:hAnsi="Arial" w:cs="Arial"/>
          <w:color w:val="333333"/>
          <w:sz w:val="21"/>
          <w:szCs w:val="21"/>
        </w:rPr>
      </w:pPr>
      <w:r>
        <w:rPr>
          <w:rStyle w:val="Strong"/>
          <w:rFonts w:ascii="Arial" w:hAnsi="Arial" w:cs="Arial"/>
          <w:color w:val="333333"/>
          <w:sz w:val="21"/>
          <w:szCs w:val="21"/>
        </w:rPr>
        <w:t>Part 2: Storytelling with Data</w:t>
      </w:r>
    </w:p>
    <w:p w:rsidR="008C002B" w:rsidRDefault="008C002B" w:rsidP="008C002B">
      <w:pPr>
        <w:pStyle w:val="NormalWeb"/>
        <w:shd w:val="clear" w:color="auto" w:fill="FFFFFF"/>
        <w:spacing w:before="0" w:beforeAutospacing="0" w:after="171" w:afterAutospacing="0"/>
        <w:rPr>
          <w:rFonts w:ascii="Arial" w:hAnsi="Arial" w:cs="Arial"/>
          <w:color w:val="333333"/>
          <w:sz w:val="21"/>
          <w:szCs w:val="21"/>
        </w:rPr>
      </w:pPr>
    </w:p>
    <w:p w:rsidR="008C002B" w:rsidRDefault="008C002B" w:rsidP="008C002B">
      <w:pPr>
        <w:pStyle w:val="NormalWeb"/>
        <w:shd w:val="clear" w:color="auto" w:fill="FFFFFF"/>
        <w:spacing w:before="0" w:beforeAutospacing="0" w:after="171" w:afterAutospacing="0"/>
        <w:rPr>
          <w:rFonts w:ascii="Arial" w:hAnsi="Arial" w:cs="Arial"/>
          <w:color w:val="333333"/>
          <w:sz w:val="21"/>
          <w:szCs w:val="21"/>
        </w:rPr>
      </w:pPr>
      <w:r>
        <w:rPr>
          <w:rStyle w:val="Emphasis"/>
          <w:rFonts w:ascii="Arial" w:hAnsi="Arial" w:cs="Arial"/>
          <w:color w:val="333333"/>
          <w:sz w:val="21"/>
          <w:szCs w:val="21"/>
        </w:rPr>
        <w:t>Note: Your responses to the task prompts must be provided in a document file. Unless otherwise specified, responses to PA requirements that are included in a python or R studio notebook will not be accepted.</w:t>
      </w:r>
    </w:p>
    <w:p w:rsidR="008C002B" w:rsidRDefault="008C002B" w:rsidP="008C002B">
      <w:pPr>
        <w:pStyle w:val="NormalWeb"/>
        <w:shd w:val="clear" w:color="auto" w:fill="FFFFFF"/>
        <w:spacing w:before="0" w:beforeAutospacing="0" w:after="171" w:afterAutospacing="0"/>
        <w:rPr>
          <w:rFonts w:ascii="Arial" w:hAnsi="Arial" w:cs="Arial"/>
          <w:color w:val="333333"/>
          <w:sz w:val="21"/>
          <w:szCs w:val="21"/>
        </w:rPr>
      </w:pPr>
    </w:p>
    <w:p w:rsidR="008C002B" w:rsidRDefault="008C002B" w:rsidP="00D42136">
      <w:pPr>
        <w:pStyle w:val="NormalWeb"/>
        <w:shd w:val="clear" w:color="auto" w:fill="FFFFFF"/>
        <w:spacing w:before="0" w:beforeAutospacing="0" w:after="0" w:afterAutospacing="0"/>
        <w:ind w:left="360" w:hanging="360"/>
        <w:rPr>
          <w:rFonts w:ascii="Arial" w:hAnsi="Arial" w:cs="Arial"/>
          <w:color w:val="333333"/>
          <w:sz w:val="21"/>
          <w:szCs w:val="21"/>
        </w:rPr>
      </w:pPr>
      <w:r>
        <w:rPr>
          <w:rFonts w:ascii="Arial" w:hAnsi="Arial" w:cs="Arial"/>
          <w:color w:val="333333"/>
          <w:sz w:val="21"/>
          <w:szCs w:val="21"/>
        </w:rPr>
        <w:t>B.  </w:t>
      </w:r>
      <w:r w:rsidR="00D42136">
        <w:rPr>
          <w:rFonts w:ascii="Arial" w:hAnsi="Arial" w:cs="Arial"/>
          <w:color w:val="333333"/>
          <w:sz w:val="21"/>
          <w:szCs w:val="21"/>
        </w:rPr>
        <w:t>Panopto link:</w:t>
      </w:r>
    </w:p>
    <w:p w:rsidR="00281C5E" w:rsidRDefault="00281C5E" w:rsidP="00D42136">
      <w:pPr>
        <w:pStyle w:val="NormalWeb"/>
        <w:shd w:val="clear" w:color="auto" w:fill="FFFFFF"/>
        <w:spacing w:before="0" w:beforeAutospacing="0" w:after="0" w:afterAutospacing="0"/>
        <w:ind w:left="360" w:hanging="360"/>
        <w:rPr>
          <w:rFonts w:ascii="Arial" w:hAnsi="Arial" w:cs="Arial"/>
          <w:color w:val="333333"/>
          <w:sz w:val="21"/>
          <w:szCs w:val="21"/>
        </w:rPr>
      </w:pPr>
    </w:p>
    <w:p w:rsidR="00D42136" w:rsidRDefault="00281C5E" w:rsidP="00D42136">
      <w:pPr>
        <w:pStyle w:val="NormalWeb"/>
        <w:shd w:val="clear" w:color="auto" w:fill="FFFFFF"/>
        <w:spacing w:before="0" w:beforeAutospacing="0" w:after="0" w:afterAutospacing="0"/>
        <w:ind w:left="360" w:hanging="360"/>
        <w:rPr>
          <w:rFonts w:ascii="Arial" w:hAnsi="Arial" w:cs="Arial"/>
          <w:color w:val="333333"/>
          <w:sz w:val="21"/>
          <w:szCs w:val="21"/>
        </w:rPr>
      </w:pPr>
      <w:hyperlink r:id="rId8" w:history="1">
        <w:r w:rsidRPr="00672F82">
          <w:rPr>
            <w:rStyle w:val="Hyperlink"/>
            <w:rFonts w:ascii="Arial" w:hAnsi="Arial" w:cs="Arial"/>
            <w:sz w:val="21"/>
            <w:szCs w:val="21"/>
          </w:rPr>
          <w:t>https://wgu.hosted.panopto.com/Panopto/Pages/Viewer.aspx?id=c7a87627-3e3c-494d-b643-b326005b5e08</w:t>
        </w:r>
      </w:hyperlink>
    </w:p>
    <w:p w:rsidR="00D42136" w:rsidRDefault="00D42136" w:rsidP="00D42136">
      <w:pPr>
        <w:pStyle w:val="NormalWeb"/>
        <w:shd w:val="clear" w:color="auto" w:fill="FFFFFF"/>
        <w:spacing w:before="0" w:beforeAutospacing="0" w:after="0" w:afterAutospacing="0"/>
        <w:ind w:left="360" w:hanging="360"/>
        <w:rPr>
          <w:rFonts w:ascii="Arial" w:hAnsi="Arial" w:cs="Arial"/>
          <w:color w:val="333333"/>
          <w:sz w:val="21"/>
          <w:szCs w:val="21"/>
        </w:rPr>
      </w:pPr>
    </w:p>
    <w:p w:rsidR="008C002B" w:rsidRDefault="008C002B"/>
    <w:p w:rsidR="00C9518B" w:rsidRDefault="00C9518B" w:rsidP="00C9518B">
      <w:pPr>
        <w:pStyle w:val="NormalWeb"/>
        <w:shd w:val="clear" w:color="auto" w:fill="FFFFFF"/>
        <w:spacing w:before="0" w:beforeAutospacing="0" w:after="171" w:afterAutospacing="0"/>
        <w:rPr>
          <w:rFonts w:ascii="Arial" w:hAnsi="Arial" w:cs="Arial"/>
          <w:color w:val="333333"/>
          <w:sz w:val="21"/>
          <w:szCs w:val="21"/>
        </w:rPr>
      </w:pPr>
      <w:r>
        <w:rPr>
          <w:rStyle w:val="Strong"/>
          <w:rFonts w:ascii="Arial" w:hAnsi="Arial" w:cs="Arial"/>
          <w:color w:val="333333"/>
          <w:sz w:val="21"/>
          <w:szCs w:val="21"/>
        </w:rPr>
        <w:t>Part 3: Reflection Paper</w:t>
      </w:r>
    </w:p>
    <w:p w:rsidR="00C9518B" w:rsidRDefault="00C9518B" w:rsidP="00C9518B">
      <w:pPr>
        <w:pStyle w:val="NormalWeb"/>
        <w:shd w:val="clear" w:color="auto" w:fill="FFFFFF"/>
        <w:spacing w:before="0" w:beforeAutospacing="0" w:after="171" w:afterAutospacing="0"/>
        <w:rPr>
          <w:rFonts w:ascii="Arial" w:hAnsi="Arial" w:cs="Arial"/>
          <w:color w:val="333333"/>
          <w:sz w:val="21"/>
          <w:szCs w:val="21"/>
        </w:rPr>
      </w:pPr>
    </w:p>
    <w:p w:rsidR="00C9518B" w:rsidRDefault="00C9518B" w:rsidP="00C9518B">
      <w:pPr>
        <w:pStyle w:val="NormalWeb"/>
        <w:shd w:val="clear" w:color="auto" w:fill="FFFFFF"/>
        <w:spacing w:before="0" w:beforeAutospacing="0" w:after="0" w:afterAutospacing="0"/>
        <w:ind w:left="360" w:hanging="360"/>
        <w:rPr>
          <w:rFonts w:ascii="Arial" w:hAnsi="Arial" w:cs="Arial"/>
          <w:color w:val="333333"/>
          <w:sz w:val="21"/>
          <w:szCs w:val="21"/>
        </w:rPr>
      </w:pPr>
      <w:r>
        <w:rPr>
          <w:rFonts w:ascii="Arial" w:hAnsi="Arial" w:cs="Arial"/>
          <w:color w:val="333333"/>
          <w:sz w:val="21"/>
          <w:szCs w:val="21"/>
        </w:rPr>
        <w:t>C.  </w:t>
      </w:r>
    </w:p>
    <w:p w:rsidR="00C9518B" w:rsidRDefault="00C9518B"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1.  Explain how the purpose and function of your dashboard align with the needs outlined in the data dictionary associated with your chosen data set.</w:t>
      </w:r>
    </w:p>
    <w:p w:rsidR="00D41D6C" w:rsidRDefault="00D41D6C"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9B5F42" w:rsidRDefault="00D41D6C" w:rsidP="009B5F42">
      <w:pPr>
        <w:pStyle w:val="Default"/>
      </w:pPr>
      <w:r>
        <w:rPr>
          <w:rFonts w:ascii="Arial" w:hAnsi="Arial" w:cs="Arial"/>
          <w:color w:val="333333"/>
          <w:sz w:val="21"/>
          <w:szCs w:val="21"/>
        </w:rPr>
        <w:tab/>
      </w:r>
    </w:p>
    <w:p w:rsidR="00D41D6C" w:rsidRPr="009B5F42" w:rsidRDefault="009B5F42" w:rsidP="009B5F42">
      <w:pPr>
        <w:pStyle w:val="NormalWeb"/>
        <w:shd w:val="clear" w:color="auto" w:fill="FFFFFF"/>
        <w:spacing w:before="0" w:beforeAutospacing="0" w:after="0" w:afterAutospacing="0"/>
        <w:ind w:left="677" w:hanging="360"/>
        <w:rPr>
          <w:rFonts w:ascii="Arial" w:hAnsi="Arial" w:cs="Arial"/>
          <w:color w:val="333333"/>
          <w:sz w:val="21"/>
          <w:szCs w:val="21"/>
        </w:rPr>
      </w:pPr>
      <w:r>
        <w:t xml:space="preserve"> </w:t>
      </w:r>
      <w:r>
        <w:tab/>
      </w:r>
      <w:r w:rsidRPr="009B5F42">
        <w:rPr>
          <w:rFonts w:ascii="Arial" w:hAnsi="Arial" w:cs="Arial"/>
          <w:sz w:val="21"/>
          <w:szCs w:val="21"/>
        </w:rPr>
        <w:t>Customer “churn” is defined as the percentage of customers who stopped using a provider’s product or service during a</w:t>
      </w:r>
      <w:r>
        <w:rPr>
          <w:rFonts w:ascii="Arial" w:hAnsi="Arial" w:cs="Arial"/>
          <w:sz w:val="21"/>
          <w:szCs w:val="21"/>
        </w:rPr>
        <w:t xml:space="preserve"> </w:t>
      </w:r>
      <w:r w:rsidRPr="009B5F42">
        <w:rPr>
          <w:rFonts w:ascii="Arial" w:hAnsi="Arial" w:cs="Arial"/>
          <w:sz w:val="21"/>
          <w:szCs w:val="21"/>
        </w:rPr>
        <w:t>certain time frame.</w:t>
      </w:r>
      <w:r>
        <w:rPr>
          <w:rFonts w:ascii="Arial" w:hAnsi="Arial" w:cs="Arial"/>
          <w:sz w:val="21"/>
          <w:szCs w:val="21"/>
        </w:rPr>
        <w:t>(</w:t>
      </w:r>
      <w:r w:rsidR="00833182">
        <w:rPr>
          <w:rFonts w:ascii="Arial" w:hAnsi="Arial" w:cs="Arial"/>
          <w:sz w:val="21"/>
          <w:szCs w:val="21"/>
        </w:rPr>
        <w:t>Churn Data Consideration and Dictionary 2024</w:t>
      </w:r>
      <w:r>
        <w:rPr>
          <w:rFonts w:ascii="Arial" w:hAnsi="Arial" w:cs="Arial"/>
          <w:sz w:val="21"/>
          <w:szCs w:val="21"/>
        </w:rPr>
        <w:t xml:space="preserve">)  Churn rates for telecommunication companies can lead to revenue loss as it costs 10 </w:t>
      </w:r>
      <w:r>
        <w:rPr>
          <w:rFonts w:ascii="Arial" w:hAnsi="Arial" w:cs="Arial"/>
          <w:sz w:val="21"/>
          <w:szCs w:val="21"/>
        </w:rPr>
        <w:lastRenderedPageBreak/>
        <w:t>times more trying to gain a new customers than keep an existing customer.  Analyzing churn data from two different sources can help the company gain insight as to why customers churn and steps that can be taken to increase tenure</w:t>
      </w:r>
      <w:r w:rsidR="00487A8A">
        <w:rPr>
          <w:rFonts w:ascii="Arial" w:hAnsi="Arial" w:cs="Arial"/>
          <w:sz w:val="21"/>
          <w:szCs w:val="21"/>
        </w:rPr>
        <w:t xml:space="preserve"> and minimize customer churn.  </w:t>
      </w:r>
      <w:r w:rsidR="00467284">
        <w:rPr>
          <w:rFonts w:ascii="Arial" w:hAnsi="Arial" w:cs="Arial"/>
          <w:sz w:val="21"/>
          <w:szCs w:val="21"/>
        </w:rPr>
        <w:t xml:space="preserve">The dashboards created show relationships between churn rates and average monthly charges as well as contract types.  Based on the insight from these metrics, Executive Leaders can create promotions and service offerings to help increase customer retention.  </w:t>
      </w:r>
      <w:r w:rsidR="00487A8A">
        <w:rPr>
          <w:rFonts w:ascii="Arial" w:hAnsi="Arial" w:cs="Arial"/>
          <w:sz w:val="21"/>
          <w:szCs w:val="21"/>
        </w:rPr>
        <w:t xml:space="preserve"> </w:t>
      </w:r>
      <w:r w:rsidRPr="009B5F42">
        <w:rPr>
          <w:rFonts w:ascii="Arial" w:hAnsi="Arial" w:cs="Arial"/>
          <w:sz w:val="21"/>
          <w:szCs w:val="21"/>
        </w:rPr>
        <w:t xml:space="preserve"> </w:t>
      </w:r>
    </w:p>
    <w:p w:rsidR="00D41D6C" w:rsidRDefault="00D41D6C"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C9518B" w:rsidRDefault="00C9518B"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2.  Explain how the variables in the additional data set enhance the insights that can be drawn from the data set you chose from the provided options.</w:t>
      </w:r>
    </w:p>
    <w:p w:rsidR="00D27D56" w:rsidRDefault="00D27D56"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D27D56" w:rsidRDefault="00D27D56"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r>
      <w:r w:rsidR="00D06184">
        <w:rPr>
          <w:rFonts w:ascii="Arial" w:hAnsi="Arial" w:cs="Arial"/>
          <w:color w:val="333333"/>
          <w:sz w:val="21"/>
          <w:szCs w:val="21"/>
        </w:rPr>
        <w:t xml:space="preserve">The external dataset variables for churn, gender, monthly charges, internet service type and streaming TV were all used to help establish trends and patterns within that data.  These trends and patterns provide key information for the Executive leaders to have strategies in place to increase customer retention, target certain markets and create promotions that give customers incentives no to churn.   </w:t>
      </w:r>
    </w:p>
    <w:p w:rsidR="00D27D56" w:rsidRDefault="00D27D56"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C9518B" w:rsidRDefault="00C9518B"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3.  Explain </w:t>
      </w:r>
      <w:r>
        <w:rPr>
          <w:rStyle w:val="Strong"/>
          <w:rFonts w:ascii="Arial" w:hAnsi="Arial" w:cs="Arial"/>
          <w:color w:val="333333"/>
          <w:sz w:val="21"/>
          <w:szCs w:val="21"/>
        </w:rPr>
        <w:t>two</w:t>
      </w:r>
      <w:r>
        <w:rPr>
          <w:rFonts w:ascii="Arial" w:hAnsi="Arial" w:cs="Arial"/>
          <w:color w:val="333333"/>
          <w:sz w:val="21"/>
          <w:szCs w:val="21"/>
        </w:rPr>
        <w:t> different data representations from your dashboard and how executive leaders can use them to support decision-making.</w:t>
      </w:r>
    </w:p>
    <w:p w:rsidR="0048709C" w:rsidRDefault="0048709C"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BD1742" w:rsidRDefault="0048709C"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r>
      <w:r w:rsidR="00BD1742">
        <w:rPr>
          <w:rFonts w:ascii="Arial" w:hAnsi="Arial" w:cs="Arial"/>
          <w:color w:val="333333"/>
          <w:sz w:val="21"/>
          <w:szCs w:val="21"/>
        </w:rPr>
        <w:t>From the WGU Churn Dashboard, the Monthly Charge &amp; Age Relative to Churn and the Churn by State metrics can be used to determine if a certain market or state has more customer churn and/or higher monthly charges than others.  For example, Texas has the highest churn count of any state at 173 with an average monthly charge of $175.19.  Leadership could choose to implement a different marketing strategy in Texas to help with customer retention.</w:t>
      </w:r>
    </w:p>
    <w:p w:rsidR="0048709C" w:rsidRDefault="00BD1742"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r>
      <w:r w:rsidR="00FE79E8">
        <w:rPr>
          <w:rFonts w:ascii="Arial" w:hAnsi="Arial" w:cs="Arial"/>
          <w:color w:val="333333"/>
          <w:sz w:val="21"/>
          <w:szCs w:val="21"/>
        </w:rPr>
        <w:t>From the External Churn Dashboard</w:t>
      </w:r>
      <w:r w:rsidR="003C5695">
        <w:rPr>
          <w:rFonts w:ascii="Arial" w:hAnsi="Arial" w:cs="Arial"/>
          <w:color w:val="333333"/>
          <w:sz w:val="21"/>
          <w:szCs w:val="21"/>
        </w:rPr>
        <w:t xml:space="preserve"> the Average Tenure by Gender &amp; Services(External) metric shows strong relationships between having Internet service paired with Streaming TV to Tenure.  The average tenure is significantly higher for customers who have both Internet service and Streaming TV.  Leadership can use this insight to assist with creating bundled services to customers to help customer retention.  </w:t>
      </w:r>
      <w:r>
        <w:rPr>
          <w:rFonts w:ascii="Arial" w:hAnsi="Arial" w:cs="Arial"/>
          <w:color w:val="333333"/>
          <w:sz w:val="21"/>
          <w:szCs w:val="21"/>
        </w:rPr>
        <w:t xml:space="preserve">   </w:t>
      </w:r>
    </w:p>
    <w:p w:rsidR="0048709C" w:rsidRDefault="0048709C"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C9518B" w:rsidRDefault="00C9518B"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4.  Explain </w:t>
      </w:r>
      <w:r>
        <w:rPr>
          <w:rStyle w:val="Strong"/>
          <w:rFonts w:ascii="Arial" w:hAnsi="Arial" w:cs="Arial"/>
          <w:color w:val="333333"/>
          <w:sz w:val="21"/>
          <w:szCs w:val="21"/>
        </w:rPr>
        <w:t>two</w:t>
      </w:r>
      <w:r>
        <w:rPr>
          <w:rFonts w:ascii="Arial" w:hAnsi="Arial" w:cs="Arial"/>
          <w:color w:val="333333"/>
          <w:sz w:val="21"/>
          <w:szCs w:val="21"/>
        </w:rPr>
        <w:t> interactive controls in your dashboard and how </w:t>
      </w:r>
      <w:r>
        <w:rPr>
          <w:rStyle w:val="Emphasis"/>
          <w:rFonts w:ascii="Arial" w:hAnsi="Arial" w:cs="Arial"/>
          <w:color w:val="333333"/>
          <w:sz w:val="21"/>
          <w:szCs w:val="21"/>
        </w:rPr>
        <w:t>each</w:t>
      </w:r>
      <w:r>
        <w:rPr>
          <w:rFonts w:ascii="Arial" w:hAnsi="Arial" w:cs="Arial"/>
          <w:color w:val="333333"/>
          <w:sz w:val="21"/>
          <w:szCs w:val="21"/>
        </w:rPr>
        <w:t> enables the user to modify the presentation of the data.</w:t>
      </w:r>
    </w:p>
    <w:p w:rsidR="003C5695" w:rsidRDefault="003C5695"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3C5695" w:rsidRDefault="003C5695" w:rsidP="00C9518B">
      <w:pPr>
        <w:pStyle w:val="NormalWeb"/>
        <w:shd w:val="clear" w:color="auto" w:fill="FFFFFF"/>
        <w:spacing w:before="0" w:beforeAutospacing="0" w:after="0" w:afterAutospacing="0"/>
        <w:ind w:left="677" w:hanging="360"/>
        <w:rPr>
          <w:rFonts w:ascii="Arial" w:hAnsi="Arial" w:cs="Arial"/>
          <w:color w:val="333333"/>
          <w:sz w:val="21"/>
          <w:szCs w:val="21"/>
        </w:rPr>
      </w:pPr>
      <w:r>
        <w:rPr>
          <w:rFonts w:ascii="Arial" w:hAnsi="Arial" w:cs="Arial"/>
          <w:color w:val="333333"/>
          <w:sz w:val="21"/>
          <w:szCs w:val="21"/>
        </w:rPr>
        <w:tab/>
        <w:t>The WGU Churn Dashboard have several filters across all the metrics within that dashboard.  One of them is within the Monthly Charge &amp; Age Relative to Churn map.  By clicking on a state within the map it applies a filter to the other metrics.  The Churn by State, Contract by Gender and Factors of Churn metrics now only show data for the state chosen.</w:t>
      </w:r>
      <w:r w:rsidR="003037C1">
        <w:rPr>
          <w:rFonts w:ascii="Arial" w:hAnsi="Arial" w:cs="Arial"/>
          <w:color w:val="333333"/>
          <w:sz w:val="21"/>
          <w:szCs w:val="21"/>
        </w:rPr>
        <w:t xml:space="preserve">  Another interactive control is on the Factors of Churn metric.  By clicking on one of the bars, </w:t>
      </w:r>
      <w:r w:rsidR="001C31AB">
        <w:rPr>
          <w:rFonts w:ascii="Arial" w:hAnsi="Arial" w:cs="Arial"/>
          <w:color w:val="333333"/>
          <w:sz w:val="21"/>
          <w:szCs w:val="21"/>
        </w:rPr>
        <w:t xml:space="preserve">it will filter the other metrics to show churn by contract type and internet service.  Each of these interactions allows the user to modify how and what data is presented.  </w:t>
      </w:r>
      <w:r w:rsidR="003037C1">
        <w:rPr>
          <w:rFonts w:ascii="Arial" w:hAnsi="Arial" w:cs="Arial"/>
          <w:color w:val="333333"/>
          <w:sz w:val="21"/>
          <w:szCs w:val="21"/>
        </w:rPr>
        <w:t xml:space="preserve"> </w:t>
      </w:r>
      <w:r>
        <w:rPr>
          <w:rFonts w:ascii="Arial" w:hAnsi="Arial" w:cs="Arial"/>
          <w:color w:val="333333"/>
          <w:sz w:val="21"/>
          <w:szCs w:val="21"/>
        </w:rPr>
        <w:t xml:space="preserve">  </w:t>
      </w:r>
    </w:p>
    <w:p w:rsidR="003C5695" w:rsidRDefault="003C5695" w:rsidP="00C9518B">
      <w:pPr>
        <w:pStyle w:val="NormalWeb"/>
        <w:shd w:val="clear" w:color="auto" w:fill="FFFFFF"/>
        <w:spacing w:before="0" w:beforeAutospacing="0" w:after="0" w:afterAutospacing="0"/>
        <w:ind w:left="677" w:hanging="360"/>
        <w:rPr>
          <w:rFonts w:ascii="Arial" w:hAnsi="Arial" w:cs="Arial"/>
          <w:color w:val="333333"/>
          <w:sz w:val="21"/>
          <w:szCs w:val="21"/>
        </w:rPr>
      </w:pPr>
    </w:p>
    <w:p w:rsidR="00C9518B" w:rsidRDefault="00C9518B" w:rsidP="00403015">
      <w:pPr>
        <w:pStyle w:val="NormalWeb"/>
        <w:numPr>
          <w:ilvl w:val="0"/>
          <w:numId w:val="2"/>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Describe how you built your dashboard to be accessible for individuals with colorblindness.</w:t>
      </w:r>
    </w:p>
    <w:p w:rsidR="00403015" w:rsidRDefault="00403015" w:rsidP="00403015">
      <w:pPr>
        <w:pStyle w:val="NormalWeb"/>
        <w:shd w:val="clear" w:color="auto" w:fill="FFFFFF"/>
        <w:spacing w:before="0" w:beforeAutospacing="0" w:after="0" w:afterAutospacing="0"/>
        <w:ind w:left="720"/>
        <w:rPr>
          <w:rFonts w:ascii="Arial" w:hAnsi="Arial" w:cs="Arial"/>
          <w:color w:val="333333"/>
          <w:sz w:val="21"/>
          <w:szCs w:val="21"/>
        </w:rPr>
      </w:pPr>
    </w:p>
    <w:p w:rsidR="00403015" w:rsidRDefault="00213EB7" w:rsidP="00403015">
      <w:pPr>
        <w:pStyle w:val="NormalWeb"/>
        <w:shd w:val="clear" w:color="auto" w:fill="FFFFFF"/>
        <w:spacing w:before="0" w:beforeAutospacing="0" w:after="0" w:afterAutospacing="0"/>
        <w:ind w:left="720"/>
        <w:rPr>
          <w:rFonts w:ascii="Arial" w:hAnsi="Arial" w:cs="Arial"/>
          <w:color w:val="333333"/>
          <w:sz w:val="21"/>
          <w:szCs w:val="21"/>
        </w:rPr>
      </w:pPr>
      <w:r>
        <w:rPr>
          <w:rFonts w:ascii="Arial" w:hAnsi="Arial" w:cs="Arial"/>
          <w:color w:val="333333"/>
          <w:sz w:val="21"/>
          <w:szCs w:val="21"/>
        </w:rPr>
        <w:t xml:space="preserve">All dashboard and stories were created using a combination of colorblind palettes as well as the orange/blue diverging palette.  For the most common conditions of CVD, all of these work well, since blue would generally look blue to someone with CVD. </w:t>
      </w:r>
      <w:r w:rsidR="003442CA">
        <w:t>(Shaffer COO and VP of Information Technology and Analytics, 2025)</w:t>
      </w:r>
    </w:p>
    <w:p w:rsidR="00403015" w:rsidRDefault="00403015" w:rsidP="00403015">
      <w:pPr>
        <w:pStyle w:val="NormalWeb"/>
        <w:shd w:val="clear" w:color="auto" w:fill="FFFFFF"/>
        <w:spacing w:before="0" w:beforeAutospacing="0" w:after="0" w:afterAutospacing="0"/>
        <w:ind w:left="720"/>
        <w:rPr>
          <w:rFonts w:ascii="Arial" w:hAnsi="Arial" w:cs="Arial"/>
          <w:color w:val="333333"/>
          <w:sz w:val="21"/>
          <w:szCs w:val="21"/>
        </w:rPr>
      </w:pPr>
    </w:p>
    <w:p w:rsidR="00C9518B" w:rsidRDefault="00C9518B" w:rsidP="006B71AB">
      <w:pPr>
        <w:pStyle w:val="NormalWeb"/>
        <w:numPr>
          <w:ilvl w:val="0"/>
          <w:numId w:val="2"/>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Explain how </w:t>
      </w:r>
      <w:r>
        <w:rPr>
          <w:rStyle w:val="Strong"/>
          <w:rFonts w:ascii="Arial" w:hAnsi="Arial" w:cs="Arial"/>
          <w:color w:val="333333"/>
          <w:sz w:val="21"/>
          <w:szCs w:val="21"/>
        </w:rPr>
        <w:t>two</w:t>
      </w:r>
      <w:r>
        <w:rPr>
          <w:rFonts w:ascii="Arial" w:hAnsi="Arial" w:cs="Arial"/>
          <w:color w:val="333333"/>
          <w:sz w:val="21"/>
          <w:szCs w:val="21"/>
        </w:rPr>
        <w:t> data representations in your presentation support the story you wanted to tell.</w:t>
      </w:r>
    </w:p>
    <w:p w:rsidR="006B71AB" w:rsidRDefault="006B71AB" w:rsidP="006B71AB">
      <w:pPr>
        <w:pStyle w:val="NormalWeb"/>
        <w:shd w:val="clear" w:color="auto" w:fill="FFFFFF"/>
        <w:spacing w:before="0" w:beforeAutospacing="0" w:after="0" w:afterAutospacing="0"/>
        <w:ind w:left="720"/>
        <w:rPr>
          <w:rFonts w:ascii="Arial" w:hAnsi="Arial" w:cs="Arial"/>
          <w:color w:val="333333"/>
          <w:sz w:val="21"/>
          <w:szCs w:val="21"/>
        </w:rPr>
      </w:pPr>
    </w:p>
    <w:p w:rsidR="006B71AB" w:rsidRDefault="008E3356" w:rsidP="006B71AB">
      <w:pPr>
        <w:pStyle w:val="NormalWeb"/>
        <w:shd w:val="clear" w:color="auto" w:fill="FFFFFF"/>
        <w:spacing w:before="0" w:beforeAutospacing="0" w:after="0" w:afterAutospacing="0"/>
        <w:ind w:left="720"/>
        <w:rPr>
          <w:rFonts w:ascii="Arial" w:hAnsi="Arial" w:cs="Arial"/>
          <w:color w:val="333333"/>
          <w:sz w:val="21"/>
          <w:szCs w:val="21"/>
        </w:rPr>
      </w:pPr>
      <w:r>
        <w:rPr>
          <w:rFonts w:ascii="Arial" w:hAnsi="Arial" w:cs="Arial"/>
          <w:color w:val="333333"/>
          <w:sz w:val="21"/>
          <w:szCs w:val="21"/>
        </w:rPr>
        <w:lastRenderedPageBreak/>
        <w:t xml:space="preserve">The map for Monthly Charge &amp; Age Relative to Churn shows representations in regards to average monthly charge and average age in relation to state and churn.  The data visualized in this representation can show differences in average monthly charges and average age for different states to help create customized marketing </w:t>
      </w:r>
      <w:r w:rsidR="00742778">
        <w:rPr>
          <w:rFonts w:ascii="Arial" w:hAnsi="Arial" w:cs="Arial"/>
          <w:color w:val="333333"/>
          <w:sz w:val="21"/>
          <w:szCs w:val="21"/>
        </w:rPr>
        <w:t xml:space="preserve">for different states and age groups.  </w:t>
      </w:r>
    </w:p>
    <w:p w:rsidR="00742778" w:rsidRDefault="00D03D73" w:rsidP="006B71AB">
      <w:pPr>
        <w:pStyle w:val="NormalWeb"/>
        <w:shd w:val="clear" w:color="auto" w:fill="FFFFFF"/>
        <w:spacing w:before="0" w:beforeAutospacing="0" w:after="0" w:afterAutospacing="0"/>
        <w:ind w:left="720"/>
        <w:rPr>
          <w:rFonts w:ascii="Arial" w:hAnsi="Arial" w:cs="Arial"/>
          <w:color w:val="333333"/>
          <w:sz w:val="21"/>
          <w:szCs w:val="21"/>
        </w:rPr>
      </w:pPr>
      <w:r>
        <w:rPr>
          <w:rFonts w:ascii="Arial" w:hAnsi="Arial" w:cs="Arial"/>
          <w:color w:val="333333"/>
          <w:sz w:val="21"/>
          <w:szCs w:val="21"/>
        </w:rPr>
        <w:t xml:space="preserve">From the Factors of Churn graph, it breaks down churn by contract type and internet service type in relation to gender and average number of children.  The data from this metric can also be used in marketing campaigns offering incentives to target certain genders with children to changing to a one or two year contract as month to month contracts generally lead to a higher churn rate.  </w:t>
      </w:r>
    </w:p>
    <w:p w:rsidR="006B71AB" w:rsidRDefault="006B71AB" w:rsidP="006B71AB">
      <w:pPr>
        <w:pStyle w:val="NormalWeb"/>
        <w:shd w:val="clear" w:color="auto" w:fill="FFFFFF"/>
        <w:spacing w:before="0" w:beforeAutospacing="0" w:after="0" w:afterAutospacing="0"/>
        <w:ind w:left="720"/>
        <w:rPr>
          <w:rFonts w:ascii="Arial" w:hAnsi="Arial" w:cs="Arial"/>
          <w:color w:val="333333"/>
          <w:sz w:val="21"/>
          <w:szCs w:val="21"/>
        </w:rPr>
      </w:pPr>
    </w:p>
    <w:p w:rsidR="00C9518B" w:rsidRDefault="00C9518B" w:rsidP="00DC1A72">
      <w:pPr>
        <w:pStyle w:val="NormalWeb"/>
        <w:numPr>
          <w:ilvl w:val="0"/>
          <w:numId w:val="2"/>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Explain how you used audience analysis to adapt the message in your presentation.</w:t>
      </w:r>
    </w:p>
    <w:p w:rsidR="00DC1A72" w:rsidRDefault="00DC1A72" w:rsidP="00DC1A72">
      <w:pPr>
        <w:pStyle w:val="NormalWeb"/>
        <w:shd w:val="clear" w:color="auto" w:fill="FFFFFF"/>
        <w:spacing w:before="0" w:beforeAutospacing="0" w:after="0" w:afterAutospacing="0"/>
        <w:ind w:left="720"/>
        <w:rPr>
          <w:rFonts w:ascii="Arial" w:hAnsi="Arial" w:cs="Arial"/>
          <w:color w:val="333333"/>
          <w:sz w:val="21"/>
          <w:szCs w:val="21"/>
        </w:rPr>
      </w:pPr>
    </w:p>
    <w:p w:rsidR="00DC1A72" w:rsidRDefault="009D239D" w:rsidP="00DC1A72">
      <w:pPr>
        <w:pStyle w:val="NormalWeb"/>
        <w:shd w:val="clear" w:color="auto" w:fill="FFFFFF"/>
        <w:spacing w:before="0" w:beforeAutospacing="0" w:after="0" w:afterAutospacing="0"/>
        <w:ind w:left="720"/>
        <w:rPr>
          <w:rFonts w:ascii="Arial" w:hAnsi="Arial" w:cs="Arial"/>
          <w:color w:val="333333"/>
          <w:sz w:val="21"/>
          <w:szCs w:val="21"/>
        </w:rPr>
      </w:pPr>
      <w:r>
        <w:rPr>
          <w:rFonts w:ascii="Arial" w:hAnsi="Arial" w:cs="Arial"/>
          <w:color w:val="333333"/>
          <w:sz w:val="21"/>
          <w:szCs w:val="21"/>
        </w:rPr>
        <w:t>The data visualizations within the story and dashboards were created to guide executive leadership in their decision making process.  The audience background within the Data Dictionary provided key information on what each member of executive leadership was looking for</w:t>
      </w:r>
      <w:r w:rsidR="00F658DF">
        <w:rPr>
          <w:rFonts w:ascii="Arial" w:hAnsi="Arial" w:cs="Arial"/>
          <w:color w:val="333333"/>
          <w:sz w:val="21"/>
          <w:szCs w:val="21"/>
        </w:rPr>
        <w:t xml:space="preserve"> and provided insight on how best to present the data so it could be easily understood by all executive leaders</w:t>
      </w:r>
      <w:r>
        <w:rPr>
          <w:rFonts w:ascii="Arial" w:hAnsi="Arial" w:cs="Arial"/>
          <w:color w:val="333333"/>
          <w:sz w:val="21"/>
          <w:szCs w:val="21"/>
        </w:rPr>
        <w:t xml:space="preserve">.  </w:t>
      </w:r>
      <w:r w:rsidR="00F658DF">
        <w:rPr>
          <w:rFonts w:ascii="Arial" w:hAnsi="Arial" w:cs="Arial"/>
          <w:color w:val="333333"/>
          <w:sz w:val="21"/>
          <w:szCs w:val="21"/>
        </w:rPr>
        <w:t xml:space="preserve">Data from two different data sources was used to visualize key insights of customer churn within the Telecom Industry.  </w:t>
      </w:r>
    </w:p>
    <w:p w:rsidR="00DC1A72" w:rsidRDefault="00DC1A72" w:rsidP="00DC1A72">
      <w:pPr>
        <w:pStyle w:val="NormalWeb"/>
        <w:shd w:val="clear" w:color="auto" w:fill="FFFFFF"/>
        <w:spacing w:before="0" w:beforeAutospacing="0" w:after="0" w:afterAutospacing="0"/>
        <w:ind w:left="720"/>
        <w:rPr>
          <w:rFonts w:ascii="Arial" w:hAnsi="Arial" w:cs="Arial"/>
          <w:color w:val="333333"/>
          <w:sz w:val="21"/>
          <w:szCs w:val="21"/>
        </w:rPr>
      </w:pPr>
    </w:p>
    <w:p w:rsidR="00C9518B" w:rsidRDefault="00C9518B" w:rsidP="00BE0A16">
      <w:pPr>
        <w:pStyle w:val="NormalWeb"/>
        <w:numPr>
          <w:ilvl w:val="0"/>
          <w:numId w:val="2"/>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Describe how you designed your presentation for universal access by </w:t>
      </w:r>
      <w:r>
        <w:rPr>
          <w:rStyle w:val="Emphasis"/>
          <w:rFonts w:ascii="Arial" w:hAnsi="Arial" w:cs="Arial"/>
          <w:color w:val="333333"/>
          <w:sz w:val="21"/>
          <w:szCs w:val="21"/>
        </w:rPr>
        <w:t>all</w:t>
      </w:r>
      <w:r>
        <w:rPr>
          <w:rFonts w:ascii="Arial" w:hAnsi="Arial" w:cs="Arial"/>
          <w:color w:val="333333"/>
          <w:sz w:val="21"/>
          <w:szCs w:val="21"/>
        </w:rPr>
        <w:t> audiences.</w:t>
      </w:r>
    </w:p>
    <w:p w:rsidR="00BE0A16" w:rsidRDefault="00BE0A16" w:rsidP="00BE0A16">
      <w:pPr>
        <w:pStyle w:val="NormalWeb"/>
        <w:shd w:val="clear" w:color="auto" w:fill="FFFFFF"/>
        <w:spacing w:before="0" w:beforeAutospacing="0" w:after="0" w:afterAutospacing="0"/>
        <w:ind w:left="720"/>
        <w:rPr>
          <w:rFonts w:ascii="Arial" w:hAnsi="Arial" w:cs="Arial"/>
          <w:color w:val="333333"/>
          <w:sz w:val="21"/>
          <w:szCs w:val="21"/>
        </w:rPr>
      </w:pPr>
    </w:p>
    <w:p w:rsidR="00BE0A16" w:rsidRDefault="00BE0A16" w:rsidP="00BE0A16">
      <w:pPr>
        <w:pStyle w:val="NormalWeb"/>
        <w:shd w:val="clear" w:color="auto" w:fill="FFFFFF"/>
        <w:spacing w:before="0" w:beforeAutospacing="0" w:after="0" w:afterAutospacing="0"/>
        <w:ind w:left="720"/>
        <w:rPr>
          <w:rFonts w:ascii="Arial" w:hAnsi="Arial" w:cs="Arial"/>
          <w:color w:val="333333"/>
          <w:sz w:val="21"/>
          <w:szCs w:val="21"/>
        </w:rPr>
      </w:pPr>
      <w:r>
        <w:rPr>
          <w:rFonts w:ascii="Arial" w:hAnsi="Arial" w:cs="Arial"/>
          <w:color w:val="333333"/>
          <w:sz w:val="21"/>
          <w:szCs w:val="21"/>
        </w:rPr>
        <w:t xml:space="preserve">The presentation and visualizations within it were designed to be colorblind friendly by using appropriate color palettes.  Labels were used within elements of the various dashboards to help make visualizations understandable and provide more context of what the data represents.  The presentation was also made universally accessible by publishing it to Tableau Public.  </w:t>
      </w:r>
    </w:p>
    <w:p w:rsidR="00BE0A16" w:rsidRDefault="00BE0A16" w:rsidP="00BE0A16">
      <w:pPr>
        <w:pStyle w:val="NormalWeb"/>
        <w:shd w:val="clear" w:color="auto" w:fill="FFFFFF"/>
        <w:spacing w:before="0" w:beforeAutospacing="0" w:after="0" w:afterAutospacing="0"/>
        <w:ind w:left="720"/>
        <w:rPr>
          <w:rFonts w:ascii="Arial" w:hAnsi="Arial" w:cs="Arial"/>
          <w:color w:val="333333"/>
          <w:sz w:val="21"/>
          <w:szCs w:val="21"/>
        </w:rPr>
      </w:pPr>
    </w:p>
    <w:p w:rsidR="00064F88" w:rsidRDefault="00C9518B" w:rsidP="00064F88">
      <w:pPr>
        <w:pStyle w:val="NormalWeb"/>
        <w:numPr>
          <w:ilvl w:val="0"/>
          <w:numId w:val="2"/>
        </w:numPr>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Explain </w:t>
      </w:r>
      <w:r>
        <w:rPr>
          <w:rStyle w:val="Strong"/>
          <w:rFonts w:ascii="Arial" w:hAnsi="Arial" w:cs="Arial"/>
          <w:color w:val="333333"/>
          <w:sz w:val="21"/>
          <w:szCs w:val="21"/>
        </w:rPr>
        <w:t>two</w:t>
      </w:r>
      <w:r>
        <w:rPr>
          <w:rFonts w:ascii="Arial" w:hAnsi="Arial" w:cs="Arial"/>
          <w:color w:val="333333"/>
          <w:sz w:val="21"/>
          <w:szCs w:val="21"/>
        </w:rPr>
        <w:t> elements of effective storytelling that you implemented in your presentation and how </w:t>
      </w:r>
      <w:r>
        <w:rPr>
          <w:rStyle w:val="Emphasis"/>
          <w:rFonts w:ascii="Arial" w:hAnsi="Arial" w:cs="Arial"/>
          <w:color w:val="333333"/>
          <w:sz w:val="21"/>
          <w:szCs w:val="21"/>
        </w:rPr>
        <w:t>each</w:t>
      </w:r>
      <w:r>
        <w:rPr>
          <w:rFonts w:ascii="Arial" w:hAnsi="Arial" w:cs="Arial"/>
          <w:color w:val="333333"/>
          <w:sz w:val="21"/>
          <w:szCs w:val="21"/>
        </w:rPr>
        <w:t> element was intended to engage the audience.</w:t>
      </w:r>
    </w:p>
    <w:p w:rsidR="00064F88" w:rsidRDefault="00064F88" w:rsidP="00064F88">
      <w:pPr>
        <w:pStyle w:val="NormalWeb"/>
        <w:shd w:val="clear" w:color="auto" w:fill="FFFFFF"/>
        <w:spacing w:before="0" w:beforeAutospacing="0" w:after="0" w:afterAutospacing="0"/>
        <w:ind w:left="720"/>
        <w:rPr>
          <w:rFonts w:ascii="Arial" w:hAnsi="Arial" w:cs="Arial"/>
          <w:color w:val="333333"/>
          <w:sz w:val="21"/>
          <w:szCs w:val="21"/>
        </w:rPr>
      </w:pPr>
    </w:p>
    <w:p w:rsidR="00064F88" w:rsidRDefault="000F779D" w:rsidP="00064F88">
      <w:pPr>
        <w:pStyle w:val="NormalWeb"/>
        <w:shd w:val="clear" w:color="auto" w:fill="FFFFFF"/>
        <w:spacing w:before="0" w:beforeAutospacing="0" w:after="0" w:afterAutospacing="0"/>
        <w:ind w:left="720"/>
        <w:rPr>
          <w:rFonts w:ascii="Arial" w:hAnsi="Arial" w:cs="Arial"/>
          <w:color w:val="333333"/>
          <w:sz w:val="21"/>
          <w:szCs w:val="21"/>
        </w:rPr>
      </w:pPr>
      <w:r>
        <w:rPr>
          <w:rFonts w:ascii="Arial" w:hAnsi="Arial" w:cs="Arial"/>
          <w:color w:val="333333"/>
          <w:sz w:val="21"/>
          <w:szCs w:val="21"/>
        </w:rPr>
        <w:t xml:space="preserve">One </w:t>
      </w:r>
      <w:r w:rsidR="000C211B">
        <w:rPr>
          <w:rFonts w:ascii="Arial" w:hAnsi="Arial" w:cs="Arial"/>
          <w:color w:val="333333"/>
          <w:sz w:val="21"/>
          <w:szCs w:val="21"/>
        </w:rPr>
        <w:t xml:space="preserve">element of effective storytelling that was implemented was the utilization of filters to present the data.  The interactive filters allow the audience to engage with the data being presented.  For example, if a member of leadership has an interest in a specific state from the map metric, allowing them to click on the state of interest to filter the rest of the data creates an interaction with that data, keeping them engaged in the presentation.  Tooltips were also used in the visualizations to help enhance the context of the data without cluttering the visualization.  Being able to understand the data being visualized without additional steps or instructions is helpful when wanting to highlight key metrics within the data.  </w:t>
      </w:r>
      <w:r w:rsidR="00F51769">
        <w:rPr>
          <w:rFonts w:ascii="Arial" w:hAnsi="Arial" w:cs="Arial"/>
          <w:color w:val="333333"/>
          <w:sz w:val="21"/>
          <w:szCs w:val="21"/>
        </w:rPr>
        <w:t xml:space="preserve">I also tried to keep most of the visualizations simple so when interacting with the visualizations, the audience would not be overwhelmed.  </w:t>
      </w:r>
    </w:p>
    <w:p w:rsidR="00C9518B" w:rsidRDefault="00C9518B" w:rsidP="00064F88">
      <w:pPr>
        <w:pStyle w:val="NormalWeb"/>
        <w:shd w:val="clear" w:color="auto" w:fill="FFFFFF"/>
        <w:spacing w:before="0" w:beforeAutospacing="0" w:after="0" w:afterAutospacing="0"/>
        <w:ind w:left="720"/>
        <w:rPr>
          <w:rFonts w:ascii="Arial" w:hAnsi="Arial" w:cs="Arial"/>
          <w:color w:val="333333"/>
          <w:sz w:val="21"/>
          <w:szCs w:val="21"/>
        </w:rPr>
      </w:pPr>
      <w:r>
        <w:rPr>
          <w:rFonts w:ascii="Arial" w:hAnsi="Arial" w:cs="Arial"/>
          <w:color w:val="333333"/>
          <w:sz w:val="21"/>
          <w:szCs w:val="21"/>
        </w:rPr>
        <w:br/>
      </w:r>
    </w:p>
    <w:p w:rsidR="0078275B" w:rsidRDefault="00C9518B" w:rsidP="00C9518B">
      <w:pPr>
        <w:pStyle w:val="NormalWeb"/>
        <w:shd w:val="clear" w:color="auto" w:fill="FFFFFF"/>
        <w:spacing w:before="0" w:beforeAutospacing="0" w:after="0" w:afterAutospacing="0"/>
        <w:ind w:left="360" w:hanging="360"/>
        <w:rPr>
          <w:rFonts w:ascii="Arial" w:hAnsi="Arial" w:cs="Arial"/>
          <w:color w:val="333333"/>
          <w:sz w:val="21"/>
          <w:szCs w:val="21"/>
        </w:rPr>
      </w:pPr>
      <w:r>
        <w:rPr>
          <w:rFonts w:ascii="Arial" w:hAnsi="Arial" w:cs="Arial"/>
          <w:color w:val="333333"/>
          <w:sz w:val="21"/>
          <w:szCs w:val="21"/>
        </w:rPr>
        <w:t>D.  Acknowledge sources, using in-text citations and references, for content that is quoted, paraphrased, or summarized.</w:t>
      </w:r>
    </w:p>
    <w:p w:rsidR="0078275B" w:rsidRDefault="0078275B" w:rsidP="00C9518B">
      <w:pPr>
        <w:pStyle w:val="NormalWeb"/>
        <w:shd w:val="clear" w:color="auto" w:fill="FFFFFF"/>
        <w:spacing w:before="0" w:beforeAutospacing="0" w:after="0" w:afterAutospacing="0"/>
        <w:ind w:left="360" w:hanging="360"/>
        <w:rPr>
          <w:rFonts w:ascii="Arial" w:hAnsi="Arial" w:cs="Arial"/>
          <w:color w:val="333333"/>
          <w:sz w:val="21"/>
          <w:szCs w:val="21"/>
        </w:rPr>
      </w:pPr>
    </w:p>
    <w:p w:rsidR="00833182" w:rsidRDefault="0078275B" w:rsidP="0078275B">
      <w:pPr>
        <w:pStyle w:val="NormalWeb"/>
        <w:ind w:left="567" w:hanging="567"/>
      </w:pPr>
      <w:r>
        <w:t xml:space="preserve">Shaffer                                                COO and VP of Information Technology and Analytics, J. (2025, January 8). </w:t>
      </w:r>
      <w:r>
        <w:rPr>
          <w:i/>
          <w:iCs/>
        </w:rPr>
        <w:t>5 tips on designing colorblind-friendly visualizations</w:t>
      </w:r>
      <w:r>
        <w:t xml:space="preserve">. Tableau. </w:t>
      </w:r>
      <w:hyperlink r:id="rId9" w:history="1">
        <w:r w:rsidR="00833182" w:rsidRPr="00672F82">
          <w:rPr>
            <w:rStyle w:val="Hyperlink"/>
          </w:rPr>
          <w:t>https://www.tableau.com/blog/examining-data-viz-rules-dont-use-red-green-together</w:t>
        </w:r>
      </w:hyperlink>
    </w:p>
    <w:p w:rsidR="00833182" w:rsidRPr="00833182" w:rsidRDefault="00833182" w:rsidP="00833182">
      <w:pPr>
        <w:pStyle w:val="Default"/>
        <w:rPr>
          <w:rFonts w:ascii="Consolas" w:hAnsi="Consolas" w:cs="Consolas"/>
        </w:rPr>
      </w:pPr>
      <w:r>
        <w:tab/>
      </w:r>
    </w:p>
    <w:p w:rsidR="00CD1881" w:rsidRDefault="00833182" w:rsidP="00833182">
      <w:pPr>
        <w:pStyle w:val="NormalWeb"/>
        <w:ind w:left="567" w:hanging="567"/>
        <w:rPr>
          <w:rFonts w:ascii="Consolas" w:eastAsiaTheme="minorHAnsi" w:hAnsi="Consolas" w:cs="Consolas"/>
          <w:color w:val="000000"/>
          <w:sz w:val="21"/>
          <w:szCs w:val="21"/>
        </w:rPr>
      </w:pPr>
      <w:r w:rsidRPr="00833182">
        <w:rPr>
          <w:rFonts w:ascii="Consolas" w:eastAsiaTheme="minorHAnsi" w:hAnsi="Consolas" w:cs="Consolas"/>
          <w:color w:val="000000"/>
          <w:sz w:val="21"/>
          <w:szCs w:val="21"/>
        </w:rPr>
        <w:lastRenderedPageBreak/>
        <w:t xml:space="preserve">WGU. (n.d.). Churn Data Consideration and Dictionary. Data Files and Associated Dictionary Files. </w:t>
      </w:r>
      <w:hyperlink r:id="rId10" w:history="1">
        <w:r w:rsidR="00CD1881" w:rsidRPr="00672F82">
          <w:rPr>
            <w:rStyle w:val="Hyperlink"/>
            <w:rFonts w:ascii="Consolas" w:eastAsiaTheme="minorHAnsi" w:hAnsi="Consolas" w:cs="Consolas"/>
            <w:sz w:val="21"/>
            <w:szCs w:val="21"/>
          </w:rPr>
          <w:t>https://access.wgu.edu/ASP3/aap/content/d9rkejv84kd9rk30fi2l.zip</w:t>
        </w:r>
      </w:hyperlink>
    </w:p>
    <w:p w:rsidR="0078275B" w:rsidRDefault="00833182" w:rsidP="00833182">
      <w:pPr>
        <w:pStyle w:val="NormalWeb"/>
        <w:ind w:left="567" w:hanging="567"/>
      </w:pPr>
      <w:r w:rsidRPr="00833182">
        <w:rPr>
          <w:rFonts w:ascii="Consolas" w:eastAsiaTheme="minorHAnsi" w:hAnsi="Consolas" w:cs="Consolas"/>
          <w:color w:val="000000"/>
          <w:sz w:val="21"/>
          <w:szCs w:val="21"/>
        </w:rPr>
        <w:t xml:space="preserve"> </w:t>
      </w:r>
      <w:r w:rsidR="0078275B">
        <w:t xml:space="preserve"> </w:t>
      </w:r>
    </w:p>
    <w:p w:rsidR="00CD1881" w:rsidRDefault="00CD1881" w:rsidP="00C9518B">
      <w:pPr>
        <w:pStyle w:val="NormalWeb"/>
        <w:shd w:val="clear" w:color="auto" w:fill="FFFFFF"/>
        <w:spacing w:before="0" w:beforeAutospacing="0" w:after="0" w:afterAutospacing="0"/>
        <w:ind w:left="360" w:hanging="360"/>
        <w:rPr>
          <w:rFonts w:ascii="Arial" w:hAnsi="Arial" w:cs="Arial"/>
          <w:color w:val="333333"/>
          <w:sz w:val="21"/>
          <w:szCs w:val="21"/>
        </w:rPr>
      </w:pPr>
      <w:r>
        <w:rPr>
          <w:rFonts w:ascii="Arial" w:hAnsi="Arial" w:cs="Arial"/>
          <w:color w:val="333333"/>
          <w:sz w:val="21"/>
          <w:szCs w:val="21"/>
        </w:rPr>
        <w:t>External Data Source:</w:t>
      </w:r>
    </w:p>
    <w:p w:rsidR="00CD1881" w:rsidRDefault="00CD1881" w:rsidP="00C9518B">
      <w:pPr>
        <w:pStyle w:val="NormalWeb"/>
        <w:shd w:val="clear" w:color="auto" w:fill="FFFFFF"/>
        <w:spacing w:before="0" w:beforeAutospacing="0" w:after="0" w:afterAutospacing="0"/>
        <w:ind w:left="360" w:hanging="360"/>
        <w:rPr>
          <w:rFonts w:ascii="Arial" w:hAnsi="Arial" w:cs="Arial"/>
          <w:color w:val="333333"/>
          <w:sz w:val="21"/>
          <w:szCs w:val="21"/>
        </w:rPr>
      </w:pPr>
    </w:p>
    <w:p w:rsidR="00C9518B" w:rsidRDefault="00B70992" w:rsidP="00C9518B">
      <w:pPr>
        <w:pStyle w:val="NormalWeb"/>
        <w:shd w:val="clear" w:color="auto" w:fill="FFFFFF"/>
        <w:spacing w:before="0" w:beforeAutospacing="0" w:after="0" w:afterAutospacing="0"/>
        <w:ind w:left="360" w:hanging="360"/>
        <w:rPr>
          <w:rFonts w:ascii="Arial" w:hAnsi="Arial" w:cs="Arial"/>
          <w:color w:val="333333"/>
          <w:sz w:val="21"/>
          <w:szCs w:val="21"/>
        </w:rPr>
      </w:pPr>
      <w:r w:rsidRPr="00B70992">
        <w:rPr>
          <w:rFonts w:ascii="Arial" w:hAnsi="Arial" w:cs="Arial"/>
          <w:color w:val="333333"/>
          <w:sz w:val="21"/>
          <w:szCs w:val="21"/>
        </w:rPr>
        <w:t>BlastChar. (2018b, February 23). Telco customer churn. Kaggle. https://www.kaggle.com/datasets/blastchar/telco-customer-churn</w:t>
      </w:r>
    </w:p>
    <w:p w:rsidR="00C9518B" w:rsidRDefault="00C9518B"/>
    <w:p w:rsidR="008C002B" w:rsidRDefault="008C002B"/>
    <w:p w:rsidR="008C002B" w:rsidRDefault="008C002B"/>
    <w:p w:rsidR="008C002B" w:rsidRDefault="008C002B"/>
    <w:p w:rsidR="008C002B" w:rsidRDefault="008C002B"/>
    <w:p w:rsidR="008C002B" w:rsidRDefault="008C002B"/>
    <w:p w:rsidR="008C002B" w:rsidRDefault="008C002B"/>
    <w:sectPr w:rsidR="008C0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3A53B2"/>
    <w:multiLevelType w:val="hybridMultilevel"/>
    <w:tmpl w:val="AC62B61A"/>
    <w:lvl w:ilvl="0" w:tplc="482AE4DE">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 w15:restartNumberingAfterBreak="0">
    <w:nsid w:val="55817B5C"/>
    <w:multiLevelType w:val="hybridMultilevel"/>
    <w:tmpl w:val="D204896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7FA"/>
    <w:rsid w:val="00036CDD"/>
    <w:rsid w:val="00057B73"/>
    <w:rsid w:val="00064F88"/>
    <w:rsid w:val="000C211B"/>
    <w:rsid w:val="000F779D"/>
    <w:rsid w:val="0012160D"/>
    <w:rsid w:val="001C31AB"/>
    <w:rsid w:val="00213EB7"/>
    <w:rsid w:val="00281C5E"/>
    <w:rsid w:val="003037C1"/>
    <w:rsid w:val="003442CA"/>
    <w:rsid w:val="00364912"/>
    <w:rsid w:val="00381E6B"/>
    <w:rsid w:val="003C5695"/>
    <w:rsid w:val="00403015"/>
    <w:rsid w:val="00467284"/>
    <w:rsid w:val="0048709C"/>
    <w:rsid w:val="00487A8A"/>
    <w:rsid w:val="00533FEF"/>
    <w:rsid w:val="0055071B"/>
    <w:rsid w:val="0056682F"/>
    <w:rsid w:val="006B71AB"/>
    <w:rsid w:val="006C4348"/>
    <w:rsid w:val="00742778"/>
    <w:rsid w:val="0078275B"/>
    <w:rsid w:val="00833182"/>
    <w:rsid w:val="008C002B"/>
    <w:rsid w:val="008E3356"/>
    <w:rsid w:val="00933D77"/>
    <w:rsid w:val="009B5F42"/>
    <w:rsid w:val="009D239D"/>
    <w:rsid w:val="00A06F74"/>
    <w:rsid w:val="00A35765"/>
    <w:rsid w:val="00B1630B"/>
    <w:rsid w:val="00B61FF6"/>
    <w:rsid w:val="00B70992"/>
    <w:rsid w:val="00BD0113"/>
    <w:rsid w:val="00BD1742"/>
    <w:rsid w:val="00BE0A16"/>
    <w:rsid w:val="00BE45D7"/>
    <w:rsid w:val="00C9518B"/>
    <w:rsid w:val="00CD1881"/>
    <w:rsid w:val="00D03D73"/>
    <w:rsid w:val="00D06184"/>
    <w:rsid w:val="00D27D56"/>
    <w:rsid w:val="00D41D6C"/>
    <w:rsid w:val="00D42136"/>
    <w:rsid w:val="00D55F6B"/>
    <w:rsid w:val="00D650EE"/>
    <w:rsid w:val="00D65798"/>
    <w:rsid w:val="00DB4A25"/>
    <w:rsid w:val="00DC1A72"/>
    <w:rsid w:val="00E9709D"/>
    <w:rsid w:val="00EA37FA"/>
    <w:rsid w:val="00EB1768"/>
    <w:rsid w:val="00F51769"/>
    <w:rsid w:val="00F63FF8"/>
    <w:rsid w:val="00F658DF"/>
    <w:rsid w:val="00F869C6"/>
    <w:rsid w:val="00FE7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CE68A0-9377-41B2-8041-857646EF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0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002B"/>
    <w:rPr>
      <w:b/>
      <w:bCs/>
    </w:rPr>
  </w:style>
  <w:style w:type="character" w:styleId="Emphasis">
    <w:name w:val="Emphasis"/>
    <w:basedOn w:val="DefaultParagraphFont"/>
    <w:uiPriority w:val="20"/>
    <w:qFormat/>
    <w:rsid w:val="008C002B"/>
    <w:rPr>
      <w:i/>
      <w:iCs/>
    </w:rPr>
  </w:style>
  <w:style w:type="character" w:styleId="Hyperlink">
    <w:name w:val="Hyperlink"/>
    <w:basedOn w:val="DefaultParagraphFont"/>
    <w:uiPriority w:val="99"/>
    <w:unhideWhenUsed/>
    <w:rsid w:val="00057B73"/>
    <w:rPr>
      <w:color w:val="0563C1" w:themeColor="hyperlink"/>
      <w:u w:val="single"/>
    </w:rPr>
  </w:style>
  <w:style w:type="paragraph" w:customStyle="1" w:styleId="Default">
    <w:name w:val="Default"/>
    <w:rsid w:val="009B5F42"/>
    <w:pPr>
      <w:autoSpaceDE w:val="0"/>
      <w:autoSpaceDN w:val="0"/>
      <w:adjustRightInd w:val="0"/>
      <w:spacing w:after="0" w:line="240" w:lineRule="auto"/>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06954">
      <w:bodyDiv w:val="1"/>
      <w:marLeft w:val="0"/>
      <w:marRight w:val="0"/>
      <w:marTop w:val="0"/>
      <w:marBottom w:val="0"/>
      <w:divBdr>
        <w:top w:val="none" w:sz="0" w:space="0" w:color="auto"/>
        <w:left w:val="none" w:sz="0" w:space="0" w:color="auto"/>
        <w:bottom w:val="none" w:sz="0" w:space="0" w:color="auto"/>
        <w:right w:val="none" w:sz="0" w:space="0" w:color="auto"/>
      </w:divBdr>
    </w:div>
    <w:div w:id="697466749">
      <w:bodyDiv w:val="1"/>
      <w:marLeft w:val="0"/>
      <w:marRight w:val="0"/>
      <w:marTop w:val="0"/>
      <w:marBottom w:val="0"/>
      <w:divBdr>
        <w:top w:val="none" w:sz="0" w:space="0" w:color="auto"/>
        <w:left w:val="none" w:sz="0" w:space="0" w:color="auto"/>
        <w:bottom w:val="none" w:sz="0" w:space="0" w:color="auto"/>
        <w:right w:val="none" w:sz="0" w:space="0" w:color="auto"/>
      </w:divBdr>
    </w:div>
    <w:div w:id="1511330245">
      <w:bodyDiv w:val="1"/>
      <w:marLeft w:val="0"/>
      <w:marRight w:val="0"/>
      <w:marTop w:val="0"/>
      <w:marBottom w:val="0"/>
      <w:divBdr>
        <w:top w:val="none" w:sz="0" w:space="0" w:color="auto"/>
        <w:left w:val="none" w:sz="0" w:space="0" w:color="auto"/>
        <w:bottom w:val="none" w:sz="0" w:space="0" w:color="auto"/>
        <w:right w:val="none" w:sz="0" w:space="0" w:color="auto"/>
      </w:divBdr>
    </w:div>
    <w:div w:id="1641105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gu.hosted.panopto.com/Panopto/Pages/Viewer.aspx?id=c7a87627-3e3c-494d-b643-b326005b5e08" TargetMode="External"/><Relationship Id="rId3" Type="http://schemas.openxmlformats.org/officeDocument/2006/relationships/styles" Target="styles.xml"/><Relationship Id="rId7" Type="http://schemas.openxmlformats.org/officeDocument/2006/relationships/hyperlink" Target="https://public.tableau.com/shared/TWX848DGW?:display_count=n&amp;:origin=viz_share_link"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ublic.tableau.com/shared/TWX848DGW?:display_count=n&amp;:origin=viz_share_link"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ccess.wgu.edu/ASP3/aap/content/d9rkejv84kd9rk30fi2l.zip" TargetMode="External"/><Relationship Id="rId4" Type="http://schemas.openxmlformats.org/officeDocument/2006/relationships/settings" Target="settings.xml"/><Relationship Id="rId9" Type="http://schemas.openxmlformats.org/officeDocument/2006/relationships/hyperlink" Target="https://www.tableau.com/blog/examining-data-viz-rules-dont-use-red-green-toge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22DAF1-27A7-4314-A732-E8229954E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7</Pages>
  <Words>2340</Words>
  <Characters>13338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dc:creator>
  <cp:keywords/>
  <dc:description/>
  <cp:lastModifiedBy>Justin</cp:lastModifiedBy>
  <cp:revision>44</cp:revision>
  <dcterms:created xsi:type="dcterms:W3CDTF">2025-07-25T00:06:00Z</dcterms:created>
  <dcterms:modified xsi:type="dcterms:W3CDTF">2025-07-26T05:48:00Z</dcterms:modified>
</cp:coreProperties>
</file>