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STATEMENT OF WORK NO. 1</w:t>
      </w:r>
    </w:p>
    <w:p>
      <w:pPr>
        <w:pStyle w:val="DocSub"/>
      </w:pPr>
      <w:r>
        <w:t xml:space="preserve">Marketing &amp; Lead Generation Services — Stay Booked Marketing LLC</w:t>
      </w:r>
    </w:p>
    <w:p>
      <w:r>
        <w:t xml:space="preserve">This Statement of Work No. 1 (this "SOW") is entered into as of the date of the last signature below by and between </w:t>
      </w:r>
      <w:r>
        <w:rPr>
          <w:b/>
          <w:bCs/>
        </w:rPr>
        <w:t xml:space="preserve">Stay Booked Marketing LLC</w:t>
      </w:r>
      <w:r>
        <w:t xml:space="preserve"> ("Stay Booked") and the Client identified below ("Client"), and is governed by and incorporated into the Marketing Services Agreement between the Parties (the "Agreement"). Capitalized terms not defined here have the meanings given in the Agreement.</w:t>
      </w:r>
    </w:p>
    <w:p>
      <w:r>
        <w:rPr>
          <w:b/>
          <w:bCs/>
        </w:rPr>
        <w:t xml:space="preserve">Client / Practice Name: </w:t>
      </w:r>
      <w:r>
        <w:t xml:space="preserve">______________________________________________</w:t>
      </w:r>
    </w:p>
    <w:p>
      <w:r>
        <w:rPr>
          <w:b/>
          <w:bCs/>
        </w:rPr>
        <w:t xml:space="preserve">Client Contact: </w:t>
      </w:r>
      <w:r>
        <w:t xml:space="preserve">______________________________________________</w:t>
      </w:r>
    </w:p>
    <w:p>
      <w:r>
        <w:rPr>
          <w:b/>
          <w:bCs/>
        </w:rPr>
        <w:t xml:space="preserve">SOW Start Date: </w:t>
      </w:r>
      <w:r>
        <w:t xml:space="preserve">______________________________________________</w:t>
      </w:r>
    </w:p>
    <w:p>
      <w:pPr>
        <w:pBdr>
          <w:bottom w:val="single" w:color="999999" w:sz="6"/>
        </w:pBdr>
        <w:spacing w:after="240" w:before="120"/>
      </w:pPr>
    </w:p>
    <w:p>
      <w:pPr>
        <w:pStyle w:val="SectionHead"/>
      </w:pPr>
      <w:r>
        <w:t xml:space="preserve">1. Objective</w:t>
      </w:r>
    </w:p>
    <w:p>
      <w:r>
        <w:t xml:space="preserve">Stay Booked will run digital marketing and lead generation campaigns designed to bring new patient and client inquiries to Client’s practice, and deliver those inquiries to Client for follow-up, scheduling, and conversion.</w:t>
      </w:r>
    </w:p>
    <w:p>
      <w:pPr>
        <w:pStyle w:val="SectionHead"/>
      </w:pPr>
      <w:r>
        <w:t xml:space="preserve">2. Scope of Services</w:t>
      </w:r>
    </w:p>
    <w:p>
      <w:r>
        <w:t xml:space="preserve">During the Term of this SOW, Stay Booked will provide:</w:t>
      </w:r>
    </w:p>
    <w:p>
      <w:pPr>
        <w:pStyle w:val="ListParagraph"/>
        <w:numPr>
          <w:ilvl w:val="0"/>
          <w:numId w:val="2"/>
        </w:numPr>
      </w:pPr>
      <w:r>
        <w:t xml:space="preserve">Paid advertising campaign strategy, setup, and management on agreed platforms (e.g., Meta and/or Google);</w:t>
      </w:r>
    </w:p>
    <w:p>
      <w:pPr>
        <w:pStyle w:val="ListParagraph"/>
        <w:numPr>
          <w:ilvl w:val="0"/>
          <w:numId w:val="2"/>
        </w:numPr>
      </w:pPr>
      <w:r>
        <w:t xml:space="preserve">Ad creative, including ad copy and imagery or video assembled from Client Content and licensed assets;</w:t>
      </w:r>
    </w:p>
    <w:p>
      <w:pPr>
        <w:pStyle w:val="ListParagraph"/>
        <w:numPr>
          <w:ilvl w:val="0"/>
          <w:numId w:val="2"/>
        </w:numPr>
      </w:pPr>
      <w:r>
        <w:t xml:space="preserve">Landing pages and/or lead forms to capture inquiries generated by the campaigns;</w:t>
      </w:r>
    </w:p>
    <w:p>
      <w:pPr>
        <w:pStyle w:val="ListParagraph"/>
        <w:numPr>
          <w:ilvl w:val="0"/>
          <w:numId w:val="2"/>
        </w:numPr>
      </w:pPr>
      <w:r>
        <w:t xml:space="preserve">Delivery of captured leads to Client (e.g., by email, text notification, or a shared sheet/CRM as agreed);</w:t>
      </w:r>
    </w:p>
    <w:p>
      <w:pPr>
        <w:pStyle w:val="ListParagraph"/>
        <w:numPr>
          <w:ilvl w:val="0"/>
          <w:numId w:val="2"/>
        </w:numPr>
      </w:pPr>
      <w:r>
        <w:t xml:space="preserve">Ongoing campaign monitoring and optimization (audiences, budgets within Client-approved limits, creative testing);</w:t>
      </w:r>
    </w:p>
    <w:p>
      <w:pPr>
        <w:pStyle w:val="ListParagraph"/>
        <w:numPr>
          <w:ilvl w:val="0"/>
          <w:numId w:val="2"/>
        </w:numPr>
      </w:pPr>
      <w:r>
        <w:t xml:space="preserve">A monthly performance summary (spend, leads, and key campaign metrics).</w:t>
      </w:r>
    </w:p>
    <w:p>
      <w:pPr>
        <w:pStyle w:val="SectionHead"/>
      </w:pPr>
      <w:r>
        <w:t xml:space="preserve">3. Out of Scope</w:t>
      </w:r>
    </w:p>
    <w:p>
      <w:r>
        <w:t xml:space="preserve">Anything not listed in Section 2 is out of scope, including: answering Client’s phones; contacting, scheduling, or following up with leads on Client’s behalf; providing or supervising any clinical or professional services; reputation management; SEO; website builds beyond campaign landing pages; and printed or offline media. Out-of-scope work requires a separate written SOW or amendment.</w:t>
      </w:r>
    </w:p>
    <w:p>
      <w:pPr>
        <w:pStyle w:val="SectionHead"/>
      </w:pPr>
      <w:r>
        <w:t xml:space="preserve">4. Client Responsibilities</w:t>
      </w:r>
    </w:p>
    <w:p>
      <w:r>
        <w:t xml:space="preserve">Client will, at its own cost:</w:t>
      </w:r>
    </w:p>
    <w:p>
      <w:pPr>
        <w:pStyle w:val="ListParagraph"/>
        <w:numPr>
          <w:ilvl w:val="0"/>
          <w:numId w:val="2"/>
        </w:numPr>
      </w:pPr>
      <w:r>
        <w:t xml:space="preserve">Respond to leads promptly — Client acknowledges that lead conversion depends heavily on fast follow-up, and that leads not contacted within 24 hours are substantially less likely to convert;</w:t>
      </w:r>
    </w:p>
    <w:p>
      <w:pPr>
        <w:pStyle w:val="ListParagraph"/>
        <w:numPr>
          <w:ilvl w:val="0"/>
          <w:numId w:val="2"/>
        </w:numPr>
      </w:pPr>
      <w:r>
        <w:t xml:space="preserve">Provide accurate Client Content (practice details, offers, pricing, photos, credentials) and review and approve ads and claims about Client’s own services before launch;</w:t>
      </w:r>
    </w:p>
    <w:p>
      <w:pPr>
        <w:pStyle w:val="ListParagraph"/>
        <w:numPr>
          <w:ilvl w:val="0"/>
          <w:numId w:val="2"/>
        </w:numPr>
      </w:pPr>
      <w:r>
        <w:t xml:space="preserve">Provide and maintain access needed to run campaigns (ad accounts, business pages, domains, tracking) and keep a valid payment method on file with each ad platform;</w:t>
      </w:r>
    </w:p>
    <w:p>
      <w:pPr>
        <w:pStyle w:val="ListParagraph"/>
        <w:numPr>
          <w:ilvl w:val="0"/>
          <w:numId w:val="2"/>
        </w:numPr>
      </w:pPr>
      <w:r>
        <w:t xml:space="preserve">Fund Ad Spend directly to the advertising platforms;</w:t>
      </w:r>
    </w:p>
    <w:p>
      <w:pPr>
        <w:pStyle w:val="ListParagraph"/>
        <w:numPr>
          <w:ilvl w:val="0"/>
          <w:numId w:val="2"/>
        </w:numPr>
      </w:pPr>
      <w:r>
        <w:t xml:space="preserve">Ensure its own services, offers, and patient communications comply with all laws applicable to Client’s practice.</w:t>
      </w:r>
    </w:p>
    <w:p>
      <w:pPr>
        <w:pStyle w:val="SectionHead"/>
      </w:pPr>
      <w:r>
        <w:t xml:space="preserve">5. Fees</w:t>
      </w:r>
    </w:p>
    <w:p>
      <w:r>
        <w:rPr>
          <w:b/>
          <w:bCs/>
        </w:rPr>
        <w:t xml:space="preserve">Service fee: </w:t>
      </w:r>
      <w:r>
        <w:rPr>
          <w:b/>
          <w:bCs/>
        </w:rPr>
        <w:t xml:space="preserve">$2,000 per month, plus Ad Spend</w:t>
      </w:r>
      <w:r>
        <w:t xml:space="preserve">. There is no setup or startup fee. Ad Spend is paid by Client directly to the advertising platforms and is separate from the service fee. The Client-approved initial monthly Ad Spend budget is $__________ per month (Client may adjust it in writing).</w:t>
      </w:r>
    </w:p>
    <w:p>
      <w:r>
        <w:t xml:space="preserve">The service fee is billed monthly in advance, due upon receipt, and non-refundable once the billing month has begun, as set out in the Agreement.</w:t>
      </w:r>
    </w:p>
    <w:p>
      <w:pPr>
        <w:pStyle w:val="SectionHead"/>
      </w:pPr>
      <w:r>
        <w:t xml:space="preserve">6. Term</w:t>
      </w:r>
    </w:p>
    <w:p>
      <w:r>
        <w:t xml:space="preserve">This SOW begins on the SOW Start Date and continues month to month until either Party terminates it with thirty (30) days’ written notice, or as otherwise provided in the Agreement.</w:t>
      </w:r>
    </w:p>
    <w:p>
      <w:pPr>
        <w:pStyle w:val="SectionHead"/>
      </w:pPr>
      <w:r>
        <w:t xml:space="preserve">7. No Guarantee of Results</w:t>
      </w:r>
    </w:p>
    <w:p>
      <w:r>
        <w:t xml:space="preserve">As set out in the Agreement, Stay Booked does not guarantee any particular number or quality of leads, bookings, patients, revenue, or return on investment. Client — not Stay Booked — is solely responsible for converting leads into booked clients and for the services Client provides to them.</w:t>
      </w:r>
    </w:p>
    <w:p>
      <w:pPr>
        <w:pStyle w:val="SectionHead"/>
      </w:pPr>
      <w:r>
        <w:t xml:space="preserve">8. Order of Precedence</w:t>
      </w:r>
    </w:p>
    <w:p>
      <w:r>
        <w:t xml:space="preserve">This SOW is subject to the Agreement, including its limitation of liability, indemnification, no-guarantee, dispute resolution, and governing law provisions. If this SOW conflicts with the Agreement, the Agreement controls.</w:t>
      </w:r>
    </w:p>
    <w:p>
      <w:pPr>
        <w:spacing w:before="240"/>
      </w:pPr>
      <w:r>
        <w:rPr>
          <w:b/>
          <w:bCs/>
        </w:rPr>
        <w:t xml:space="preserve">AGREED AND ACCEPTED:</w:t>
      </w:r>
    </w:p>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tcMar>
              <w:top w:type="dxa" w:w="80"/>
              <w:bottom w:type="dxa" w:w="80"/>
              <w:right w:type="dxa" w:w="240"/>
            </w:tcMar>
          </w:tcPr>
          <w:p>
            <w:pPr>
              <w:spacing w:after="80"/>
            </w:pPr>
            <w:r>
              <w:rPr>
                <w:b/>
                <w:bCs/>
                <w:sz w:val="22"/>
                <w:szCs w:val="22"/>
              </w:rPr>
              <w:t xml:space="preserve">STAY BOOKED MARKETING LLC</w:t>
            </w:r>
          </w:p>
          <w:p>
            <w:pPr>
              <w:pBdr>
                <w:bottom w:val="single" w:color="333333" w:sz="6"/>
              </w:pBdr>
              <w:spacing w:before="360"/>
            </w:pPr>
            <w:r>
              <w:t xml:space="preserve"> </w:t>
            </w:r>
          </w:p>
          <w:p>
            <w:pPr>
              <w:spacing w:after="60"/>
            </w:pPr>
            <w:r>
              <w:rPr>
                <w:color w:val="555555"/>
                <w:sz w:val="18"/>
                <w:szCs w:val="18"/>
              </w:rPr>
              <w:t xml:space="preserve">Signature</w:t>
            </w:r>
          </w:p>
          <w:p>
            <w:pPr>
              <w:pBdr>
                <w:bottom w:val="single" w:color="333333" w:sz="6"/>
              </w:pBdr>
              <w:spacing w:before="360"/>
            </w:pPr>
            <w:r>
              <w:t xml:space="preserve"> </w:t>
            </w:r>
          </w:p>
          <w:p>
            <w:pPr>
              <w:spacing w:after="60"/>
            </w:pPr>
            <w:r>
              <w:rPr>
                <w:color w:val="555555"/>
                <w:sz w:val="18"/>
                <w:szCs w:val="18"/>
              </w:rPr>
              <w:t xml:space="preserve">Printed Name</w:t>
            </w:r>
          </w:p>
          <w:p>
            <w:pPr>
              <w:pBdr>
                <w:bottom w:val="single" w:color="333333" w:sz="6"/>
              </w:pBdr>
              <w:spacing w:before="360"/>
            </w:pPr>
            <w:r>
              <w:t xml:space="preserve"> </w:t>
            </w:r>
          </w:p>
          <w:p>
            <w:pPr>
              <w:spacing w:after="60"/>
            </w:pPr>
            <w:r>
              <w:rPr>
                <w:color w:val="555555"/>
                <w:sz w:val="18"/>
                <w:szCs w:val="18"/>
              </w:rPr>
              <w:t xml:space="preserve">Title</w:t>
            </w:r>
          </w:p>
          <w:p>
            <w:pPr>
              <w:pBdr>
                <w:bottom w:val="single" w:color="333333" w:sz="6"/>
              </w:pBdr>
              <w:spacing w:before="360"/>
            </w:pPr>
            <w:r>
              <w:t xml:space="preserve"> </w:t>
            </w:r>
          </w:p>
          <w:p>
            <w:pPr>
              <w:spacing w:after="60"/>
            </w:pPr>
            <w:r>
              <w:rPr>
                <w:color w:val="555555"/>
                <w:sz w:val="18"/>
                <w:szCs w:val="18"/>
              </w:rPr>
              <w:t xml:space="preserve">Date</w:t>
            </w:r>
          </w:p>
        </w:tc>
        <w:tc>
          <w:tcPr>
            <w:tcW w:type="dxa" w:w="4680"/>
            <w:tcBorders>
              <w:top w:val="none"/>
              <w:left w:val="none"/>
              <w:bottom w:val="none"/>
              <w:right w:val="none"/>
            </w:tcBorders>
            <w:tcMar>
              <w:top w:type="dxa" w:w="80"/>
              <w:bottom w:type="dxa" w:w="80"/>
              <w:right w:type="dxa" w:w="240"/>
            </w:tcMar>
          </w:tcPr>
          <w:p>
            <w:pPr>
              <w:spacing w:after="80"/>
            </w:pPr>
            <w:r>
              <w:rPr>
                <w:b/>
                <w:bCs/>
                <w:sz w:val="22"/>
                <w:szCs w:val="22"/>
              </w:rPr>
              <w:t xml:space="preserve">CLIENT</w:t>
            </w:r>
          </w:p>
          <w:p>
            <w:pPr>
              <w:pBdr>
                <w:bottom w:val="single" w:color="333333" w:sz="6"/>
              </w:pBdr>
              <w:spacing w:before="360"/>
            </w:pPr>
            <w:r>
              <w:t xml:space="preserve"> </w:t>
            </w:r>
          </w:p>
          <w:p>
            <w:pPr>
              <w:spacing w:after="60"/>
            </w:pPr>
            <w:r>
              <w:rPr>
                <w:color w:val="555555"/>
                <w:sz w:val="18"/>
                <w:szCs w:val="18"/>
              </w:rPr>
              <w:t xml:space="preserve">Signature</w:t>
            </w:r>
          </w:p>
          <w:p>
            <w:pPr>
              <w:pBdr>
                <w:bottom w:val="single" w:color="333333" w:sz="6"/>
              </w:pBdr>
              <w:spacing w:before="360"/>
            </w:pPr>
            <w:r>
              <w:t xml:space="preserve"> </w:t>
            </w:r>
          </w:p>
          <w:p>
            <w:pPr>
              <w:spacing w:after="60"/>
            </w:pPr>
            <w:r>
              <w:rPr>
                <w:color w:val="555555"/>
                <w:sz w:val="18"/>
                <w:szCs w:val="18"/>
              </w:rPr>
              <w:t xml:space="preserve">Printed Name</w:t>
            </w:r>
          </w:p>
          <w:p>
            <w:pPr>
              <w:pBdr>
                <w:bottom w:val="single" w:color="333333" w:sz="6"/>
              </w:pBdr>
              <w:spacing w:before="360"/>
            </w:pPr>
            <w:r>
              <w:t xml:space="preserve"> </w:t>
            </w:r>
          </w:p>
          <w:p>
            <w:pPr>
              <w:spacing w:after="60"/>
            </w:pPr>
            <w:r>
              <w:rPr>
                <w:color w:val="555555"/>
                <w:sz w:val="18"/>
                <w:szCs w:val="18"/>
              </w:rPr>
              <w:t xml:space="preserve">Title</w:t>
            </w:r>
          </w:p>
          <w:p>
            <w:pPr>
              <w:pBdr>
                <w:bottom w:val="single" w:color="333333" w:sz="6"/>
              </w:pBdr>
              <w:spacing w:before="360"/>
            </w:pPr>
            <w:r>
              <w:t xml:space="preserve"> </w:t>
            </w:r>
          </w:p>
          <w:p>
            <w:pPr>
              <w:spacing w:after="60"/>
            </w:pPr>
            <w:r>
              <w:rPr>
                <w:color w:val="555555"/>
                <w:sz w:val="18"/>
                <w:szCs w:val="18"/>
              </w:rPr>
              <w:t xml:space="preserve">Date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pPr>
        <w:spacing w:after="16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 Title"/>
    <w:basedOn w:val="Normal"/>
    <w:pPr>
      <w:spacing w:after="60"/>
      <w:jc w:val="center"/>
    </w:pPr>
    <w:rPr>
      <w:b/>
      <w:bCs/>
      <w:color w:val="111111"/>
      <w:sz w:val="34"/>
      <w:szCs w:val="34"/>
    </w:rPr>
  </w:style>
  <w:style w:type="paragraph" w:styleId="DocSub">
    <w:name w:val="Doc Subtitle"/>
    <w:basedOn w:val="Normal"/>
    <w:pPr>
      <w:spacing w:after="360"/>
      <w:jc w:val="center"/>
    </w:pPr>
    <w:rPr>
      <w:i/>
      <w:iCs/>
      <w:color w:val="555555"/>
      <w:sz w:val="20"/>
      <w:szCs w:val="20"/>
    </w:rPr>
  </w:style>
  <w:style w:type="paragraph" w:styleId="SectionHead">
    <w:name w:val="Section Head"/>
    <w:basedOn w:val="Normal"/>
    <w:next w:val="Normal"/>
    <w:pPr>
      <w:keepNext/>
      <w:spacing w:after="120" w:before="280"/>
    </w:pPr>
    <w:rPr>
      <w:b/>
      <w:bCs/>
      <w:color w:val="1111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2026-08-17T18:38:43.016Z</dcterms:created>
  <dcterms:modified xsi:type="dcterms:W3CDTF">2026-08-17T18:38:43.016Z</dcterms:modified>
</cp:coreProperties>
</file>

<file path=docProps/custom.xml><?xml version="1.0" encoding="utf-8"?>
<Properties xmlns="http://schemas.openxmlformats.org/officeDocument/2006/custom-properties" xmlns:vt="http://schemas.openxmlformats.org/officeDocument/2006/docPropsVTypes"/>
</file>