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Heading4"/>
      </w:pPr>
      <w:bookmarkStart w:id="20" w:name="X4523e49fced740ee78bf269b7d0b726cbba87c3"/>
      <w:r>
        <w:t xml:space="preserve">MAPE Cross validation results of remainders cycle1, cycle2, and cycle3 (part b)</w:t>
      </w:r>
      <w:bookmarkEnd w:id="20"/>
    </w:p>
    <w:p>
      <w:pPr>
        <w:pStyle w:val="SourceCode"/>
      </w:pPr>
      <w:r>
        <w:rPr>
          <w:rStyle w:val="VerbatimChar"/>
        </w:rPr>
        <w:t xml:space="preserve">##                   [,1]     [,2]      [,3]</w:t>
      </w:r>
      <w:r>
        <w:br/>
      </w:r>
      <w:r>
        <w:rPr>
          <w:rStyle w:val="VerbatimChar"/>
        </w:rPr>
        <w:t xml:space="preserve">## Window LOOCV 0.7303158 0.899521 0.6977499</w:t>
      </w:r>
      <w:r>
        <w:br/>
      </w:r>
      <w:r>
        <w:rPr>
          <w:rStyle w:val="VerbatimChar"/>
        </w:rPr>
        <w:t xml:space="preserve">## 12 step      0.9804064 1.383797 0.9397779</w:t>
      </w:r>
    </w:p>
    <w:p>
      <w:pPr>
        <w:pStyle w:val="Heading4"/>
      </w:pPr>
      <w:bookmarkStart w:id="21" w:name="X478884a3d5996e2c3cccefb0ad4d9e7e3cf5506"/>
      <w:r>
        <w:t xml:space="preserve">Reject null hypothesis that Gas prices are not granger caused by Electricity prices (part m)</w:t>
      </w:r>
      <w:bookmarkEnd w:id="21"/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VAR_elecp ~ Lags(VAR_elecp, 1:5) + Lags(gasp, 1:5)</w:t>
      </w:r>
      <w:r>
        <w:br/>
      </w:r>
      <w:r>
        <w:rPr>
          <w:rStyle w:val="VerbatimChar"/>
        </w:rPr>
        <w:t xml:space="preserve">## Model 2: VAR_elecp ~ Lags(VAR_elecp, 1:5)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407                 </w:t>
      </w:r>
      <w:r>
        <w:br/>
      </w:r>
      <w:r>
        <w:rPr>
          <w:rStyle w:val="VerbatimChar"/>
        </w:rPr>
        <w:t xml:space="preserve">## 2    412 -5 0.1557 0.9783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gasp ~ Lags(gasp, 1:5) + Lags(VAR_elecp, 1:5)</w:t>
      </w:r>
      <w:r>
        <w:br/>
      </w:r>
      <w:r>
        <w:rPr>
          <w:rStyle w:val="VerbatimChar"/>
        </w:rPr>
        <w:t xml:space="preserve">## Model 2: gasp ~ Lags(gasp, 1:5)</w:t>
      </w:r>
      <w:r>
        <w:br/>
      </w:r>
      <w:r>
        <w:rPr>
          <w:rStyle w:val="VerbatimChar"/>
        </w:rPr>
        <w:t xml:space="preserve">##   Res.Df Df      F  Pr(&gt;F)  </w:t>
      </w:r>
      <w:r>
        <w:br/>
      </w:r>
      <w:r>
        <w:rPr>
          <w:rStyle w:val="VerbatimChar"/>
        </w:rPr>
        <w:t xml:space="preserve">## 1    407                    </w:t>
      </w:r>
      <w:r>
        <w:br/>
      </w:r>
      <w:r>
        <w:rPr>
          <w:rStyle w:val="VerbatimChar"/>
        </w:rPr>
        <w:t xml:space="preserve">## 2    412 -5 2.7347 0.01913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4"/>
      </w:pPr>
      <w:bookmarkStart w:id="22" w:name="X2eb15676f435f62f162c33402c0b1b2cbf6d19a"/>
      <w:r>
        <w:t xml:space="preserve">MAPE Testing results model comparisons (part n)</w:t>
      </w:r>
      <w:bookmarkEnd w:id="22"/>
    </w:p>
    <w:p>
      <w:pPr>
        <w:pStyle w:val="SourceCode"/>
      </w:pPr>
      <w:r>
        <w:rPr>
          <w:rStyle w:val="VerbatimChar"/>
        </w:rPr>
        <w:t xml:space="preserve">##         Mod1   Auto Arima          ETS Holt-Winters  Combination          VAR </w:t>
      </w:r>
      <w:r>
        <w:br/>
      </w:r>
      <w:r>
        <w:rPr>
          <w:rStyle w:val="VerbatimChar"/>
        </w:rPr>
        <w:t xml:space="preserve">##    0.2414583    0.7152450    0.8705170    0.4591887    0.5515894    0.7158291</w:t>
      </w:r>
    </w:p>
    <w:p>
      <w:pPr>
        <w:pStyle w:val="Heading4"/>
      </w:pPr>
      <w:bookmarkStart w:id="23" w:name="X3e0d1afa864f371f9c3f616b50756dc6a517a38"/>
      <w:r>
        <w:t xml:space="preserve">Forward 2020 forecasts from February (part h)</w:t>
      </w:r>
      <w:bookmarkEnd w:id="23"/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/>
      </w:r>
      <w:r>
        <w:rPr>
          <w:rStyle w:val="VerbatimChar"/>
        </w:rPr>
        <w:t xml:space="preserve">## 2020           0.1340804 0.1336859 0.1333080 0.1345800 0.1382781 0.1387831</w:t>
      </w:r>
      <w:r>
        <w:br/>
      </w:r>
      <w:r>
        <w:rPr>
          <w:rStyle w:val="VerbatimChar"/>
        </w:rPr>
        <w:t xml:space="preserve">## 2021 0.1331084                                                            </w:t>
      </w:r>
      <w:r>
        <w:br/>
      </w:r>
      <w:r>
        <w:rPr>
          <w:rStyle w:val="VerbatimChar"/>
        </w:rPr>
        <w:t xml:space="preserve">##            Aug       Sep       Oct       Nov       Dec</w:t>
      </w:r>
      <w:r>
        <w:br/>
      </w:r>
      <w:r>
        <w:rPr>
          <w:rStyle w:val="VerbatimChar"/>
        </w:rPr>
        <w:t xml:space="preserve">## 2020 0.1381448 0.1378254 0.1343304 0.1322127 0.1324894</w:t>
      </w:r>
      <w:r>
        <w:br/>
      </w:r>
      <w:r>
        <w:rPr>
          <w:rStyle w:val="VerbatimChar"/>
        </w:rPr>
        <w:t xml:space="preserve">## 2021</w:t>
      </w:r>
    </w:p>
    <w:p>
      <w:pPr>
        <w:pStyle w:val="Heading4"/>
      </w:pPr>
      <w:bookmarkStart w:id="24" w:name="X616b4ba8909616674689a71e2a1402622842a4d"/>
      <w:r>
        <w:t xml:space="preserve">Forward 2020 forecasts from February (part o)</w:t>
      </w:r>
      <w:bookmarkEnd w:id="24"/>
    </w:p>
    <w:p>
      <w:pPr>
        <w:pStyle w:val="SourceCode"/>
      </w:pPr>
      <w:r>
        <w:rPr>
          <w:rStyle w:val="VerbatimChar"/>
        </w:rPr>
        <w:t xml:space="preserve">##              T+1       T+2       T+3       T+4       T+5       T+6       T+7</w:t>
      </w:r>
      <w:r>
        <w:br/>
      </w:r>
      <w:r>
        <w:rPr>
          <w:rStyle w:val="VerbatimChar"/>
        </w:rPr>
        <w:t xml:space="preserve">## Jan 2020 0.13449 0.1345337 0.1342449 0.1343771 0.1346522 0.1353342 0.1356824</w:t>
      </w:r>
      <w:r>
        <w:br/>
      </w:r>
      <w:r>
        <w:rPr>
          <w:rStyle w:val="VerbatimChar"/>
        </w:rPr>
        <w:t xml:space="preserve">##                T+8     T+9      T+10    T+11      T+12</w:t>
      </w:r>
      <w:r>
        <w:br/>
      </w:r>
      <w:r>
        <w:rPr>
          <w:rStyle w:val="VerbatimChar"/>
        </w:rPr>
        <w:t xml:space="preserve">## Jan 2020 0.1357321 0.13568 0.1356688 0.13613 0.1365623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cp:keywords/>
  <dcterms:created xsi:type="dcterms:W3CDTF">2020-06-22T04:08:50Z</dcterms:created>
  <dcterms:modified xsi:type="dcterms:W3CDTF">2020-06-22T04:08:50Z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