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Four: Legal Compliance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 Responsible: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it mean the differences between a cybersecurity secure program being legal?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Legal</w:t>
      </w:r>
      <w:r w:rsidDel="00000000" w:rsidR="00000000" w:rsidRPr="00000000">
        <w:rPr>
          <w:rtl w:val="0"/>
        </w:rPr>
        <w:t xml:space="preserve">: When a cybersecurity secure program is legal, it means that it adheres to the laws and regulations applicable to cybersecurity and data protection. </w:t>
      </w:r>
      <w:r w:rsidDel="00000000" w:rsidR="00000000" w:rsidRPr="00000000">
        <w:rPr>
          <w:b w:val="1"/>
          <w:i w:val="1"/>
          <w:rtl w:val="0"/>
        </w:rPr>
        <w:t xml:space="preserve">It ensures that the program meets the minimum legal requirements set by governing bodies.</w:t>
      </w:r>
      <w:r w:rsidDel="00000000" w:rsidR="00000000" w:rsidRPr="00000000">
        <w:rPr>
          <w:rtl w:val="0"/>
        </w:rPr>
        <w:t xml:space="preserve"> Compliance with legal requirements helps avoid legal consequences and penalties.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Compliance refers to the act of adhering to all applicable legal requirements, regulations, and standards. </w:t>
      </w:r>
      <w:r w:rsidDel="00000000" w:rsidR="00000000" w:rsidRPr="00000000">
        <w:rPr>
          <w:b w:val="1"/>
          <w:i w:val="1"/>
          <w:rtl w:val="0"/>
        </w:rPr>
        <w:t xml:space="preserve">A cybersecurity secure program is considered "in compliance" when it fulfills all the necessary obligations, both </w:t>
      </w:r>
      <w:r w:rsidDel="00000000" w:rsidR="00000000" w:rsidRPr="00000000">
        <w:rPr>
          <w:b w:val="1"/>
          <w:i w:val="1"/>
          <w:u w:val="single"/>
          <w:rtl w:val="0"/>
        </w:rPr>
        <w:t xml:space="preserve">legal</w:t>
      </w:r>
      <w:r w:rsidDel="00000000" w:rsidR="00000000" w:rsidRPr="00000000">
        <w:rPr>
          <w:b w:val="1"/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u w:val="single"/>
          <w:rtl w:val="0"/>
        </w:rPr>
        <w:t xml:space="preserve">regulatory</w:t>
      </w:r>
      <w:r w:rsidDel="00000000" w:rsidR="00000000" w:rsidRPr="00000000">
        <w:rPr>
          <w:b w:val="1"/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Compliance demonstrates that the program meets the required standards and best practices.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Legal: Your research and writing should answer the following questions (</w:t>
      </w:r>
      <w:r w:rsidDel="00000000" w:rsidR="00000000" w:rsidRPr="00000000">
        <w:rPr>
          <w:b w:val="1"/>
          <w:color w:val="ff0000"/>
          <w:rtl w:val="0"/>
        </w:rPr>
        <w:t xml:space="preserve">with APA Cited References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federal laws does a cybersecurity secure program for a non-profit have to adhere to? (What are the federal legal requirements a cybersecurity security program must comply with?)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New York State laws does a cybersecurity secure program for a non-profit have to adhere to? (What are the federal legal requirements a cybersecurity security program must comply with?)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does the cybersecurity program have to adhere to this specific federal or state law? (For example, it’s because they take online payments.)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cybersecurity secure program have to contain or offer to satisfy or adhere to (federal or state law being discussed)?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there any California, Georgia or New Jersey state laws applicable to a cybersecurity secure program for an NPO (as TKH operates in CA, GA and NJ)?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penalties for violating federal law to the non-profit in this instance?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penalties for violating state law to the non-profit organization?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Relate it back to regulatory compliance: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cybersecurity frameworks are being followed when a cybersecurity secure program is following [insert law here]?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regulations are being followed when a cybersecurity secure program is following [insert law here]?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Research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federal laws address the security of data assets and confidential digital information in a non-profit organization?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Several federal laws address the security of data assets and confidential digital information in non-profit organizations. These laws are designed to protect personal information, ensure data privacy, and establish security standards. Here are some key federal laws: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Health Insurance Portability and Accountability Act (HIPAA): HIPAA applies to non-profit organizations that handle protected health information (PHI). It sets privacy and security standards for maintaining the confidentiality, integrity, and availability of PHI. Non-profit organizations that provide healthcare services or handle health information must comply with HIPAA regulations to protect patient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Gramm-Leach-Bliley Act (GLBA): The GLBA applies to non-profit organizations that engage in financial activities, such as handling financial transactions or providing financial services. It requires organizations to implement safeguards to protect the security and confidentiality of non-public personal information (NPI) of their customers.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Family Educational Rights and Privacy Act (FERPA): FERPA applies to educational institutions, including non-profit organizations, that receive federal funding. It protects the privacy of student education records and restricts the disclosure of personally identifiable information (PII) from student records.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Children's Online Privacy Protection Act (COPPA): COPPA regulates the collection and use of personal information of children under the age of 13 by websites and online services. Non-profit organizations that operate websites or online services directed towards children must comply with COPPA requirements to protect children's privacy.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U.S. Department of Health &amp; Human Services. (n.d.). Health Information Privacy. Retrieved from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https://www.hhs.gov/hipaa/index.html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Federal Trade Commission. (n.d.). Financial Privacy, Identity Theft, and Fraud. Retrieved from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https://www.ftc.gov/privacy-and-security/financial-privacy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U.S. Department of Education. (n.d.). FERPA for Parents and Eligible Students. Retrieved from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https://www2.ed.gov/policy/gen/guid/fpco/ferpa/index.html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Federal Trade Commission. (n.d.). Protecting Kids' Privacy Online. Retrieved from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https://www.ftc.gov/tips-advice/business-center/privacy-and-security/children%27s-privacy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New York State state laws are concerned with the security of data and digital assets in a non-profit organization?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New York State, data assets and digital confidential information in non-profit organizations are governed by various laws and regulations. Here are some key laws that may be relevant: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York General Business Law (GBL) § 899-aa: This law pertains to data breach notification requirements. It requires businesses, including non-profit organizations, to notify affected individuals and the New York State Attorney General in the event of a security breach involving private information.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York Education Law § 2-d: This law specifically applies to educational agencies, including certain non-profit organizations involved in education. It establishes requirements for data privacy and security, including the protection of personally identifiable information (PII) and the adoption of data security and privacy policies.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York Nonprofit Revitalization Act: Although not directly focused on data assets and digital confidential information, this act introduced several provisions relating to the governance and operations of non-profit organizations in New York State. It includes requirements for proper oversight and management of non-profit resources, which can indirectly impact the handling of digital information.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York General Business Law (GBL) Article 39-F: This law establishes requirements for the protection of personal information held by businesses, including non-profit organizations. It mandates reasonable security measures to safeguard personal information and provides guidelines for data breach notification in the event of a security breach.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New York State Senate. (2019). Laws of New York. Retrieved from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https://www.nysenate.gov/legislation/laws/GBS/899-AA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New York State Education Department. (n.d.). Education Law Article 2-D. Retrieved from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http://www.counsel.nysed.gov/portal/sites/default/files/reports-and-materials/SAM_Education_Law_Article_2-D.pdf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New York State Senate. (2013). Laws of New York. Retrieved from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https://www.nysenate.gov/legislation/laws/NPRA/7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New York State Senate. (n.d.). General Business Law Article 39-F. Retrieved from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https://www.nysenate.gov/legislation/laws/GBS/39-F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unsel.nysed.gov/portal/sites/default/files/reports-and-materials/SAM_Education_Law_Article_2-D.pdf" TargetMode="External"/><Relationship Id="rId10" Type="http://schemas.openxmlformats.org/officeDocument/2006/relationships/hyperlink" Target="https://www.nysenate.gov/legislation/laws/GBS/899-AA" TargetMode="External"/><Relationship Id="rId13" Type="http://schemas.openxmlformats.org/officeDocument/2006/relationships/hyperlink" Target="https://www.nysenate.gov/legislation/laws/GBS/39-F" TargetMode="External"/><Relationship Id="rId12" Type="http://schemas.openxmlformats.org/officeDocument/2006/relationships/hyperlink" Target="https://www.nysenate.gov/legislation/laws/NPRA/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tc.gov/tips-advice/business-center/privacy-and-security/children%27s-privac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hs.gov/hipaa/index.html" TargetMode="External"/><Relationship Id="rId7" Type="http://schemas.openxmlformats.org/officeDocument/2006/relationships/hyperlink" Target="https://www.ftc.gov/privacy-and-security/financial-privacy" TargetMode="External"/><Relationship Id="rId8" Type="http://schemas.openxmlformats.org/officeDocument/2006/relationships/hyperlink" Target="https://www2.ed.gov/policy/gen/guid/fpco/ferp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