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0F" w:rsidRDefault="00BF170F" w:rsidP="00BF170F">
      <w:r>
        <w:t>0860803</w:t>
      </w:r>
    </w:p>
    <w:p w:rsidR="00BF170F" w:rsidRDefault="00BF170F" w:rsidP="00BF170F">
      <w:r>
        <w:rPr>
          <w:rFonts w:hint="eastAsia"/>
        </w:rPr>
        <w:t>何哲佑</w:t>
      </w:r>
    </w:p>
    <w:p w:rsidR="00FC7F48" w:rsidRDefault="00FC7F48"/>
    <w:p w:rsidR="002614CB" w:rsidRDefault="00F561FF">
      <w:r>
        <w:rPr>
          <w:noProof/>
        </w:rPr>
        <w:drawing>
          <wp:inline distT="0" distB="0" distL="0" distR="0" wp14:anchorId="2F315456" wp14:editId="10434FDA">
            <wp:extent cx="5274310" cy="3830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F48" w:rsidRDefault="00BF170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26D40" wp14:editId="4E05F628">
                <wp:simplePos x="0" y="0"/>
                <wp:positionH relativeFrom="column">
                  <wp:posOffset>2946400</wp:posOffset>
                </wp:positionH>
                <wp:positionV relativeFrom="paragraph">
                  <wp:posOffset>292100</wp:posOffset>
                </wp:positionV>
                <wp:extent cx="400050" cy="323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170F" w:rsidRDefault="00BF170F" w:rsidP="00BF170F"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26D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2pt;margin-top:23pt;width:31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4LSAIAAKAEAAAOAAAAZHJzL2Uyb0RvYy54bWysVN9P2zAQfp+0/8Hy+5q0tAwqUtSBOk1C&#10;gAQTz67j0GiOz7PdJuyv32cnLR3sadqLc7/8+e67u1xcdo1mO+V8Tabg41HOmTKSyto8F/z74+rT&#10;GWc+CFMKTUYV/EV5frn4+OGitXM1oQ3pUjkGEOPnrS34JgQ7zzIvN6oRfkRWGTgrco0IUN1zVjrR&#10;Ar3R2STPT7OWXGkdSeU9rNe9ky8SflUpGe6qyqvAdMGRW0inS+c6ntniQsyfnbCbWg5piH/IohG1&#10;waMHqGsRBNu6+h1UU0tHnqowktRkVFW1VKkGVDPO31TzsBFWpVpAjrcHmvz/g5W3u3vH6rLgM86M&#10;aNCiR9UF9oU6NovstNbPEfRgERY6mNHlvd3DGIvuKtfEL8ph8IPnlwO3EUzCOM3zfAaPhOtkcnIG&#10;GejZ62XrfPiqqGFRKLhD6xKjYnfjQx+6D4lvedJ1uaq1TkocF3WlHdsJNFqHlCLA/4jShrUFPz3B&#10;0+8QIvTh/loL+WNI7wgBeNog50hJX3qUQrfuBp7WVL6AJkf9mHkrVzVwb4QP98JhrlA/diXc4ag0&#10;IRkaJM425H79zR7j0W54OWsxpwX3P7fCKc70N4NBOB9Pp3GwkzKdfZ5Accee9bHHbJsrAkNjbKWV&#10;SYzxQe/FylHzhJVaxlfhEkbi7YKHvXgV+u3BSkq1XKYgjLIV4cY8WBmhI7mRz8fuSTg79DNgEG5p&#10;P9Fi/qatfWy8aWi5DVTVqeeR4J7VgXesQZqaYWXjnh3rKer1x7L4DQAA//8DAFBLAwQUAAYACAAA&#10;ACEAd7BV1toAAAAJAQAADwAAAGRycy9kb3ducmV2LnhtbExPQU7DMBC8I/EHa5G4UYeqlDTEqQC1&#10;XDhREOdtvHUsYjuy3TT9PdsTnGZWM5qdqdeT68VIMdngFdzPChDk26CtNwq+Prd3JYiU0WvsgycF&#10;Z0qwbq6vaqx0OPkPGnfZCA7xqUIFXc5DJWVqO3KYZmEgz9ohRIeZz2ikjnjicNfLeVEspUPr+UOH&#10;A7121P7sjk7B5sWsTFti7Daltnacvg/v5k2p25vp+QlEpin/meFSn6tDw5324eh1Er2CxXLBW/KF&#10;MLLhYf7IZK9gxSibWv5f0PwCAAD//wMAUEsBAi0AFAAGAAgAAAAhALaDOJL+AAAA4QEAABMAAAAA&#10;AAAAAAAAAAAAAAAAAFtDb250ZW50X1R5cGVzXS54bWxQSwECLQAUAAYACAAAACEAOP0h/9YAAACU&#10;AQAACwAAAAAAAAAAAAAAAAAvAQAAX3JlbHMvLnJlbHNQSwECLQAUAAYACAAAACEAsA++C0gCAACg&#10;BAAADgAAAAAAAAAAAAAAAAAuAgAAZHJzL2Uyb0RvYy54bWxQSwECLQAUAAYACAAAACEAd7BV1toA&#10;AAAJAQAADwAAAAAAAAAAAAAAAACiBAAAZHJzL2Rvd25yZXYueG1sUEsFBgAAAAAEAAQA8wAAAKkF&#10;AAAAAA==&#10;" fillcolor="white [3201]" strokeweight=".5pt">
                <v:textbox>
                  <w:txbxContent>
                    <w:p w:rsidR="00BF170F" w:rsidRDefault="00BF170F" w:rsidP="00BF170F">
                      <w:r>
                        <w:t>H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292100</wp:posOffset>
                </wp:positionV>
                <wp:extent cx="400050" cy="323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170F" w:rsidRDefault="00BF170F"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pt;margin-top:23pt;width:3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+HSgIAAKcEAAAOAAAAZHJzL2Uyb0RvYy54bWysVN9v2jAQfp+0/8Hy+0igtGtRQ8WomCZV&#10;bSU69dk4Tonm+DzbkLC/fp8doKzd07QX53758913d7m+6RrNtsr5mkzBh4OcM2UklbV5Kfj3p8Wn&#10;S858EKYUmowq+E55fjP9+OG6tRM1ojXpUjkGEOMnrS34OgQ7yTIv16oRfkBWGTgrco0IUN1LVjrR&#10;Ar3R2SjPL7KWXGkdSeU9rLe9k08TflUpGR6qyqvAdMGRW0inS+cqntn0WkxenLDrWu7TEP+QRSNq&#10;g0ePULciCLZx9TuoppaOPFVhIKnJqKpqqVINqGaYv6lmuRZWpVpAjrdHmvz/g5X320fH6rLgY86M&#10;aNCiJ9UF9oU6No7stNZPELS0CAsdzOjywe5hjEV3lWviF+Uw+MHz7shtBJMwjvM8P4dHwnU2OruE&#10;DPTs9bJ1PnxV1LAoFNyhdYlRsb3zoQ89hMS3POm6XNRaJyWOi5prx7YCjdYhpQjwP6K0YW3BL87w&#10;9DuECH28v9JC/tind4IAPG2Qc6SkLz1KoVt1icAjLSsqd2DLUT9t3spFDfg74cOjcBgv0ICVCQ84&#10;Kk3IifYSZ2tyv/5mj/HoOryctRjXgvufG+EUZ/qbwTxcDcfjON9JGZ9/HkFxp57VqcdsmjmBqCGW&#10;08okxvigD2LlqHnGZs3iq3AJI/F2wcNBnId+ibCZUs1mKQgTbUW4M0srI3TkONL61D0LZ/dtDZiH&#10;ezoMtpi86W4fG28amm0CVXVqfeS5Z3VPP7YhDc9+c+O6neop6vX/Mv0NAAD//wMAUEsDBBQABgAI&#10;AAAAIQCfVpb/2wAAAAgBAAAPAAAAZHJzL2Rvd25yZXYueG1sTI/BTsMwEETvSPyDtUjcqFMEJUmz&#10;qQAVLpxaEGc33tpWYzuy3TT8Pc4JTrurGc2+aTaT7dlIIRrvEJaLAhi5zkvjFMLX59tdCSwm4aTo&#10;vSOEH4qwaa+vGlFLf3E7GvdJsRziYi0QdEpDzXnsNFkRF34gl7WjD1akfAbFZRCXHG57fl8UK26F&#10;cfmDFgO9aupO+7NF2L6oSnWlCHpbSmPG6fv4od4Rb2+m5zWwRFP6M8OMn9GhzUwHf3Yysh7hcZWr&#10;JISHec76ssrLAaF6KoC3Df9foP0FAAD//wMAUEsBAi0AFAAGAAgAAAAhALaDOJL+AAAA4QEAABMA&#10;AAAAAAAAAAAAAAAAAAAAAFtDb250ZW50X1R5cGVzXS54bWxQSwECLQAUAAYACAAAACEAOP0h/9YA&#10;AACUAQAACwAAAAAAAAAAAAAAAAAvAQAAX3JlbHMvLnJlbHNQSwECLQAUAAYACAAAACEAGlQPh0oC&#10;AACnBAAADgAAAAAAAAAAAAAAAAAuAgAAZHJzL2Uyb0RvYy54bWxQSwECLQAUAAYACAAAACEAn1aW&#10;/9sAAAAIAQAADwAAAAAAAAAAAAAAAACkBAAAZHJzL2Rvd25yZXYueG1sUEsFBgAAAAAEAAQA8wAA&#10;AKwFAAAAAA==&#10;" fillcolor="white [3201]" strokeweight=".5pt">
                <v:textbox>
                  <w:txbxContent>
                    <w:p w:rsidR="00BF170F" w:rsidRDefault="00BF170F"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FC7F48">
        <w:rPr>
          <w:noProof/>
        </w:rPr>
        <w:drawing>
          <wp:inline distT="0" distB="0" distL="0" distR="0" wp14:anchorId="40F6CCE0" wp14:editId="324CBC23">
            <wp:extent cx="2527300" cy="1896236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458" cy="19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7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41A3A" wp14:editId="5BC28047">
            <wp:extent cx="2533650" cy="18747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796" cy="19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2" w:rsidRDefault="009100C2" w:rsidP="009100C2">
      <w:pPr>
        <w:jc w:val="both"/>
        <w:rPr>
          <w:noProof/>
        </w:rPr>
      </w:pPr>
      <w:r>
        <w:rPr>
          <w:rFonts w:hint="eastAsia"/>
          <w:noProof/>
        </w:rPr>
        <w:t>Why is one channel better than the other ?</w:t>
      </w:r>
    </w:p>
    <w:p w:rsidR="009100C2" w:rsidRDefault="009100C2" w:rsidP="009100C2">
      <w:pPr>
        <w:jc w:val="both"/>
        <w:rPr>
          <w:noProof/>
        </w:rPr>
      </w:pPr>
    </w:p>
    <w:p w:rsidR="00BF170F" w:rsidRDefault="00BF170F" w:rsidP="009100C2">
      <w:pPr>
        <w:jc w:val="both"/>
      </w:pPr>
      <w:r>
        <w:rPr>
          <w:noProof/>
        </w:rPr>
        <w:t>As we can see the side peaks in the channel 2 are not that small in comparison to the central peak, therefore one symbol receives a lot of influence from the neighbor symbols. On the other hand</w:t>
      </w:r>
      <w:r w:rsidR="009100C2">
        <w:rPr>
          <w:noProof/>
        </w:rPr>
        <w:t>,</w:t>
      </w:r>
      <w:r>
        <w:rPr>
          <w:noProof/>
        </w:rPr>
        <w:t xml:space="preserve"> channel 1 is closer to what we like, the bigger peak in </w:t>
      </w:r>
      <w:r w:rsidR="009100C2">
        <w:rPr>
          <w:noProof/>
        </w:rPr>
        <w:t>the middle</w:t>
      </w:r>
      <w:r>
        <w:rPr>
          <w:noProof/>
        </w:rPr>
        <w:t xml:space="preserve"> highlights the symbol to be decoded with respect to the neighbors. In general, as the side</w:t>
      </w:r>
      <w:r w:rsidR="009100C2">
        <w:rPr>
          <w:noProof/>
        </w:rPr>
        <w:t xml:space="preserve"> peaks</w:t>
      </w:r>
      <w:r>
        <w:rPr>
          <w:noProof/>
        </w:rPr>
        <w:t xml:space="preserve"> become smaller and smaller, we approach more to a</w:t>
      </w:r>
      <w:r w:rsidR="009100C2">
        <w:rPr>
          <w:noProof/>
        </w:rPr>
        <w:t>n</w:t>
      </w:r>
      <w:r>
        <w:rPr>
          <w:noProof/>
        </w:rPr>
        <w:t xml:space="preserve"> standard AWGN model where </w:t>
      </w:r>
      <w:r w:rsidR="009100C2">
        <w:rPr>
          <w:noProof/>
        </w:rPr>
        <w:t>we just add white gaussian noise.</w:t>
      </w:r>
    </w:p>
    <w:sectPr w:rsidR="00BF1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48"/>
    <w:rsid w:val="004D1EC4"/>
    <w:rsid w:val="0087369F"/>
    <w:rsid w:val="009100C2"/>
    <w:rsid w:val="00BF170F"/>
    <w:rsid w:val="00F561FF"/>
    <w:rsid w:val="00F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17AA-D598-482C-825C-DEA66E43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jovane aparicio</dc:creator>
  <cp:keywords/>
  <dc:description/>
  <cp:lastModifiedBy>juan diego jovane aparicio</cp:lastModifiedBy>
  <cp:revision>2</cp:revision>
  <dcterms:created xsi:type="dcterms:W3CDTF">2020-04-08T13:59:00Z</dcterms:created>
  <dcterms:modified xsi:type="dcterms:W3CDTF">2020-04-08T14:33:00Z</dcterms:modified>
</cp:coreProperties>
</file>