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5CA" w:rsidRDefault="00E575CA" w:rsidP="00E575CA">
      <w:r>
        <w:t>0860803</w:t>
      </w:r>
    </w:p>
    <w:p w:rsidR="00E575CA" w:rsidRDefault="00E575CA" w:rsidP="00E575CA">
      <w:r>
        <w:rPr>
          <w:rFonts w:hint="eastAsia"/>
        </w:rPr>
        <w:t>何哲佑</w:t>
      </w:r>
    </w:p>
    <w:p w:rsidR="00E575CA" w:rsidRDefault="00E575CA" w:rsidP="00E575CA"/>
    <w:p w:rsidR="00E575CA" w:rsidRDefault="00E575CA" w:rsidP="00E575CA">
      <w:pPr>
        <w:jc w:val="center"/>
      </w:pPr>
      <w:r>
        <w:rPr>
          <w:noProof/>
        </w:rPr>
        <w:drawing>
          <wp:inline distT="0" distB="0" distL="0" distR="0" wp14:anchorId="07AA1B16" wp14:editId="7FD21911">
            <wp:extent cx="3689287" cy="2912875"/>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9278" cy="2936554"/>
                    </a:xfrm>
                    <a:prstGeom prst="rect">
                      <a:avLst/>
                    </a:prstGeom>
                  </pic:spPr>
                </pic:pic>
              </a:graphicData>
            </a:graphic>
          </wp:inline>
        </w:drawing>
      </w:r>
      <w:r>
        <w:rPr>
          <w:noProof/>
        </w:rPr>
        <w:drawing>
          <wp:inline distT="0" distB="0" distL="0" distR="0" wp14:anchorId="34C6A4E0" wp14:editId="2426A865">
            <wp:extent cx="3711921" cy="2944599"/>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1523" cy="2968082"/>
                    </a:xfrm>
                    <a:prstGeom prst="rect">
                      <a:avLst/>
                    </a:prstGeom>
                  </pic:spPr>
                </pic:pic>
              </a:graphicData>
            </a:graphic>
          </wp:inline>
        </w:drawing>
      </w:r>
    </w:p>
    <w:p w:rsidR="00E575CA" w:rsidRDefault="00E575CA" w:rsidP="00E575CA">
      <w:pPr>
        <w:jc w:val="center"/>
      </w:pPr>
    </w:p>
    <w:p w:rsidR="00E575CA" w:rsidRPr="00E575CA" w:rsidRDefault="00165E48" w:rsidP="00165E48">
      <w:pPr>
        <w:jc w:val="both"/>
        <w:rPr>
          <w:rFonts w:hint="eastAsia"/>
        </w:rPr>
      </w:pPr>
      <w:r>
        <w:rPr>
          <w:rFonts w:hint="eastAsia"/>
        </w:rPr>
        <w:t>We took 2 pictures to better see the behavior of the capacity</w:t>
      </w:r>
      <w:r>
        <w:t xml:space="preserve"> along a wider range snr’s</w:t>
      </w:r>
      <w:r>
        <w:rPr>
          <w:rFonts w:hint="eastAsia"/>
        </w:rPr>
        <w:t xml:space="preserve">. </w:t>
      </w:r>
      <w:r w:rsidR="00E575CA">
        <w:rPr>
          <w:rFonts w:hint="eastAsia"/>
        </w:rPr>
        <w:t>As for the behavior</w:t>
      </w:r>
      <w:r>
        <w:t xml:space="preserve"> itself,</w:t>
      </w:r>
      <w:r w:rsidR="00E575CA">
        <w:rPr>
          <w:rFonts w:hint="eastAsia"/>
        </w:rPr>
        <w:t xml:space="preserve"> we see that </w:t>
      </w:r>
      <w:r>
        <w:t>(</w:t>
      </w:r>
      <w:r w:rsidR="00E575CA">
        <w:rPr>
          <w:rFonts w:hint="eastAsia"/>
        </w:rPr>
        <w:t xml:space="preserve">at any </w:t>
      </w:r>
      <w:r w:rsidR="00E575CA">
        <w:t>snr</w:t>
      </w:r>
      <w:r>
        <w:t>)</w:t>
      </w:r>
      <w:r w:rsidR="00E575CA">
        <w:rPr>
          <w:rFonts w:hint="eastAsia"/>
        </w:rPr>
        <w:t xml:space="preserve"> Serial Interference Cancellation</w:t>
      </w:r>
      <w:r w:rsidR="00E575CA">
        <w:t xml:space="preserve"> outperforms </w:t>
      </w:r>
      <w:r>
        <w:t>all</w:t>
      </w:r>
      <w:r w:rsidR="00E575CA">
        <w:t xml:space="preserve"> of the other </w:t>
      </w:r>
      <w:r>
        <w:t xml:space="preserve">receiving </w:t>
      </w:r>
      <w:r w:rsidR="00E575CA">
        <w:t>techniques.</w:t>
      </w:r>
      <w:r>
        <w:t xml:space="preserve"> The only thing</w:t>
      </w:r>
      <w:r w:rsidR="00E575CA">
        <w:t xml:space="preserve"> to mention is that in low snr </w:t>
      </w:r>
      <w:r>
        <w:t xml:space="preserve">regime </w:t>
      </w:r>
      <w:bookmarkStart w:id="0" w:name="_GoBack"/>
      <w:bookmarkEnd w:id="0"/>
      <w:r>
        <w:t xml:space="preserve">MMSE </w:t>
      </w:r>
      <w:r>
        <w:t xml:space="preserve">and </w:t>
      </w:r>
      <w:r>
        <w:t xml:space="preserve">MMSE </w:t>
      </w:r>
      <w:r>
        <w:t>SIC are pretty close due to the high interference. As for the Zero Forcing and MMSE in the low snr regime we can see how the MMSE outperforms the ZF in terms of capacity, but as we go to high snr regime the MMSE and ZF receivers start approaching one to each other.</w:t>
      </w:r>
    </w:p>
    <w:sectPr w:rsidR="00E575CA" w:rsidRPr="00E575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CA"/>
    <w:rsid w:val="00165E48"/>
    <w:rsid w:val="004D1EC4"/>
    <w:rsid w:val="0087369F"/>
    <w:rsid w:val="00E575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CE95"/>
  <w15:chartTrackingRefBased/>
  <w15:docId w15:val="{F6A2C7F5-9401-437F-A687-CBACA2D2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5C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jovane aparicio</dc:creator>
  <cp:keywords/>
  <dc:description/>
  <cp:lastModifiedBy>juan diego jovane aparicio</cp:lastModifiedBy>
  <cp:revision>1</cp:revision>
  <dcterms:created xsi:type="dcterms:W3CDTF">2020-05-20T12:13:00Z</dcterms:created>
  <dcterms:modified xsi:type="dcterms:W3CDTF">2020-05-20T12:32:00Z</dcterms:modified>
</cp:coreProperties>
</file>