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3ACE" w14:textId="2188BDC8" w:rsidR="00D46820" w:rsidRDefault="00D46820">
      <w:r>
        <w:t>Referencias bibliográficas</w:t>
      </w:r>
    </w:p>
    <w:p w14:paraId="2775FA98" w14:textId="77777777" w:rsidR="00D46820" w:rsidRPr="00D46820" w:rsidRDefault="00D46820" w:rsidP="00D46820">
      <w:r w:rsidRPr="00D46820">
        <w:t xml:space="preserve">Tu proyecto de IA para analizar y predecir el consumo energético en </w:t>
      </w:r>
      <w:proofErr w:type="spellStart"/>
      <w:r w:rsidRPr="00D46820">
        <w:t>PyMEs</w:t>
      </w:r>
      <w:proofErr w:type="spellEnd"/>
      <w:r w:rsidRPr="00D46820">
        <w:t xml:space="preserve"> colombianas, calculando por máquina y sus costos, es viable y alineado con necesidades locales de eficiencia. Puede usar sensores </w:t>
      </w:r>
      <w:proofErr w:type="spellStart"/>
      <w:r w:rsidRPr="00D46820">
        <w:t>IoT</w:t>
      </w:r>
      <w:proofErr w:type="spellEnd"/>
      <w:r w:rsidRPr="00D46820">
        <w:t xml:space="preserve"> para medir kWh por equipo, algoritmos de ML para predicciones y tarifas actuales de energía (ej. ~COP 600-800/kWh en Colombia) para estimar costos. Relaciono tres estudios clave de impacto en Colombia, enfocados en </w:t>
      </w:r>
      <w:proofErr w:type="spellStart"/>
      <w:r w:rsidRPr="00D46820">
        <w:t>PyMEs</w:t>
      </w:r>
      <w:proofErr w:type="spellEnd"/>
      <w:r w:rsidRPr="00D46820">
        <w:t>/</w:t>
      </w:r>
      <w:proofErr w:type="spellStart"/>
      <w:r w:rsidRPr="00D46820">
        <w:t>mipymes</w:t>
      </w:r>
      <w:proofErr w:type="spellEnd"/>
      <w:r w:rsidRPr="00D46820">
        <w:t>.</w:t>
      </w:r>
    </w:p>
    <w:p w14:paraId="741B6BC9" w14:textId="77777777" w:rsidR="00D46820" w:rsidRPr="00D46820" w:rsidRDefault="00D46820" w:rsidP="00D46820">
      <w:pPr>
        <w:rPr>
          <w:b/>
          <w:bCs/>
        </w:rPr>
      </w:pPr>
      <w:r w:rsidRPr="00D46820">
        <w:rPr>
          <w:b/>
          <w:bCs/>
        </w:rPr>
        <w:t xml:space="preserve">Estudio 1: Ahorros en </w:t>
      </w:r>
      <w:proofErr w:type="spellStart"/>
      <w:r w:rsidRPr="00D46820">
        <w:rPr>
          <w:b/>
          <w:bCs/>
        </w:rPr>
        <w:t>mipymes</w:t>
      </w:r>
      <w:proofErr w:type="spellEnd"/>
      <w:r w:rsidRPr="00D46820">
        <w:rPr>
          <w:b/>
          <w:bCs/>
        </w:rPr>
        <w:t xml:space="preserve"> por eficiencia energética</w:t>
      </w:r>
    </w:p>
    <w:p w14:paraId="5B0304AA" w14:textId="77777777" w:rsidR="00D46820" w:rsidRPr="00D46820" w:rsidRDefault="00D46820" w:rsidP="00D46820">
      <w:r w:rsidRPr="00D46820">
        <w:t xml:space="preserve">El programa Fábricas de Productividad y Sostenibilidad del MinCIT analizó </w:t>
      </w:r>
      <w:proofErr w:type="spellStart"/>
      <w:r w:rsidRPr="00D46820">
        <w:t>mipymes</w:t>
      </w:r>
      <w:proofErr w:type="spellEnd"/>
      <w:r w:rsidRPr="00D46820">
        <w:t xml:space="preserve"> (2022-2025), logrando reducciones promedio del 23,8% en consumo energético de producción y 25% en costos de energía, con ahorros anuales de hasta $60 millones por empresa. Esto valida calcular por máquina, ya que medidas como optimización de maquinaria generaron ~$50,5 millones en ahorros </w:t>
      </w:r>
      <w:proofErr w:type="gramStart"/>
      <w:r w:rsidRPr="00D46820">
        <w:t>energéticos.[</w:t>
      </w:r>
      <w:proofErr w:type="gramEnd"/>
      <w:r w:rsidRPr="00D46820">
        <w:fldChar w:fldCharType="begin"/>
      </w:r>
      <w:r w:rsidRPr="00D46820">
        <w:instrText>HYPERLINK "https://www.mincit.gov.co/prensa/noticias/industria/calculadora-de-huella-de-carbono-empresarial-2025"</w:instrText>
      </w:r>
      <w:r w:rsidRPr="00D46820">
        <w:fldChar w:fldCharType="separate"/>
      </w:r>
      <w:r w:rsidRPr="00D46820">
        <w:rPr>
          <w:rStyle w:val="Hipervnculo"/>
        </w:rPr>
        <w:t>mincit.gov</w:t>
      </w:r>
      <w:r w:rsidRPr="00D46820">
        <w:fldChar w:fldCharType="end"/>
      </w:r>
      <w:r w:rsidRPr="00D46820">
        <w:t>]​</w:t>
      </w:r>
    </w:p>
    <w:p w14:paraId="1DD6D756" w14:textId="77777777" w:rsidR="00D46820" w:rsidRPr="00D46820" w:rsidRDefault="00D46820" w:rsidP="00D46820">
      <w:pPr>
        <w:rPr>
          <w:b/>
          <w:bCs/>
        </w:rPr>
      </w:pPr>
      <w:r w:rsidRPr="00D46820">
        <w:rPr>
          <w:b/>
          <w:bCs/>
        </w:rPr>
        <w:t>Estudio 2: Barreras en microempresas de Medellín</w:t>
      </w:r>
    </w:p>
    <w:p w14:paraId="560FAF18" w14:textId="77777777" w:rsidR="00D46820" w:rsidRPr="00D46820" w:rsidRDefault="00D46820" w:rsidP="00D46820">
      <w:r w:rsidRPr="00D46820">
        <w:t xml:space="preserve">Un análisis en microempresas de Medellín (comunas populares) identificó barreras como altos costos iniciales, falta de incentivos y conocimiento, priorizadas vía AHP, limitando eficiencia energética pese a potencial en productividad. Sugiere que tu IA supere estas al predecir ahorros por máquina, mejorando competitividad en </w:t>
      </w:r>
      <w:proofErr w:type="spellStart"/>
      <w:r w:rsidRPr="00D46820">
        <w:t>PyMEs</w:t>
      </w:r>
      <w:proofErr w:type="spellEnd"/>
      <w:r w:rsidRPr="00D46820">
        <w:t xml:space="preserve"> similares.</w:t>
      </w:r>
      <w:hyperlink r:id="rId4" w:tgtFrame="_blank" w:history="1">
        <w:r w:rsidRPr="00D46820">
          <w:rPr>
            <w:rStyle w:val="Hipervnculo"/>
          </w:rPr>
          <w:t>upme+1</w:t>
        </w:r>
      </w:hyperlink>
    </w:p>
    <w:p w14:paraId="32BD160B" w14:textId="77777777" w:rsidR="00D46820" w:rsidRPr="00D46820" w:rsidRDefault="00D46820" w:rsidP="00D46820">
      <w:pPr>
        <w:rPr>
          <w:b/>
          <w:bCs/>
        </w:rPr>
      </w:pPr>
      <w:r w:rsidRPr="00D46820">
        <w:rPr>
          <w:b/>
          <w:bCs/>
        </w:rPr>
        <w:t>Estudio 3: Proyecciones nacionales UPME</w:t>
      </w:r>
    </w:p>
    <w:p w14:paraId="1B03742C" w14:textId="77777777" w:rsidR="00D46820" w:rsidRPr="00D46820" w:rsidRDefault="00D46820" w:rsidP="00D46820">
      <w:r w:rsidRPr="00D46820">
        <w:t xml:space="preserve">La UPME proyecta crecimiento del consumo eléctrico en Colombia (2,22-3,35% anual), con </w:t>
      </w:r>
      <w:proofErr w:type="spellStart"/>
      <w:r w:rsidRPr="00D46820">
        <w:t>PyMEs</w:t>
      </w:r>
      <w:proofErr w:type="spellEnd"/>
      <w:r w:rsidRPr="00D46820">
        <w:t xml:space="preserve">/industria representando ~70% del uso diario (133-203 GWh/día en datos recientes). Tu modelo IA podría mitigar esto calculando costos por máquina, alineado con demandas crecientes en sector </w:t>
      </w:r>
      <w:proofErr w:type="gramStart"/>
      <w:r w:rsidRPr="00D46820">
        <w:t>productivo.[</w:t>
      </w:r>
      <w:proofErr w:type="gramEnd"/>
      <w:hyperlink r:id="rId5" w:history="1">
        <w:r w:rsidRPr="00D46820">
          <w:rPr>
            <w:rStyle w:val="Hipervnculo"/>
          </w:rPr>
          <w:t>www1.upme.gov</w:t>
        </w:r>
      </w:hyperlink>
      <w:r w:rsidRPr="00D46820">
        <w:t>]​</w:t>
      </w:r>
    </w:p>
    <w:p w14:paraId="3EEE36A6" w14:textId="77777777" w:rsidR="00D46820" w:rsidRDefault="00D46820"/>
    <w:sectPr w:rsidR="00D468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20"/>
    <w:rsid w:val="005C306F"/>
    <w:rsid w:val="00D4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FD35B"/>
  <w15:chartTrackingRefBased/>
  <w15:docId w15:val="{EF4F45D1-8851-476B-B5FB-A6E1F427E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6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6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6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6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6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6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6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6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6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6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68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68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68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68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68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68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6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6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6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6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6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68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68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68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6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68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682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4682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68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1.upme.gov.co/DemandayEficiencia/Documents/Informe_proyeccion_demanda_energeticos.pdf" TargetMode="External"/><Relationship Id="rId4" Type="http://schemas.openxmlformats.org/officeDocument/2006/relationships/hyperlink" Target="https://www1.upme.gov.co/DemandayEficiencia/Documents/Informe_proyeccion_demanda_energeticos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Jairo Puentes</dc:creator>
  <cp:keywords/>
  <dc:description/>
  <cp:lastModifiedBy>Jhon Jairo Puentes</cp:lastModifiedBy>
  <cp:revision>1</cp:revision>
  <dcterms:created xsi:type="dcterms:W3CDTF">2026-01-27T15:11:00Z</dcterms:created>
  <dcterms:modified xsi:type="dcterms:W3CDTF">2026-01-27T15:12:00Z</dcterms:modified>
</cp:coreProperties>
</file>