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widowControl/>
      </w:pPr>
      <w:r>
        <w:rPr>
          <w:rFonts w:ascii="Microsoft YaHei" w:hAnsi="Microsoft YaHei" w:eastAsia="Microsoft YaHei"/>
          <w:b/>
          <w:color w:val="067A7A"/>
          <w:sz w:val="24"/>
        </w:rPr>
        <w:t>WF2 静音仓</w:t>
      </w:r>
    </w:p>
    <w:p>
      <w:pPr>
        <w:pStyle w:val="Title"/>
        <w:widowControl/>
      </w:pPr>
      <w:r>
        <w:t>手机端 UI 设计需求文档</w:t>
      </w:r>
    </w:p>
    <w:p>
      <w:pPr>
        <w:spacing w:after="560"/>
        <w:widowControl/>
      </w:pPr>
      <w:r>
        <w:rPr>
          <w:rFonts w:ascii="Microsoft YaHei" w:hAnsi="Microsoft YaHei" w:eastAsia="Microsoft YaHei"/>
          <w:color w:val="606266"/>
          <w:sz w:val="26"/>
        </w:rPr>
        <w:t>供 Claude Design 进行信息架构、交互与高保真界面设计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814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</w:t>
            </w:r>
          </w:p>
        </w:tc>
        <w:tc>
          <w:tcPr>
            <w:tcW w:type="dxa" w:w="6917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项目</w:t>
            </w:r>
          </w:p>
        </w:tc>
        <w:tc>
          <w:tcPr>
            <w:tcW w:type="dxa" w:w="69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WF2 静音仓 IoT 平台手机端</w:t>
            </w:r>
          </w:p>
        </w:tc>
      </w:tr>
      <w:tr>
        <w:trPr>
          <w:cantSplit/>
        </w:trPr>
        <w:tc>
          <w:tcPr>
            <w:tcW w:type="dxa" w:w="181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设计对象</w:t>
            </w:r>
          </w:p>
        </w:tc>
        <w:tc>
          <w:tcPr>
            <w:tcW w:type="dxa" w:w="69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独立移动 App，不是现有管理后台的响应式改版或 WebView 套壳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首版平台</w:t>
            </w:r>
          </w:p>
        </w:tc>
        <w:tc>
          <w:tcPr>
            <w:tcW w:type="dxa" w:w="69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Android 与 iOS；HarmonyOS 和微信小程序由技术 PoC 与发行范围决定</w:t>
            </w:r>
          </w:p>
        </w:tc>
      </w:tr>
      <w:tr>
        <w:trPr>
          <w:cantSplit/>
        </w:trPr>
        <w:tc>
          <w:tcPr>
            <w:tcW w:type="dxa" w:w="181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主要用户</w:t>
            </w:r>
          </w:p>
        </w:tc>
        <w:tc>
          <w:tcPr>
            <w:tcW w:type="dxa" w:w="69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静音仓实际使用者、预约人员、企业管理员和维护人员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文档版本</w:t>
            </w:r>
          </w:p>
        </w:tc>
        <w:tc>
          <w:tcPr>
            <w:tcW w:type="dxa" w:w="69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基线日期</w:t>
            </w:r>
          </w:p>
        </w:tc>
        <w:tc>
          <w:tcPr>
            <w:tcW w:type="dxa" w:w="69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2026 年 9 月 20 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设计语言</w:t>
            </w:r>
          </w:p>
        </w:tc>
        <w:tc>
          <w:tcPr>
            <w:tcW w:type="dxa" w:w="69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8"/>
              </w:rPr>
              <w:t>简体中文母版，同时考虑八语言扩展和深色模式</w:t>
            </w:r>
          </w:p>
        </w:tc>
      </w:tr>
    </w:tbl>
    <w:p>
      <w:pPr>
        <w:spacing w:after="40"/>
        <w:widowControl/>
      </w:pP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本文件根据现有 Vue 2 管理后台、FastAPI 后端、权限合同、移动 App 规划、预约规格、设备控制契约和演示数据整理。页面设计必须把“已经可复用的后端能力”与“上线前仍需补齐的移动能力”分开标注。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设计任务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请为 WF2 静音仓设计一套可落地的手机端产品界面。首版围绕用户日常使用形成闭环：登录后快速看到可用静音仓和下一场预约，进入静音仓详情查看实时状态并执行获准控制，完成预约创建或改期，接收告警与预约提醒，并管理个人设置。设计需要适配弱网、离线、权限变化、控制命令异步 ACK 和第三方预约只读等真实业务状态。</w:t>
      </w:r>
    </w:p>
    <w:p>
      <w:pPr>
        <w:widowControl/>
      </w:pPr>
      <w:r>
        <w:rPr>
          <w:rFonts w:ascii="Microsoft YaHei" w:hAnsi="Microsoft YaHei" w:eastAsia="Microsoft YaHei"/>
          <w:b/>
        </w:rPr>
        <w:t>设计结果</w:t>
      </w:r>
      <w:r>
        <w:rPr>
          <w:rFonts w:ascii="Microsoft YaHei" w:hAnsi="Microsoft YaHei" w:eastAsia="Microsoft YaHei"/>
        </w:rPr>
        <w:t>应保持现有平台的青绿色品牌识别，但移动端必须重新组织信息，不复制桌面端侧栏、宽表格、管理页面和调试页面。</w:t>
      </w:r>
    </w:p>
    <w:p>
      <w:pPr>
        <w:pStyle w:val="Heading2"/>
        <w:keepNext/>
        <w:widowControl/>
      </w:pPr>
      <w:r>
        <w:t>设计结论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采用五栏底部导航：首页、静音仓、预约、消息、我的。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默认以 360 至 430 px 宽度设计，先完成浅色主题，再给出深色主题关键屏。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首页用于行动，不做桌面数据大屏；只保留在线摘要、下一场预约、严重告警和最近使用入口。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静音仓详情以状态和操作为中心，实时值必须带在线状态与最后更新时间。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控制命令是异步状态机，HTTP 受理不能设计成“执行成功”。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预约冲突、权限与可预约能力以服务端为准；第三方平台作为来源标签，不复制多套预约界面。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所有写操作按能力与 writable scope 展示；不能从角色名称或二维码内容推断权限。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未实现的 refresh token、多设备会话、推送、移动消息中心和聚合接口只作为待建设能力，不可在交互说明中写成已上线。</w:t>
      </w:r>
    </w:p>
    <w:p>
      <w:pPr>
        <w:pStyle w:val="Heading2"/>
        <w:keepNext/>
        <w:widowControl/>
      </w:pPr>
      <w:r>
        <w:t>目录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1. </w:t>
      </w:r>
      <w:r>
        <w:rPr>
          <w:rFonts w:ascii="Microsoft YaHei" w:hAnsi="Microsoft YaHei" w:eastAsia="Microsoft YaHei"/>
          <w:sz w:val="17"/>
        </w:rPr>
        <w:t>项目背景与设计边界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2. </w:t>
      </w:r>
      <w:r>
        <w:rPr>
          <w:rFonts w:ascii="Microsoft YaHei" w:hAnsi="Microsoft YaHei" w:eastAsia="Microsoft YaHei"/>
          <w:sz w:val="17"/>
        </w:rPr>
        <w:t>用户角色与权限表达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3. </w:t>
      </w:r>
      <w:r>
        <w:rPr>
          <w:rFonts w:ascii="Microsoft YaHei" w:hAnsi="Microsoft YaHei" w:eastAsia="Microsoft YaHei"/>
          <w:sz w:val="17"/>
        </w:rPr>
        <w:t>首版范围与优先级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4. </w:t>
      </w:r>
      <w:r>
        <w:rPr>
          <w:rFonts w:ascii="Microsoft YaHei" w:hAnsi="Microsoft YaHei" w:eastAsia="Microsoft YaHei"/>
          <w:sz w:val="17"/>
        </w:rPr>
        <w:t>信息架构与全局导航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5. </w:t>
      </w:r>
      <w:r>
        <w:rPr>
          <w:rFonts w:ascii="Microsoft YaHei" w:hAnsi="Microsoft YaHei" w:eastAsia="Microsoft YaHei"/>
          <w:sz w:val="17"/>
        </w:rPr>
        <w:t>页面与状态详细要求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6. </w:t>
      </w:r>
      <w:r>
        <w:rPr>
          <w:rFonts w:ascii="Microsoft YaHei" w:hAnsi="Microsoft YaHei" w:eastAsia="Microsoft YaHei"/>
          <w:sz w:val="17"/>
        </w:rPr>
        <w:t>核心任务流程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7. </w:t>
      </w:r>
      <w:r>
        <w:rPr>
          <w:rFonts w:ascii="Microsoft YaHei" w:hAnsi="Microsoft YaHei" w:eastAsia="Microsoft YaHei"/>
          <w:sz w:val="17"/>
        </w:rPr>
        <w:t>视觉系统与组件规范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8. </w:t>
      </w:r>
      <w:r>
        <w:rPr>
          <w:rFonts w:ascii="Microsoft YaHei" w:hAnsi="Microsoft YaHei" w:eastAsia="Microsoft YaHei"/>
          <w:sz w:val="17"/>
        </w:rPr>
        <w:t>多语言 无障碍与隐私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9. </w:t>
      </w:r>
      <w:r>
        <w:rPr>
          <w:rFonts w:ascii="Microsoft YaHei" w:hAnsi="Microsoft YaHei" w:eastAsia="Microsoft YaHei"/>
          <w:sz w:val="17"/>
        </w:rPr>
        <w:t>前后端能力映射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10. </w:t>
      </w:r>
      <w:r>
        <w:rPr>
          <w:rFonts w:ascii="Microsoft YaHei" w:hAnsi="Microsoft YaHei" w:eastAsia="Microsoft YaHei"/>
          <w:sz w:val="17"/>
        </w:rPr>
        <w:t>Claude Design 交付要求</w:t>
      </w:r>
    </w:p>
    <w:p>
      <w:pPr>
        <w:spacing w:after="2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7"/>
        </w:rPr>
        <w:t xml:space="preserve">11. </w:t>
      </w:r>
      <w:r>
        <w:rPr>
          <w:rFonts w:ascii="Microsoft YaHei" w:hAnsi="Microsoft YaHei" w:eastAsia="Microsoft YaHei"/>
          <w:sz w:val="17"/>
        </w:rPr>
        <w:t>验收清单与直接生成提示词</w:t>
      </w:r>
    </w:p>
    <w:p>
      <w:pPr>
        <w:pStyle w:val="Heading1"/>
        <w:keepNext/>
        <w:widowControl/>
      </w:pPr>
      <w:r>
        <w:t>一 项目背景与设计边界</w:t>
      </w:r>
    </w:p>
    <w:p>
      <w:pPr>
        <w:pStyle w:val="Heading2"/>
        <w:keepNext/>
        <w:widowControl/>
      </w:pPr>
      <w:r>
        <w:t>现有系统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现有产品由 Vue 2 与 BootstrapVue 管理后台、FastAPI 后端、PostgreSQL、EMQX 和 WebSocket 组成。Web 管理端服务平台管理员、企业管理员和运维人员，覆盖公司、用户、设备资产、静音仓、预约、文件、OTA、诊断、MQTT 和系统监控等功能。手机端是独立产品，正式开发时应新建 iot_mobile_app 工程，共用现有后端业务事实和权限规则。</w:t>
      </w:r>
    </w:p>
    <w:p>
      <w:pPr>
        <w:pStyle w:val="Heading2"/>
        <w:keepNext/>
        <w:widowControl/>
      </w:pPr>
      <w:r>
        <w:t>移动端业务边界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365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必须坚持</w:t>
            </w:r>
          </w:p>
        </w:tc>
        <w:tc>
          <w:tcPr>
            <w:tcW w:type="dxa" w:w="4365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/>
        </w:trPr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App 通过 HTTPS 和 WSS 访问 FastAPI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App 不直接连接 EMQX，不保存 MQTT 凭据</w:t>
            </w:r>
          </w:p>
        </w:tc>
      </w:tr>
      <w:tr>
        <w:trPr>
          <w:cantSplit/>
        </w:trPr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设备状态先 REST 全量获取，再用 WebSocket 增量更新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不把 WebSocket 当作后台可靠通知通道</w:t>
            </w:r>
          </w:p>
        </w:tc>
      </w:tr>
      <w:tr>
        <w:trPr>
          <w:cantSplit/>
        </w:trPr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预约冲突、设备控制和值域校验由后端裁决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不在 App 另写一套业务规则</w:t>
            </w:r>
          </w:p>
        </w:tc>
      </w:tr>
      <w:tr>
        <w:trPr>
          <w:cantSplit/>
        </w:trPr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二维码只提供资源标识，打开后重新校验 scope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不因扫码成功绕过租户和资源权限</w:t>
            </w:r>
          </w:p>
        </w:tc>
      </w:tr>
      <w:tr>
        <w:trPr>
          <w:cantSplit/>
        </w:trPr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复用 API、DTO、错误码、术语和设计令牌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不直接复用 Vue 2 页面、BootstrapVue 组件或桌面表格</w:t>
            </w:r>
          </w:p>
        </w:tc>
      </w:tr>
      <w:tr>
        <w:trPr>
          <w:cantSplit/>
        </w:trPr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缓存只用于快速显示，并标注最后更新时间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不使用缓存确认命令成功或预约无冲突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移动端产品目标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让用户在 10 秒内判断附近或最近使用的静音仓是否在线、是否可用、是否可预约。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让有权限的用户在一个详情页内完成查看状态、控制灯光或新风、查看当前和下一场预约。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让预约流程在小屏上可完成，并对冲突、只读来源、时区与取消后果给出明确反馈。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让设备告警、控制结果和预约提醒通过消息与深链回到具体资源。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让离线、弱网、过期会话和权限变化有稳定可恢复的界面，不以空白页或无限加载结束。</w:t>
      </w:r>
    </w:p>
    <w:p>
      <w:pPr>
        <w:pStyle w:val="Heading1"/>
        <w:keepNext/>
        <w:widowControl/>
      </w:pPr>
      <w:r>
        <w:t>二 用户角色与权限表达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权限由能力、角色和数据作用域共同决定。移动 UI 只负责减少无效入口，后端仍对每次读写校验。设计稿中的按钮可见性统一标注为“服务端 capability + writable scope”，不要写成固定角色判断。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928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用户类型</w:t>
            </w:r>
          </w:p>
        </w:tc>
        <w:tc>
          <w:tcPr>
            <w:tcW w:type="dxa" w:w="3685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手机端主要任务</w:t>
            </w:r>
          </w:p>
        </w:tc>
        <w:tc>
          <w:tcPr>
            <w:tcW w:type="dxa" w:w="3118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默认界面倾向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普通查看用户</w:t>
            </w:r>
          </w:p>
        </w:tc>
        <w:tc>
          <w:tcPr>
            <w:tcW w:type="dxa" w:w="3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看静音仓状态、查看预约和消息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只读；隐藏控制、新建、改期和取消</w:t>
            </w:r>
          </w:p>
        </w:tc>
      </w:tr>
      <w:tr>
        <w:trPr>
          <w:cantSplit/>
        </w:trPr>
        <w:tc>
          <w:tcPr>
            <w:tcW w:type="dxa" w:w="192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数据录入或预约人员</w:t>
            </w:r>
          </w:p>
        </w:tc>
        <w:tc>
          <w:tcPr>
            <w:tcW w:type="dxa" w:w="368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创建本人获准范围内的预约，维护必要信息</w:t>
            </w:r>
          </w:p>
        </w:tc>
        <w:tc>
          <w:tcPr>
            <w:tcW w:type="dxa" w:w="311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突出预约；控制能力按服务端返回决定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运营管理人员</w:t>
            </w:r>
          </w:p>
        </w:tc>
        <w:tc>
          <w:tcPr>
            <w:tcW w:type="dxa" w:w="3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管理 scope 内预约，处理设备异常和常规控制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显示维护型消息、命令历史和更多筛选</w:t>
            </w:r>
          </w:p>
        </w:tc>
      </w:tr>
      <w:tr>
        <w:trPr>
          <w:cantSplit/>
        </w:trPr>
        <w:tc>
          <w:tcPr>
            <w:tcW w:type="dxa" w:w="192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公司管理员</w:t>
            </w:r>
          </w:p>
        </w:tc>
        <w:tc>
          <w:tcPr>
            <w:tcW w:type="dxa" w:w="368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查看公司范围设备与预约，处理成员相关运营问题</w:t>
            </w:r>
          </w:p>
        </w:tc>
        <w:tc>
          <w:tcPr>
            <w:tcW w:type="dxa" w:w="311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不在 App 配置第三方密钥、型号或 OTA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平台管理员</w:t>
            </w:r>
          </w:p>
        </w:tc>
        <w:tc>
          <w:tcPr>
            <w:tcW w:type="dxa" w:w="368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必要时排障和跨公司查看</w:t>
            </w:r>
          </w:p>
        </w:tc>
        <w:tc>
          <w:tcPr>
            <w:tcW w:type="dxa" w:w="311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手机端不是其主要工作台；高级管理仍跳 Web</w:t>
            </w:r>
          </w:p>
        </w:tc>
      </w:tr>
    </w:tbl>
    <w:p>
      <w:pPr>
        <w:spacing w:after="40"/>
        <w:widowControl/>
      </w:pP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可读数据范围来自 allowed_companies。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可写数据范围来自 writable_companies，并且还要满足具体动作能力。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viewer 永远不显示写入口；未知角色、缺少 scope 或未登记能力时按无权限处理。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权限在使用期间变化时，当前页面停止写操作，展示说明并允许返回或刷新。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多组织用户可在“我的”中切换当前组织；切换后清空组织隔离缓存并重新加载首页。</w:t>
      </w:r>
    </w:p>
    <w:p>
      <w:pPr>
        <w:pStyle w:val="Heading1"/>
        <w:keepNext/>
        <w:widowControl/>
      </w:pPr>
      <w:r>
        <w:t>三 首版范围与优先级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64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984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5783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设计范围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账户与会话</w:t>
            </w:r>
          </w:p>
        </w:tc>
        <w:tc>
          <w:tcPr>
            <w:tcW w:type="dxa" w:w="57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启动、登录、强制改密、退出、会话失效、组织切换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首页</w:t>
            </w:r>
          </w:p>
        </w:tc>
        <w:tc>
          <w:tcPr>
            <w:tcW w:type="dxa" w:w="5783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在线摘要、下一场预约、严重告警、最近使用静音仓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静音仓</w:t>
            </w:r>
          </w:p>
        </w:tc>
        <w:tc>
          <w:tcPr>
            <w:tcW w:type="dxa" w:w="57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列表、搜索筛选、扫码、详情、实时状态、动态控制、命令结果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</w:t>
            </w:r>
          </w:p>
        </w:tc>
        <w:tc>
          <w:tcPr>
            <w:tcW w:type="dxa" w:w="5783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今日安排、列表、日历、创建、改期、取消、冲突和来源标签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消息</w:t>
            </w:r>
          </w:p>
        </w:tc>
        <w:tc>
          <w:tcPr>
            <w:tcW w:type="dxa" w:w="57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未读数、分类、已读、业务深链、资源不可用状态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198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我的</w:t>
            </w:r>
          </w:p>
        </w:tc>
        <w:tc>
          <w:tcPr>
            <w:tcW w:type="dxa" w:w="5783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个人资料、公司角色、语言、时区、主题、退出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P1</w:t>
            </w:r>
          </w:p>
        </w:tc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通知与设备</w:t>
            </w:r>
          </w:p>
        </w:tc>
        <w:tc>
          <w:tcPr>
            <w:tcW w:type="dxa" w:w="57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通知偏好、免打扰、已登录设备、撤销其他设备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P1</w:t>
            </w:r>
          </w:p>
        </w:tc>
        <w:tc>
          <w:tcPr>
            <w:tcW w:type="dxa" w:w="198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发布与合规</w:t>
            </w:r>
          </w:p>
        </w:tc>
        <w:tc>
          <w:tcPr>
            <w:tcW w:type="dxa" w:w="5783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最低版本、强制升级、隐私同意、推送权限引导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P2</w:t>
            </w:r>
          </w:p>
        </w:tc>
        <w:tc>
          <w:tcPr>
            <w:tcW w:type="dxa" w:w="1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后续硬件</w:t>
            </w:r>
          </w:p>
        </w:tc>
        <w:tc>
          <w:tcPr>
            <w:tcW w:type="dxa" w:w="5783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BLE、NFC、无网本地控制、地理围栏；本轮只保留扩展位置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首版明确不设计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公司、角色、用户批量管理；型号、主机、节点、工厂接入；文件部署、固件和 OTA。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原始 MQTT 流、OD 诊断、设备凭据、系统监控、内部文档和 API Key。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第三方会议平台凭证、OAuth 连接、会议室映射和预约主来源切换。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未经安全评审的门锁、恢复出厂和任意自定义命令。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音视频会议、录制、转写、参会链接生成以及地图导航。</w:t>
      </w:r>
    </w:p>
    <w:p>
      <w:pPr>
        <w:pStyle w:val="Heading1"/>
        <w:keepNext/>
        <w:widowControl/>
      </w:pPr>
      <w:r>
        <w:t>四 信息架构与全局导航</w:t>
      </w:r>
    </w:p>
    <w:p>
      <w:pPr>
        <w:pStyle w:val="Heading2"/>
        <w:keepNext/>
        <w:widowControl/>
      </w:pPr>
      <w:r>
        <w:t>底部导航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导航</w:t>
            </w:r>
          </w:p>
        </w:tc>
        <w:tc>
          <w:tcPr>
            <w:tcW w:type="dxa" w:w="3969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一级内容</w:t>
            </w:r>
          </w:p>
        </w:tc>
        <w:tc>
          <w:tcPr>
            <w:tcW w:type="dxa" w:w="3515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角标与快捷动作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首页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行动摘要和最近使用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无角标；顶部扫码</w:t>
            </w:r>
          </w:p>
        </w:tc>
      </w:tr>
      <w:tr>
        <w:trPr>
          <w:cantSplit/>
        </w:trPr>
        <w:tc>
          <w:tcPr>
            <w:tcW w:type="dxa" w:w="124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静音仓</w:t>
            </w:r>
          </w:p>
        </w:tc>
        <w:tc>
          <w:tcPr>
            <w:tcW w:type="dxa" w:w="3969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可见静音仓列表与搜索</w:t>
            </w:r>
          </w:p>
        </w:tc>
        <w:tc>
          <w:tcPr>
            <w:tcW w:type="dxa" w:w="351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顶部扫码；筛选抽屉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今日、日历、我的预约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悬浮或顶栏新建按钮</w:t>
            </w:r>
          </w:p>
        </w:tc>
      </w:tr>
      <w:tr>
        <w:trPr>
          <w:cantSplit/>
        </w:trPr>
        <w:tc>
          <w:tcPr>
            <w:tcW w:type="dxa" w:w="124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消息</w:t>
            </w:r>
          </w:p>
        </w:tc>
        <w:tc>
          <w:tcPr>
            <w:tcW w:type="dxa" w:w="3969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告警、控制、预约消息</w:t>
            </w:r>
          </w:p>
        </w:tc>
        <w:tc>
          <w:tcPr>
            <w:tcW w:type="dxa" w:w="351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未读数字角标，99+ 封顶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我的</w:t>
            </w:r>
          </w:p>
        </w:tc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资料、偏好、会话与关于</w:t>
            </w:r>
          </w:p>
        </w:tc>
        <w:tc>
          <w:tcPr>
            <w:tcW w:type="dxa" w:w="351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无角标；组织切换入口</w:t>
            </w:r>
          </w:p>
        </w:tc>
      </w:tr>
    </w:tbl>
    <w:p>
      <w:pPr>
        <w:spacing w:after="40"/>
        <w:widowControl/>
      </w:pP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底部导航固定显示文字与图标，选中态同时使用颜色、填充或形状，不能只靠颜色。进入详情、表单和扫码时使用堆栈导航；详情页保留系统返回手势，不重复放底部导航。</w:t>
      </w:r>
    </w:p>
    <w:p>
      <w:pPr>
        <w:pStyle w:val="Heading2"/>
        <w:keepNext/>
        <w:widowControl/>
      </w:pPr>
      <w:r>
        <w:t>导航结构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启动与登录 → 五栏主页 → 静音仓详情 → 状态或控制 → 命令结果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五栏主页 → 预约 → 新建或详情 → 改期或取消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系统推送或消息 → 校验会话与权限 → 目标资源 → 无权 已删除或过期的稳定说明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我的 → 个人资料 组织 语言 时区 主题 通知偏好 已登录设备 关于与退出</w:t>
      </w:r>
    </w:p>
    <w:p>
      <w:pPr>
        <w:pStyle w:val="Heading2"/>
        <w:keepNext/>
        <w:widowControl/>
      </w:pPr>
      <w:r>
        <w:t>全局顶部栏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一级页使用短标题；首页可显示问候和当前组织名称。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静音仓与首页提供扫码按钮；其余页面不长期占用扫码入口。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搜索、筛选、帮助等次要动作放在右侧；危险动作放在页面内容或确认底部弹层中。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当显示的是缓存数据或连接中断时，顶部下方出现非遮挡式网络状态条，并显示最后更新时间。</w:t>
      </w:r>
    </w:p>
    <w:p>
      <w:pPr>
        <w:pStyle w:val="Heading1"/>
        <w:keepNext/>
        <w:widowControl/>
      </w:pPr>
      <w:r>
        <w:t>五 页面与状态详细要求</w:t>
      </w:r>
    </w:p>
    <w:p>
      <w:pPr>
        <w:pStyle w:val="Heading2"/>
        <w:keepNext/>
        <w:widowControl/>
      </w:pPr>
      <w:r>
        <w:t>账户与启动</w:t>
      </w:r>
    </w:p>
    <w:p>
      <w:pPr>
        <w:pStyle w:val="Heading3"/>
        <w:keepNext/>
        <w:widowControl/>
      </w:pPr>
      <w:r>
        <w:t>M01 启动与版本检查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在不暴露敏感信息的情况下恢复会话，并处理最低版本、维护或网络不可用。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品牌 Logo 与应用名居中，使用租户品牌时保持平台身份可识别。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后台执行会话恢复、版本检查和基础配置加载；不展示技术日志。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超过 2 秒仍未完成时显示简短状态文案，避免用户误判卡死。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可选更新、强制更新、服务维护、首次无网络重试、已登录自动进入首页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正常启动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强制更新不可关闭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维护页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网络错误与重试</w:t>
      </w:r>
    </w:p>
    <w:p>
      <w:pPr>
        <w:pStyle w:val="Heading3"/>
        <w:keepNext/>
        <w:widowControl/>
      </w:pPr>
      <w:r>
        <w:t>M02 登录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完成账号密码登录，并支持公司专属入口的品牌展示。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Logo、公司或平台名称、账号、密码、显示密码、登录按钮。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可保留忘记密码入口；首版不把手机号验证码或第三方登录作为默认能力。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键盘弹出后按钮仍可见，错误提示放在字段附近和页面顶部摘要区。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登录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忘记密码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切换语言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查看隐私政策和用户协议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默认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输入校验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提交中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账号密码错误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账号停用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网络错误</w:t>
      </w:r>
    </w:p>
    <w:p>
      <w:pPr>
        <w:pStyle w:val="ScreenLabel"/>
        <w:widowControl/>
      </w:pPr>
      <w:r>
        <w:rPr>
          <w:b/>
        </w:rPr>
        <w:t>设计备注</w:t>
      </w: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不要沿用桌面左右分栏登录页。手机端采用单列、短表单和安全区适配。</w:t>
      </w:r>
    </w:p>
    <w:p>
      <w:pPr>
        <w:pStyle w:val="Heading3"/>
        <w:keepNext/>
        <w:widowControl/>
      </w:pPr>
      <w:r>
        <w:t>M03 强制修改密码与会话失效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处理 must_change_password 和刷新失败，避免在登录页与资料页之间循环。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当前密码、新密码、确认新密码、密码规则和可见性切换。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会话失效页说明需要重新登录，并保留原目标路径用于登录后返回。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提交改密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返回登录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重新登录并继续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规则未满足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修改成功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旧密码错误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会话过期</w:t>
      </w:r>
    </w:p>
    <w:p>
      <w:pPr>
        <w:pStyle w:val="Heading2"/>
        <w:keepNext/>
        <w:widowControl/>
      </w:pPr>
      <w:r>
        <w:t>首页</w:t>
      </w:r>
    </w:p>
    <w:p>
      <w:pPr>
        <w:pStyle w:val="Heading3"/>
        <w:keepNext/>
        <w:widowControl/>
      </w:pPr>
      <w:r>
        <w:t>M04 首页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一屏呈现用户下一步最可能执行的任务，不复制桌面仪表盘。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顶部显示当前组织、头像和扫码入口。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状态摘要显示可见静音仓总数、在线数、离线数；数据不足时展示实际可用项。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下一场预约卡片包含静音仓、开始时间、倒计时或进行中状态，以及查看详情按钮。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严重告警区最多展示 3 条，包含严重级别、静音仓、时间和处理入口。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最近使用静音仓横向卡片，展示名称、位置、在线和使用状态。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扫码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进入静音仓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查看下一场预约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查看全部消息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有预约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有严重告警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全部正常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部分卡片加载失败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离线缓存</w:t>
      </w:r>
    </w:p>
    <w:p>
      <w:pPr>
        <w:pStyle w:val="ScreenLabel"/>
        <w:widowControl/>
      </w:pPr>
      <w:r>
        <w:rPr>
          <w:b/>
        </w:rPr>
        <w:t>设计备注</w:t>
      </w: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在线率等运营图表属于桌面管理端；首页不放折线图、饼图和大段指标。</w:t>
      </w:r>
    </w:p>
    <w:p>
      <w:pPr>
        <w:pStyle w:val="Heading2"/>
        <w:keepNext/>
        <w:widowControl/>
      </w:pPr>
      <w:r>
        <w:t>静音仓</w:t>
      </w:r>
    </w:p>
    <w:p>
      <w:pPr>
        <w:pStyle w:val="Heading3"/>
        <w:keepNext/>
        <w:widowControl/>
      </w:pPr>
      <w:r>
        <w:t>M05 静音仓列表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帮助用户快速找到可见、可用或可预约的静音仓。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搜索支持名称、序列号和位置；筛选支持在线状态、使用状态、位置和可预约。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卡片展示名称、位置、型号可选、在线状态、idle 或 in use 等使用状态、下一可用时间。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离线卡片弱化，但名称、位置和最后在线时间仍可读。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列表支持下拉刷新和分页加载；不使用桌面宽表格。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打开详情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扫码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收藏或最近使用可作为后续能力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默认列表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搜索结果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筛选后为空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无权限资源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加载失败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离线缓存</w:t>
      </w:r>
    </w:p>
    <w:p>
      <w:pPr>
        <w:pStyle w:val="Heading3"/>
        <w:keepNext/>
        <w:widowControl/>
      </w:pPr>
      <w:r>
        <w:t>M06 扫码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从受信的二维码资源标识进入静音仓详情，并重新校验权限。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相机取景框、手电筒、相册识别可选、隐私说明和手动输入备用入口。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首次申请相机权限时解释用途；拒绝后给出系统设置路径。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二维码只显示静音仓 UUID 或深链标识，页面不直接渲染二维码内业务详情。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扫描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打开系统设置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手动输入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相机权限未授权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识别中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无效码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资源无权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资源不存在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成功跳转</w:t>
      </w:r>
    </w:p>
    <w:p>
      <w:pPr>
        <w:pStyle w:val="Heading3"/>
        <w:keepNext/>
        <w:widowControl/>
      </w:pPr>
      <w:r>
        <w:t>M07 静音仓详情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集中呈现状态、传感值、预约和允许的控制入口。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头部显示名称、位置、在线状态、使用状态和最后更新时间。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环境卡片按服务端返回展示温度、湿度、噪声等允许公开的值；每项带单位和异常语义。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当前或下一场预约只显示授权范围内的最少信息；无权查看主题时显示“已占用”。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控制区只渲染 control-schema 中可见且可写的控件；无控制权限时隐藏或只读。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次级入口包括命令历史和必要的状态历史，不展示主机、节点、OD 和 MQTT 技术细节。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打开控制项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刷新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查看命令结果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在线空闲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在线使用中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离线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连接中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状态陈旧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无控制权限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已退役或不可用</w:t>
      </w:r>
    </w:p>
    <w:p>
      <w:pPr>
        <w:pStyle w:val="Heading3"/>
        <w:keepNext/>
        <w:widowControl/>
      </w:pPr>
      <w:r>
        <w:t>M08 动态控制面板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安全地呈现灯光、新风和环境调节等后端白名单控制。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按模块分组，例如照明、新风系统、环境调节；分组与字段名来自 control-schema。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支持 switch、slider、stepper、select 和只读值；显示单位、范围、步进与当前值。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每个控制项显示目标值、设备上报值和状态：等待 ACK、等待上报、已生效、失败。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设备离线或控件不可写时明确禁用原因；不允许任意命令输入框。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调整值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确认高风险动作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查看失败原因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刷新最终状态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默认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提交中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queued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sent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success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failed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timeout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设备离线</w:t>
      </w:r>
    </w:p>
    <w:p>
      <w:pPr>
        <w:pStyle w:val="ScreenLabel"/>
        <w:widowControl/>
      </w:pPr>
      <w:r>
        <w:rPr>
          <w:b/>
        </w:rPr>
        <w:t>设计备注</w:t>
      </w: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示例控件包括照明开关与亮度、新风开关与风速、目标温度与静音模式。实际设计必须能容纳服务端新增字段。</w:t>
      </w:r>
    </w:p>
    <w:p>
      <w:pPr>
        <w:pStyle w:val="Heading3"/>
        <w:keepNext/>
        <w:widowControl/>
      </w:pPr>
      <w:r>
        <w:t>M09 命令结果与历史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让用户理解请求受理、下发和设备执行之间的差异。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结果页显示动作名称、对象、目标值、提交时间、当前阶段和最终结果。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时间线依次为正在提交、queued、sent、success；failed 和 timeout 作为终止分支。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失败提供重试前建议，如检查设备在线、刷新状态或联系维护人员。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历史列表按时间倒序；普通用户只看与其有关且获准的记录。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刷新状态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安全重试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返回静音仓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处理中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成功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失败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超时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状态未知</w:t>
      </w:r>
    </w:p>
    <w:p>
      <w:pPr>
        <w:pStyle w:val="Heading2"/>
        <w:keepNext/>
        <w:widowControl/>
      </w:pPr>
      <w:r>
        <w:t>预约</w:t>
      </w:r>
    </w:p>
    <w:p>
      <w:pPr>
        <w:pStyle w:val="Heading3"/>
        <w:keepNext/>
        <w:widowControl/>
      </w:pPr>
      <w:r>
        <w:t>M10 预约首页与我的预约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以今天和近期行动为主，快速进入创建和详情。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顶部切换今日、日历、我的预约；默认显示移动列表。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预约卡片包含时间段、静音仓、主题或隐私占位、来源、状态。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来源标签统一为本平台、钉钉、企业微信、飞书或其他；不按来源复制页面。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只读预约明确说明原因；已取消和已结束降低视觉权重。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新建预约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查看详情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切换日期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筛选状态与静音仓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今日有预约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今日无预约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第三方只读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加载失败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跨时区</w:t>
      </w:r>
    </w:p>
    <w:p>
      <w:pPr>
        <w:pStyle w:val="Heading3"/>
        <w:keepNext/>
        <w:widowControl/>
      </w:pPr>
      <w:r>
        <w:t>M11 预约日历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在手机上查看日期占用与可用时间，不压缩桌面周视图。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月历用于选日期，下方用时间轴或列表展示选中日预约。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忙碌时间在无主题权限时只显示“已占用”。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颜色之外同时使用文字、图标或纹理区分 scheduled、in progress、completed、cancelled。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选日期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创建预约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打开预约详情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空闲日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繁忙日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跨天预约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只读忙碌信息</w:t>
      </w:r>
    </w:p>
    <w:p>
      <w:pPr>
        <w:pStyle w:val="Heading3"/>
        <w:keepNext/>
        <w:widowControl/>
      </w:pPr>
      <w:r>
        <w:t>M12 新建预约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用短流程完成静音仓与时间选择、最少会议信息填写和最终确认。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步骤一选择静音仓、日期、开始和结束时间；只列出 enabled 的可预约静音仓。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步骤二填写主题和人数等最少字段，显示用户时区。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确认页复核静音仓、地点、时间、时区、主题和提醒设置。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提交后等待服务端冲突校验；失败时保留全部已填内容。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下一步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确认创建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返回修改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查看创建结果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正常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字段错误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时间已过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服务端冲突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能力变为只读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重复提交命中幂等</w:t>
      </w:r>
    </w:p>
    <w:p>
      <w:pPr>
        <w:pStyle w:val="Heading3"/>
        <w:keepNext/>
        <w:widowControl/>
      </w:pPr>
      <w:r>
        <w:t>M13 预约详情 改期与取消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展示预约事实，并按能力提供修改与取消。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显示状态、时间、静音仓、地点、主题或占位、人数、来源和最后更新时间。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第三方主来源时显示只读原因和“前往 Web 管理端配置”的管理提示。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改期提交携带 revision；冲突时提示内容已变化，并允许刷新比较。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取消是状态变更，确认弹层说明影响，不使用删除措辞。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改期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取消预约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返回静音仓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刷新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即将开始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进行中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已结束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已取消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第三方只读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revision 冲突</w:t>
      </w:r>
    </w:p>
    <w:p>
      <w:pPr>
        <w:pStyle w:val="Heading2"/>
        <w:keepNext/>
        <w:widowControl/>
      </w:pPr>
      <w:r>
        <w:t>消息</w:t>
      </w:r>
    </w:p>
    <w:p>
      <w:pPr>
        <w:pStyle w:val="Heading3"/>
        <w:keepNext/>
        <w:widowControl/>
      </w:pPr>
      <w:r>
        <w:t>M14 消息列表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统一查看设备告警、控制结果和预约提醒。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顶部分段为全部、告警、控制、预约；显示未读数。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单条消息显示图标、标题、摘要、关联静音仓或预约、时间和未读标识。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严重告警置顶或强调，但不能仅靠红色表达。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支持下拉刷新、分页、单条已读；全部已读作为次要批量操作。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打开消息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标记已读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全部已读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进入通知偏好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有未读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全部已读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分类为空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失败重试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离线缓存</w:t>
      </w:r>
    </w:p>
    <w:p>
      <w:pPr>
        <w:pStyle w:val="Heading3"/>
        <w:keepNext/>
        <w:widowControl/>
      </w:pPr>
      <w:r>
        <w:t>M15 消息深链与资源不可用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从推送或列表安全地到达业务资源。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先恢复会话并请求目标资源，成功后再渲染详情。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无权限、资源已删除、已过期或版本不支持时显示独立说明。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锁屏通知默认不显示会议主题、参会人、设备凭据或详细告警原始数据。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查看可用资源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返回消息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重新登录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更新 App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正常跳转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登录过期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无权限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资源删除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版本过低</w:t>
      </w:r>
    </w:p>
    <w:p>
      <w:pPr>
        <w:pStyle w:val="Heading2"/>
        <w:keepNext/>
        <w:widowControl/>
      </w:pPr>
      <w:r>
        <w:t>我的与设置</w:t>
      </w:r>
    </w:p>
    <w:p>
      <w:pPr>
        <w:pStyle w:val="Heading3"/>
        <w:keepNext/>
        <w:widowControl/>
      </w:pPr>
      <w:r>
        <w:t>M16 我的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提供身份、组织、偏好与安全设置入口。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头像、显示名、邮箱、当前公司与角色。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入口包括个人资料、修改密码、组织切换、语言与时区、主题、通知偏好、已登录设备、隐私、协议、版本。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退出登录置于页面底部，并在确认后清理用户与组织隔离缓存。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编辑资料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切换组织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打开设置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退出登录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单组织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多组织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资料不完整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必须改密</w:t>
      </w:r>
    </w:p>
    <w:p>
      <w:pPr>
        <w:pStyle w:val="Heading3"/>
        <w:keepNext/>
        <w:widowControl/>
      </w:pPr>
      <w:r>
        <w:t>M17 个人资料与安全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编辑允许用户维护的资料，并查看登录安全信息。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头像、显示名、手机号、locale、timezone 等字段以服务端允许范围为准。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修改密码单独成页；不与普通资料保存混合提交。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登录记录可显示时间、设备、区域化位置和成功状态，但不暴露完整 IP。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保存资料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上传或删除头像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修改密码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查看登录记录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编辑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保存成功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字段冲突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上传失败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敏感操作重新认证</w:t>
      </w:r>
    </w:p>
    <w:p>
      <w:pPr>
        <w:pStyle w:val="Heading3"/>
        <w:keepNext/>
        <w:widowControl/>
      </w:pPr>
      <w:r>
        <w:t>M18 偏好与已登录设备</w:t>
      </w:r>
    </w:p>
    <w:p>
      <w:pPr>
        <w:pStyle w:val="ScreenLabel"/>
        <w:widowControl/>
      </w:pPr>
      <w:r>
        <w:rPr>
          <w:b/>
        </w:rPr>
        <w:t>页面目标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管理语言、时区、主题、通知偏好和设备会话。</w:t>
      </w:r>
    </w:p>
    <w:p>
      <w:pPr>
        <w:pStyle w:val="ScreenLabel"/>
        <w:widowControl/>
      </w:pPr>
      <w:r>
        <w:rPr>
          <w:b/>
        </w:rPr>
        <w:t>信息与布局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语言支持简中、繁中、英语、德语、日语、法语、西语、韩语的扩展结构。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主题支持跟随系统、浅色、深色；切换立即预览。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通知偏好按严重告警、离线恢复、控制失败、预约提醒、预约变化分类。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已登录设备显示平台、设备名、最近活跃和当前设备标签；支持撤销其他设备。</w:t>
      </w:r>
    </w:p>
    <w:p>
      <w:pPr>
        <w:pStyle w:val="ScreenLabel"/>
        <w:widowControl/>
      </w:pPr>
      <w:r>
        <w:rPr>
          <w:b/>
        </w:rPr>
        <w:t>操作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保存偏好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设置免打扰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撤销会话</w:t>
      </w:r>
    </w:p>
    <w:p>
      <w:pPr>
        <w:pStyle w:val="ScreenLabel"/>
        <w:widowControl/>
      </w:pPr>
      <w:r>
        <w:rPr>
          <w:b/>
        </w:rPr>
        <w:t>必须出图的状态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偏好能力未上线时隐藏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推送权限关闭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当前设备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撤销确认</w:t>
      </w:r>
    </w:p>
    <w:p>
      <w:pPr>
        <w:pStyle w:val="ScreenLabel"/>
        <w:widowControl/>
      </w:pPr>
      <w:r>
        <w:rPr>
          <w:b/>
        </w:rPr>
        <w:t>设计备注</w:t>
      </w: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通知偏好和多设备会话属于后端 P0/P1 待建设能力，设计稿需标注依赖。</w:t>
      </w:r>
    </w:p>
    <w:p>
      <w:pPr>
        <w:pStyle w:val="Heading2"/>
        <w:keepNext/>
        <w:widowControl/>
      </w:pPr>
      <w:r>
        <w:t>全局状态页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3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592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界面要求</w:t>
            </w:r>
          </w:p>
        </w:tc>
        <w:tc>
          <w:tcPr>
            <w:tcW w:type="dxa" w:w="2608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恢复动作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首次加载</w:t>
            </w:r>
          </w:p>
        </w:tc>
        <w:tc>
          <w:tcPr>
            <w:tcW w:type="dxa" w:w="4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骨架屏与页面结构一致，不用全屏转圈遮住导航</w:t>
            </w:r>
          </w:p>
        </w:tc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自动完成</w:t>
            </w:r>
          </w:p>
        </w:tc>
      </w:tr>
      <w:tr>
        <w:trPr>
          <w:cantSplit/>
        </w:trPr>
        <w:tc>
          <w:tcPr>
            <w:tcW w:type="dxa" w:w="15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局部加载失败</w:t>
            </w:r>
          </w:p>
        </w:tc>
        <w:tc>
          <w:tcPr>
            <w:tcW w:type="dxa" w:w="459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保留已成功区域，失败卡片说明原因</w:t>
            </w:r>
          </w:p>
        </w:tc>
        <w:tc>
          <w:tcPr>
            <w:tcW w:type="dxa" w:w="260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重试局部请求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无数据</w:t>
            </w:r>
          </w:p>
        </w:tc>
        <w:tc>
          <w:tcPr>
            <w:tcW w:type="dxa" w:w="4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说明当前没有内容，不暗示权限不足</w:t>
            </w:r>
          </w:p>
        </w:tc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提供相关主操作</w:t>
            </w:r>
          </w:p>
        </w:tc>
      </w:tr>
      <w:tr>
        <w:trPr>
          <w:cantSplit/>
        </w:trPr>
        <w:tc>
          <w:tcPr>
            <w:tcW w:type="dxa" w:w="15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无权限</w:t>
            </w:r>
          </w:p>
        </w:tc>
        <w:tc>
          <w:tcPr>
            <w:tcW w:type="dxa" w:w="459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说明无法查看或操作，不展示敏感字段</w:t>
            </w:r>
          </w:p>
        </w:tc>
        <w:tc>
          <w:tcPr>
            <w:tcW w:type="dxa" w:w="260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返回或切换组织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离线</w:t>
            </w:r>
          </w:p>
        </w:tc>
        <w:tc>
          <w:tcPr>
            <w:tcW w:type="dxa" w:w="4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显示缓存、最后更新时间和不可用写操作</w:t>
            </w:r>
          </w:p>
        </w:tc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网络恢复后 REST 校准</w:t>
            </w:r>
          </w:p>
        </w:tc>
      </w:tr>
      <w:tr>
        <w:trPr>
          <w:cantSplit/>
        </w:trPr>
        <w:tc>
          <w:tcPr>
            <w:tcW w:type="dxa" w:w="15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会话失效</w:t>
            </w:r>
          </w:p>
        </w:tc>
        <w:tc>
          <w:tcPr>
            <w:tcW w:type="dxa" w:w="459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停止请求并清理敏感内容</w:t>
            </w:r>
          </w:p>
        </w:tc>
        <w:tc>
          <w:tcPr>
            <w:tcW w:type="dxa" w:w="260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重新登录后回到原目标</w:t>
            </w:r>
          </w:p>
        </w:tc>
      </w:tr>
      <w:tr>
        <w:trPr>
          <w:cantSplit/>
        </w:trPr>
        <w:tc>
          <w:tcPr>
            <w:tcW w:type="dxa" w:w="15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权限变化</w:t>
            </w:r>
          </w:p>
        </w:tc>
        <w:tc>
          <w:tcPr>
            <w:tcW w:type="dxa" w:w="4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停止 WebSocket 重连和写操作</w:t>
            </w:r>
          </w:p>
        </w:tc>
        <w:tc>
          <w:tcPr>
            <w:tcW w:type="dxa" w:w="2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刷新权限或返回首页</w:t>
            </w:r>
          </w:p>
        </w:tc>
      </w:tr>
      <w:tr>
        <w:trPr>
          <w:cantSplit/>
        </w:trPr>
        <w:tc>
          <w:tcPr>
            <w:tcW w:type="dxa" w:w="15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资源删除或过期</w:t>
            </w:r>
          </w:p>
        </w:tc>
        <w:tc>
          <w:tcPr>
            <w:tcW w:type="dxa" w:w="459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稳定空态，不无限重试</w:t>
            </w:r>
          </w:p>
        </w:tc>
        <w:tc>
          <w:tcPr>
            <w:tcW w:type="dxa" w:w="260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返回来源页面</w:t>
            </w:r>
          </w:p>
        </w:tc>
      </w:tr>
    </w:tbl>
    <w:p>
      <w:pPr>
        <w:spacing w:after="40"/>
        <w:widowControl/>
      </w:pPr>
    </w:p>
    <w:p>
      <w:pPr>
        <w:pStyle w:val="Heading1"/>
        <w:keepNext/>
        <w:widowControl/>
      </w:pPr>
      <w:r>
        <w:t>六 核心任务流程</w:t>
      </w:r>
    </w:p>
    <w:p>
      <w:pPr>
        <w:pStyle w:val="Heading2"/>
        <w:keepNext/>
        <w:widowControl/>
      </w:pPr>
      <w:r>
        <w:t>登录与会话恢复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启动 → 检查版本和网络 → 恢复安全会话 → 必要时刷新 → 获取用户和组织上下文 → 进入首页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同时出现多个 401 时只触发一次刷新，其他请求等待同一结果。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刷新失败后原子清理会话；不要让多个错误弹窗连续出现。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登录后若必须改密，先完成改密再访问业务页面。</w:t>
      </w:r>
    </w:p>
    <w:p>
      <w:pPr>
        <w:pStyle w:val="Heading2"/>
        <w:keepNext/>
        <w:widowControl/>
      </w:pPr>
      <w:r>
        <w:t>扫码查看静音仓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首页或静音仓 → 申请相机权限 → 扫码 → 解析资源 ID → 服务端校验 scope → 静音仓详情或稳定错误页</w:t>
      </w:r>
    </w:p>
    <w:p>
      <w:pPr>
        <w:pStyle w:val="Heading2"/>
        <w:keepNext/>
        <w:widowControl/>
      </w:pPr>
      <w:r>
        <w:t>设备控制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打开详情 → REST 拉完整状态 → 连接 WebSocket → 调整控件 → 本地校验 → 生成幂等键 → 后端受理 → queued → sent → success 或 failed 或 timeout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控件在进行中禁止重复触发，并明确当前目标值。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回到前台或 WebSocket 重连后先 REST 校准，不能继续信任旧增量。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HTTP 200 只显示“已受理”，收到设备 ACK 后才能显示“已生效”。</w:t>
      </w:r>
    </w:p>
    <w:p>
      <w:pPr>
        <w:pStyle w:val="Heading2"/>
        <w:keepNext/>
        <w:widowControl/>
      </w:pPr>
      <w:r>
        <w:t>创建预约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预约 → 选择 enabled 静音仓与时间 → 填写最少内容 → 确认时区 → 幂等提交 → 服务端冲突校验 → 创建成功或保留内容并提示冲突</w:t>
      </w:r>
    </w:p>
    <w:p>
      <w:pPr>
        <w:pStyle w:val="Heading2"/>
        <w:keepNext/>
        <w:widowControl/>
      </w:pPr>
      <w:r>
        <w:t>消息与深链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系统通知 → 验证版本和会话 → 必要时刷新 token → 请求目标资源 → 重新校验权限 → 打开详情或显示无权 已删除 已过期说明</w:t>
      </w:r>
    </w:p>
    <w:p>
      <w:pPr>
        <w:pStyle w:val="Heading2"/>
        <w:keepNext/>
        <w:widowControl/>
      </w:pPr>
      <w:r>
        <w:t>组织切换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我的 → 选择组织 → 服务端切换上下文 → 清理旧组织缓存和订阅 → 重新加载首页与未读数</w:t>
      </w:r>
    </w:p>
    <w:p>
      <w:pPr>
        <w:pStyle w:val="Heading1"/>
        <w:keepNext/>
        <w:widowControl/>
      </w:pPr>
      <w:r>
        <w:t>七 视觉系统与组件规范</w:t>
      </w:r>
    </w:p>
    <w:p>
      <w:pPr>
        <w:pStyle w:val="Heading2"/>
        <w:keepNext/>
        <w:widowControl/>
      </w:pPr>
      <w:r>
        <w:t>品牌方向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视觉气质应清晰、安静、可信，避免把工业后台做成高密度控制台，也避免过度使用渐变、霓虹和拟物设备插画。品牌青绿用于主要操作和选中态；风险状态使用独立语义色。公司可覆盖 Logo、名称和主品牌色，但错误、警告、成功颜色不随租户品牌变化。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令牌</w:t>
            </w:r>
          </w:p>
        </w:tc>
        <w:tc>
          <w:tcPr>
            <w:tcW w:type="dxa" w:w="170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建议值</w:t>
            </w:r>
          </w:p>
        </w:tc>
        <w:tc>
          <w:tcPr>
            <w:tcW w:type="dxa" w:w="4762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Brand Primary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#067A7A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主按钮、选中态、关键图标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Brand Deep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#04514F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按下态、深色强调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Brand Soft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#E6F4F3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浅色选中背景和标签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Page Background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#F4F3F2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浅色页面背景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Surface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#FFFFFF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卡片与表单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Text Primary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#303133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标题和正文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Text Secondary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#606266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说明和辅助信息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Border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#DEE2E6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分隔与输入框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Success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#28A745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成功和正常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Warning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#F0AD4E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警告和待处理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Danger</w:t>
            </w:r>
          </w:p>
        </w:tc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#DC3545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失败和危险操作</w:t>
            </w:r>
          </w:p>
        </w:tc>
      </w:tr>
      <w:tr>
        <w:trPr>
          <w:cantSplit/>
        </w:trPr>
        <w:tc>
          <w:tcPr>
            <w:tcW w:type="dxa" w:w="226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Info</w:t>
            </w:r>
          </w:p>
        </w:tc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#17A2B8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信息和连接中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版式基线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04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6690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画板</w:t>
            </w:r>
          </w:p>
        </w:tc>
        <w:tc>
          <w:tcPr>
            <w:tcW w:type="dxa" w:w="66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主画板 390 × 844；同时校验 360 × 800、375 × 812、430 × 932</w:t>
            </w:r>
          </w:p>
        </w:tc>
      </w:tr>
      <w:tr>
        <w:trPr>
          <w:cantSplit/>
        </w:trPr>
        <w:tc>
          <w:tcPr>
            <w:tcW w:type="dxa" w:w="204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栅格</w:t>
            </w:r>
          </w:p>
        </w:tc>
        <w:tc>
          <w:tcPr>
            <w:tcW w:type="dxa" w:w="6690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8 pt 间距体系；页面水平边距 16 pt；卡片间距 12 至 16 pt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顶部栏</w:t>
            </w:r>
          </w:p>
        </w:tc>
        <w:tc>
          <w:tcPr>
            <w:tcW w:type="dxa" w:w="66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内容高度约 48 至 56 pt，另加系统安全区</w:t>
            </w:r>
          </w:p>
        </w:tc>
      </w:tr>
      <w:tr>
        <w:trPr>
          <w:cantSplit/>
        </w:trPr>
        <w:tc>
          <w:tcPr>
            <w:tcW w:type="dxa" w:w="204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底部栏</w:t>
            </w:r>
          </w:p>
        </w:tc>
        <w:tc>
          <w:tcPr>
            <w:tcW w:type="dxa" w:w="6690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内容高度约 56 至 64 pt，另加 Home Indicator 安全区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触控目标</w:t>
            </w:r>
          </w:p>
        </w:tc>
        <w:tc>
          <w:tcPr>
            <w:tcW w:type="dxa" w:w="66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最小 44 × 44 pt；图标可小于目标但热区不能缩小</w:t>
            </w:r>
          </w:p>
        </w:tc>
      </w:tr>
      <w:tr>
        <w:trPr>
          <w:cantSplit/>
        </w:trPr>
        <w:tc>
          <w:tcPr>
            <w:tcW w:type="dxa" w:w="204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圆角</w:t>
            </w:r>
          </w:p>
        </w:tc>
        <w:tc>
          <w:tcPr>
            <w:tcW w:type="dxa" w:w="6690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卡片 12 pt，输入和按钮 10 至 12 pt，标签与状态胶囊按内容自适应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字号</w:t>
            </w:r>
          </w:p>
        </w:tc>
        <w:tc>
          <w:tcPr>
            <w:tcW w:type="dxa" w:w="6690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页面标题 22 至 24，分区标题 17 至 18，正文 15 至 16，辅助 12 至 14</w:t>
            </w:r>
          </w:p>
        </w:tc>
      </w:tr>
      <w:tr>
        <w:trPr>
          <w:cantSplit/>
        </w:trPr>
        <w:tc>
          <w:tcPr>
            <w:tcW w:type="dxa" w:w="204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字体</w:t>
            </w:r>
          </w:p>
        </w:tc>
        <w:tc>
          <w:tcPr>
            <w:tcW w:type="dxa" w:w="6690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优先系统字体；中文使用系统中文字体，不在首版依赖下载字体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核心组件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AppBar、Bottom Navigation、Tab、Search、Filter Chip、Status Badge。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Pod Card、Booking Card、Message Row、Sensor Metric、Connection Banner。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Primary Button、Secondary Button、Danger Button、Icon Button、Floating Action Button。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Text Field、Password Field、Date Time Picker、Select、Switch、Slider、Stepper。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Bottom Sheet、Confirmation Sheet、Toast、Inline Error、Skeleton、Empty State。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Command Timeline、Permission Explanation、Update Gate、Offline Banner。</w:t>
      </w:r>
    </w:p>
    <w:p>
      <w:pPr>
        <w:pStyle w:val="Heading2"/>
        <w:keepNext/>
        <w:widowControl/>
      </w:pPr>
      <w:r>
        <w:t>状态表达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业务状态</w:t>
            </w:r>
          </w:p>
        </w:tc>
        <w:tc>
          <w:tcPr>
            <w:tcW w:type="dxa" w:w="2324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文字</w:t>
            </w:r>
          </w:p>
        </w:tc>
        <w:tc>
          <w:tcPr>
            <w:tcW w:type="dxa" w:w="4706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视觉与交互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设备在线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在线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绿色点加文字；允许继续读取和获准控制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设备离线</w:t>
            </w:r>
          </w:p>
        </w:tc>
        <w:tc>
          <w:tcPr>
            <w:tcW w:type="dxa" w:w="232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离线</w:t>
            </w:r>
          </w:p>
        </w:tc>
        <w:tc>
          <w:tcPr>
            <w:tcW w:type="dxa" w:w="470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中性或错误图标加文字；显示最后在线时间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数据陈旧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更新于 5 分钟前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状态条提醒，不把缓存画成实时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命令已受理</w:t>
            </w:r>
          </w:p>
        </w:tc>
        <w:tc>
          <w:tcPr>
            <w:tcW w:type="dxa" w:w="232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已受理</w:t>
            </w:r>
          </w:p>
        </w:tc>
        <w:tc>
          <w:tcPr>
            <w:tcW w:type="dxa" w:w="470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信息色与进行中指示，不显示勾号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命令已下发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等待设备确认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时间线进入 sent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命令成功</w:t>
            </w:r>
          </w:p>
        </w:tc>
        <w:tc>
          <w:tcPr>
            <w:tcW w:type="dxa" w:w="232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已生效</w:t>
            </w:r>
          </w:p>
        </w:tc>
        <w:tc>
          <w:tcPr>
            <w:tcW w:type="dxa" w:w="470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成功图标与最终值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命令失败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执行失败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错误图标、原因和可恢复建议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命令超时</w:t>
            </w:r>
          </w:p>
        </w:tc>
        <w:tc>
          <w:tcPr>
            <w:tcW w:type="dxa" w:w="232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确认超时</w:t>
            </w:r>
          </w:p>
        </w:tc>
        <w:tc>
          <w:tcPr>
            <w:tcW w:type="dxa" w:w="470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警告图标、刷新最终状态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预约只读</w:t>
            </w:r>
          </w:p>
        </w:tc>
        <w:tc>
          <w:tcPr>
            <w:tcW w:type="dxa" w:w="23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由第三方平台管理</w:t>
            </w:r>
          </w:p>
        </w:tc>
        <w:tc>
          <w:tcPr>
            <w:tcW w:type="dxa" w:w="470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锁图标和来源标签，不显示编辑按钮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深色模式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使用语义令牌生成深色主题，不对浅色色值做简单反相。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保持卡片层级、输入边界和禁用态可分辨；降低大面积高饱和青绿。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状态颜色在深色背景上重新校验对比度，图表和传感值不可只依赖颜色。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至少提供首页、静音仓详情、动态控制、预约列表和消息列表的深色关键屏。</w:t>
      </w:r>
    </w:p>
    <w:p>
      <w:pPr>
        <w:pStyle w:val="Heading1"/>
        <w:keepNext/>
        <w:widowControl/>
      </w:pPr>
      <w:r>
        <w:t>八 多语言 无障碍与隐私</w:t>
      </w:r>
    </w:p>
    <w:p>
      <w:pPr>
        <w:pStyle w:val="Heading2"/>
        <w:keepNext/>
        <w:widowControl/>
      </w:pPr>
      <w:r>
        <w:t>多语言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设计母版使用简体中文，同时为繁中、英语、德语、日语、法语、西班牙语和韩语预留。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按钮、标签和卡片标题允许 30% 至 50% 文案增长；不要把固定宽度建立在中文短文案上。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时间、数字、星期和时区使用平台国际化格式；提交预约时间必须包含 RFC 3339 offset。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术语统一使用“静音仓”“预约”“在线”“离线”“已受理”“等待设备确认”“已生效”。</w:t>
      </w:r>
    </w:p>
    <w:p>
      <w:pPr>
        <w:pStyle w:val="Heading2"/>
        <w:keepNext/>
        <w:widowControl/>
      </w:pPr>
      <w:r>
        <w:t>无障碍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正文与背景对比度建议不低于 4.5 比 1，大字号和关键图标不低于 3 比 1。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支持系统字体放大至 200%，关键操作不截断，底部导航文字仍可识别。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所有图标按钮有可读标签；传感图表提供数值文本；状态不只使用颜色。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滑块同时提供步进按钮或数值输入，屏幕阅读器可读当前值、范围和单位。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错误焦点移动到首个无效字段，并提供页面级错误摘要。</w:t>
      </w:r>
    </w:p>
    <w:p>
      <w:pPr>
        <w:pStyle w:val="Heading2"/>
        <w:keepNext/>
        <w:widowControl/>
      </w:pPr>
      <w:r>
        <w:t>隐私与安全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系统权限在功能触发时申请，并先解释相机或通知用途；首启不一次性索取全部权限。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锁屏推送使用最少内容，详细信息在解锁并完成服务端校验后显示。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界面不展示 token、MQTT 凭据、原始错误堆栈、内部数据库 ID 或不必要的完整 IP。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危险操作说明对象和影响，必要时二次确认或重新认证。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退出或切换组织后清理对应用户和租户的缓存、WebSocket 订阅和临时表单。</w:t>
      </w:r>
    </w:p>
    <w:p>
      <w:pPr>
        <w:pStyle w:val="Heading1"/>
        <w:keepNext/>
        <w:widowControl/>
      </w:pPr>
      <w:r>
        <w:t>九 前后端能力映射</w:t>
      </w:r>
    </w:p>
    <w:p>
      <w:pPr>
        <w:widowControl/>
      </w:pPr>
      <w:r>
        <w:rPr>
          <w:rFonts w:ascii="Microsoft YaHei" w:hAnsi="Microsoft YaHei" w:eastAsia="Microsoft YaHei"/>
          <w:sz w:val="19"/>
        </w:rPr>
        <w:t>下表用于设计标注与研发拆分。已存在表示当前 Web 前端或 FastAPI 后端已有契约；待建设表示移动端上线前仍需开发。设计稿可以先画出待建设体验，但必须在页面或标注中写明依赖。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体验</w:t>
            </w:r>
          </w:p>
        </w:tc>
        <w:tc>
          <w:tcPr>
            <w:tcW w:type="dxa" w:w="3798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当前可复用能力</w:t>
            </w:r>
          </w:p>
        </w:tc>
        <w:tc>
          <w:tcPr>
            <w:tcW w:type="dxa" w:w="3231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状态与设计影响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登录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POST /api/v1/auth/login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已存在；错误码与强制改密需完整出图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刷新会话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POST /api/v1/auth/refresh-token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当前依赖仍有效 access token；不满足正式移动会话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组织上下文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GET /authorization/contexts；POST /auth/switch-organization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已存在；多组织用户需要切换页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个人资料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GET PUT /users/me；change-password；login-logs；avatar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已存在；字段按服务端允许范围显示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首页摘要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GET /dashboard/summary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可复用部分数据；/mobile/home 仅为候选聚合接口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静音仓列表详情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GET /pods；GET /pods/{uuid}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已存在；App 仅使用 scope 内最小字段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实时状态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status、control-state；/ws/pods/{uuid}/events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已存在；需设计连接和状态陈旧提示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动态控制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control-schema；POST control；widgets/operate；commands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已存在；严格按 schema 和 ACK 状态展示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pod-bookings；bookable-pods；capabilities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已存在；支持幂等、revision 和服务端冲突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消息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GET /notifications；POST /notifications/{uuid}/ack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基础能力存在；移动消息模型与偏好仍需扩展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扫码</w:t>
            </w:r>
          </w:p>
        </w:tc>
        <w:tc>
          <w:tcPr>
            <w:tcW w:type="dxa" w:w="379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资源详情与 scope 校验</w:t>
            </w:r>
          </w:p>
        </w:tc>
        <w:tc>
          <w:tcPr>
            <w:tcW w:type="dxa" w:w="3231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服务端事实可复用；移动深链与二维码规范需冻结</w:t>
            </w:r>
          </w:p>
        </w:tc>
      </w:tr>
      <w:tr>
        <w:trPr>
          <w:cantSplit/>
        </w:trPr>
        <w:tc>
          <w:tcPr>
            <w:tcW w:type="dxa" w:w="170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推送</w:t>
            </w:r>
          </w:p>
        </w:tc>
        <w:tc>
          <w:tcPr>
            <w:tcW w:type="dxa" w:w="3798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无完整移动安装与推送链路</w:t>
            </w:r>
          </w:p>
        </w:tc>
        <w:tc>
          <w:tcPr>
            <w:tcW w:type="dxa" w:w="3231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待建设；锁屏内容、权限引导和深链先设计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移动端上线前的后端缺口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64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365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3402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UI 依赖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真正的 refresh token 轮换 撤销 多设备与重放检测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自动登录、会话失效、已登录设备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移动安装实例管理</w:t>
            </w:r>
          </w:p>
        </w:tc>
        <w:tc>
          <w:tcPr>
            <w:tcW w:type="dxa" w:w="340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当前设备标识、推送 token、版本与最后活跃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通知 Outbox 和 Worker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可靠推送、重试和去重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移动消息中心 API</w:t>
            </w:r>
          </w:p>
        </w:tc>
        <w:tc>
          <w:tcPr>
            <w:tcW w:type="dxa" w:w="340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未读数、分类、已读、资源跳转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P0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控制幂等与移动端审计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防重复点击、命令状态和安装实例关联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P1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移动首页与静音仓概览聚合 API</w:t>
            </w:r>
          </w:p>
        </w:tc>
        <w:tc>
          <w:tcPr>
            <w:tcW w:type="dxa" w:w="340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弱网首屏和减少请求数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P1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最低版本与强制升级策略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启动页更新门槛</w:t>
            </w:r>
          </w:p>
        </w:tc>
      </w:tr>
      <w:tr>
        <w:trPr>
          <w:cantSplit/>
        </w:trPr>
        <w:tc>
          <w:tcPr>
            <w:tcW w:type="dxa" w:w="964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P1</w:t>
            </w:r>
          </w:p>
        </w:tc>
        <w:tc>
          <w:tcPr>
            <w:tcW w:type="dxa" w:w="4365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通知偏好与免打扰</w:t>
            </w:r>
          </w:p>
        </w:tc>
        <w:tc>
          <w:tcPr>
            <w:tcW w:type="dxa" w:w="340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设置页分类开关和预约提前量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P2</w:t>
            </w:r>
          </w:p>
        </w:tc>
        <w:tc>
          <w:tcPr>
            <w:tcW w:type="dxa" w:w="4365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崩溃与性能观测</w:t>
            </w:r>
          </w:p>
        </w:tc>
        <w:tc>
          <w:tcPr>
            <w:tcW w:type="dxa" w:w="340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隐私同意与诊断设置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实时与错误合同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进入详情先 REST，再连接 WebSocket；回前台或重连后再次 REST 校准。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WebSocket 使用 Authorization Header 或 Sec-WebSocket-Protocol，不把 token 放进 query。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4003 表示权限变化，停止重连并提示；4401 尝试刷新一次，失败则退出登录。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写请求不盲目自动重放；预约创建和控制命令使用幂等键。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未知枚举使用可降级文案和中性样式，不让整个页面崩溃。</w:t>
      </w:r>
    </w:p>
    <w:p>
      <w:pPr>
        <w:pStyle w:val="Heading1"/>
        <w:keepNext/>
        <w:widowControl/>
      </w:pPr>
      <w:r>
        <w:t>十 Claude Design 交付要求</w:t>
      </w:r>
    </w:p>
    <w:p>
      <w:pPr>
        <w:pStyle w:val="Heading2"/>
        <w:keepNext/>
        <w:widowControl/>
      </w:pPr>
      <w:r>
        <w:t>应交付的设计内容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信息架构图和页面清单，标注 P0、P1、P2。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完整用户流程：登录、扫码、查看静音仓、设备控制、创建预约、消息深链、组织切换。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P0 页面低保真线框，先验证信息顺序和交互路径。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P0 页面高保真浅色稿，统一使用 390 × 844 主画板。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首页、静音仓详情、动态控制、预约列表、消息列表的深色稿。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组件库及全部交互状态，包含禁用、加载、空、错误、离线、无权和超时。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7. </w:t>
      </w:r>
      <w:r>
        <w:rPr>
          <w:rFonts w:ascii="Microsoft YaHei" w:hAnsi="Microsoft YaHei" w:eastAsia="Microsoft YaHei"/>
          <w:sz w:val="18"/>
        </w:rPr>
        <w:t>设计令牌表：颜色、字体、间距、圆角、阴影、图标和动效。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8. </w:t>
      </w:r>
      <w:r>
        <w:rPr>
          <w:rFonts w:ascii="Microsoft YaHei" w:hAnsi="Microsoft YaHei" w:eastAsia="Microsoft YaHei"/>
          <w:sz w:val="18"/>
        </w:rPr>
        <w:t>研发标注：尺寸、间距、安全区、滚动、键盘、触控热区、文案增长和平台差异。</w:t>
      </w:r>
    </w:p>
    <w:p>
      <w:pPr>
        <w:spacing w:after="60"/>
        <w:ind w:left="312" w:hanging="255"/>
        <w:widowControl/>
      </w:pPr>
      <w:r>
        <w:rPr>
          <w:rFonts w:ascii="Microsoft YaHei" w:hAnsi="Microsoft YaHei" w:eastAsia="Microsoft YaHei"/>
          <w:b/>
          <w:color w:val="04514F"/>
          <w:sz w:val="18"/>
        </w:rPr>
        <w:t xml:space="preserve">9. </w:t>
      </w:r>
      <w:r>
        <w:rPr>
          <w:rFonts w:ascii="Microsoft YaHei" w:hAnsi="Microsoft YaHei" w:eastAsia="Microsoft YaHei"/>
          <w:sz w:val="18"/>
        </w:rPr>
        <w:t>可点击原型，覆盖至少六条核心流程。</w:t>
      </w:r>
    </w:p>
    <w:p>
      <w:pPr>
        <w:pStyle w:val="Heading2"/>
        <w:keepNext/>
        <w:widowControl/>
      </w:pPr>
      <w:r>
        <w:t>最低画面清单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17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分组</w:t>
            </w:r>
          </w:p>
        </w:tc>
        <w:tc>
          <w:tcPr>
            <w:tcW w:type="dxa" w:w="5556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页面或变体</w:t>
            </w:r>
          </w:p>
        </w:tc>
        <w:tc>
          <w:tcPr>
            <w:tcW w:type="dxa" w:w="1757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建议画面数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账户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启动 登录 强制改密 会话失效 强制更新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4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首页</w:t>
            </w:r>
          </w:p>
        </w:tc>
        <w:tc>
          <w:tcPr>
            <w:tcW w:type="dxa" w:w="555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常态 无预约 有严重告警 离线缓存</w:t>
            </w:r>
          </w:p>
        </w:tc>
        <w:tc>
          <w:tcPr>
            <w:tcW w:type="dxa" w:w="175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静音仓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列表 筛选 扫码 详情在线 详情离线 控制各阶段 命令结果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10 至 12</w:t>
            </w:r>
          </w:p>
        </w:tc>
      </w:tr>
      <w:tr>
        <w:trPr>
          <w:cantSplit/>
        </w:trPr>
        <w:tc>
          <w:tcPr>
            <w:tcW w:type="dxa" w:w="14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</w:t>
            </w:r>
          </w:p>
        </w:tc>
        <w:tc>
          <w:tcPr>
            <w:tcW w:type="dxa" w:w="555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今日 日历 我的预约 新建三步 冲突 详情 改期 取消 第三方只读</w:t>
            </w:r>
          </w:p>
        </w:tc>
        <w:tc>
          <w:tcPr>
            <w:tcW w:type="dxa" w:w="175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10 至 12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消息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列表 分类空 深链 无权 删除或过期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5 至 6</w:t>
            </w:r>
          </w:p>
        </w:tc>
      </w:tr>
      <w:tr>
        <w:trPr>
          <w:cantSplit/>
        </w:trPr>
        <w:tc>
          <w:tcPr>
            <w:tcW w:type="dxa" w:w="141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我的</w:t>
            </w:r>
          </w:p>
        </w:tc>
        <w:tc>
          <w:tcPr>
            <w:tcW w:type="dxa" w:w="5556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主页 资料 安全 设置 通知偏好 会话 组织切换</w:t>
            </w:r>
          </w:p>
        </w:tc>
        <w:tc>
          <w:tcPr>
            <w:tcW w:type="dxa" w:w="1757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深色</w:t>
            </w:r>
          </w:p>
        </w:tc>
        <w:tc>
          <w:tcPr>
            <w:tcW w:type="dxa" w:w="5556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五个关键屏</w:t>
            </w:r>
          </w:p>
        </w:tc>
        <w:tc>
          <w:tcPr>
            <w:tcW w:type="dxa" w:w="175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5</w:t>
            </w:r>
          </w:p>
        </w:tc>
      </w:tr>
    </w:tbl>
    <w:p>
      <w:pPr>
        <w:spacing w:after="40"/>
        <w:widowControl/>
      </w:pPr>
    </w:p>
    <w:p>
      <w:pPr>
        <w:pStyle w:val="Heading2"/>
        <w:keepNext/>
        <w:widowControl/>
      </w:pPr>
      <w:r>
        <w:t>需要避免的设计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把现有桌面侧栏缩成抽屉，或把宽表格横向滚动后称为移动版。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首页堆满运营图表、系统监控和管理指标。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用一个绿色勾号概括 queued、sent 和 success。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设备离线时仍允许无说明地操作控件。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用二维码内容、前端角色字符串或本地缓存作为授权依据。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为钉钉、企业微信、飞书分别画独立预约产品。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在 App 中收集第三方密钥、MQTT 凭据或开放任意命令输入。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只给理想路径，不提供空态、错误、离线、无权限、冲突和超时状态。</w:t>
      </w:r>
    </w:p>
    <w:p>
      <w:pPr>
        <w:pStyle w:val="Heading1"/>
        <w:keepNext/>
        <w:widowControl/>
      </w:pPr>
      <w:r>
        <w:t>十一 验收清单与直接生成提示词</w:t>
      </w:r>
    </w:p>
    <w:p>
      <w:pPr>
        <w:pStyle w:val="Heading2"/>
        <w:keepNext/>
        <w:widowControl/>
      </w:pPr>
      <w:r>
        <w:t>设计验收清单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五栏信息架构完整，详情与表单的返回路径清晰。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每个 P0 页面有加载、空、错误、离线或无权限等适用状态。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静音仓状态带时间语义，缓存与实时有明显区别。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控制状态完整覆盖 queued、sent、success、failed、timeout。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预约支持来源、只读原因、时区、冲突、revision 冲突和取消确认。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消息支持未读、分类、已读和资源不可用深链结果。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写入口按 capability 与 writable scope 标注，不固定写死角色。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浅色与深色均满足可读性，触控目标和字体缩放可用。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八语言扩展不会因固定宽度导致关键按钮或标签截断。</w:t>
      </w:r>
    </w:p>
    <w:p>
      <w:pPr>
        <w:pStyle w:val="ListBullet"/>
        <w:spacing w:after="60"/>
        <w:ind w:left="283" w:hanging="142"/>
        <w:widowControl/>
      </w:pPr>
      <w:r>
        <w:rPr>
          <w:rFonts w:ascii="Microsoft YaHei" w:hAnsi="Microsoft YaHei" w:eastAsia="Microsoft YaHei"/>
          <w:sz w:val="18"/>
        </w:rPr>
        <w:t>待建设后端能力全部标明依赖，没有描述成现状。</w:t>
      </w:r>
    </w:p>
    <w:p>
      <w:pPr>
        <w:pStyle w:val="Heading2"/>
        <w:keepNext/>
        <w:widowControl/>
      </w:pPr>
      <w:r>
        <w:t>可直接复制给 Claude Design 的提示词</w:t>
      </w:r>
    </w:p>
    <w:p>
      <w:pPr>
        <w:spacing w:before="120" w:after="200"/>
        <w:ind w:left="283" w:right="283"/>
        <w:widowControl/>
      </w:pPr>
      <w:r>
        <w:rPr>
          <w:rFonts w:ascii="Microsoft YaHei" w:hAnsi="Microsoft YaHei" w:eastAsia="Microsoft YaHei"/>
          <w:color w:val="303133"/>
          <w:sz w:val="18"/>
        </w:rPr>
        <w:t>请根据本文件为 WF2 静音仓设计独立手机 App。不要把 Vue 2 管理后台做响应式缩放，也不要使用 WebView 后台样式。采用首页、静音仓、预约、消息、我的五栏底部导航，以 390×844 为主画板，兼容 360 至 430 px 宽度。品牌主色为 #067A7A，深色为 #04514F，浅色品牌底为 #E6F4F3，页面底色为 #F4F3F2。先输出信息架构和关键流程，再输出 P0 低保真与高保真，最后整理组件库、深色关键屏和研发标注。重点处理静音仓实时状态、最后更新时间、离线缓存、动态 control-schema、控制命令 queued、sent、success、failed、timeout、预约来源与只读原因、服务端冲突、消息深链、权限变化和会话失效。所有写操作以服务端 capability 与 writable scope 为准。公司、用户批量管理、型号、节点、OTA、MQTT、诊断和第三方凭证配置不进入首版。请为每个关键页面补齐加载、空、错误、离线、无权限和资源失效状态，并确保深色模式、系统字体放大、44×44 触控区域和多语言文案增长。</w:t>
      </w:r>
    </w:p>
    <w:p>
      <w:pPr>
        <w:pStyle w:val="Heading2"/>
        <w:keepNext/>
        <w:widowControl/>
      </w:pPr>
      <w:r>
        <w:t>资料基线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3969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4762"/>
            <w:shd w:fill="04514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前端 docs/archive/移动App-前端规划.md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客户端边界、页面、网络与交付要求</w:t>
            </w:r>
          </w:p>
        </w:tc>
      </w:tr>
      <w:tr>
        <w:trPr>
          <w:cantSplit/>
        </w:trPr>
        <w:tc>
          <w:tcPr>
            <w:tcW w:type="dxa" w:w="3969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后端 docs/业务/移动App开发规划.md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产品范围、架构、后端缺口和阶段计划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前端 docs/权限设计-20260827.md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角色、能力和数据 scope</w:t>
            </w:r>
          </w:p>
        </w:tc>
      </w:tr>
      <w:tr>
        <w:trPr>
          <w:cantSplit/>
        </w:trPr>
        <w:tc>
          <w:tcPr>
            <w:tcW w:type="dxa" w:w="3969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前后端会议预约规格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预约来源、冲突、revision 和取消规则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前端 src/api 与后端 app/api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现有接口与调用方式</w:t>
            </w:r>
          </w:p>
        </w:tc>
      </w:tr>
      <w:tr>
        <w:trPr>
          <w:cantSplit/>
        </w:trPr>
        <w:tc>
          <w:tcPr>
            <w:tcW w:type="dxa" w:w="3969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前端 control-schema WebSocket 与演示 fixtures</w:t>
            </w:r>
          </w:p>
        </w:tc>
        <w:tc>
          <w:tcPr>
            <w:tcW w:type="dxa" w:w="4762"/>
            <w:shd w:fill="F5F8F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设备控制状态、示例字段和实时交互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前端 SCSS 设计令牌与八语言资源</w:t>
            </w:r>
          </w:p>
        </w:tc>
        <w:tc>
          <w:tcPr>
            <w:tcW w:type="dxa" w:w="476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color w:val="303133"/>
                <w:sz w:val="16"/>
              </w:rPr>
              <w:t>品牌色、语义色、主题和国际化基线</w:t>
            </w:r>
          </w:p>
        </w:tc>
      </w:tr>
    </w:tbl>
    <w:p>
      <w:pPr>
        <w:spacing w:after="40"/>
        <w:widowControl/>
      </w:pPr>
    </w:p>
    <w:p>
      <w:pPr>
        <w:pStyle w:val="SmallNote"/>
        <w:widowControl/>
      </w:pPr>
      <w:r>
        <w:rPr>
          <w:rFonts w:ascii="Microsoft YaHei" w:hAnsi="Microsoft YaHei" w:eastAsia="Microsoft YaHei"/>
          <w:sz w:val="17"/>
        </w:rPr>
        <w:t>说明：移动 App 工程当前尚未创建。本文件用于 UI 与交互设计，不代表所有移动端后端能力已经上线。</w:t>
      </w:r>
    </w:p>
    <w:sectPr w:rsidR="00FC693F" w:rsidRPr="0006063C" w:rsidSect="00034616">
      <w:footerReference w:type="default" r:id="rId9"/>
      <w:pgSz w:w="12240" w:h="15840"/>
      <w:pgMar w:top="1191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909399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0939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303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76" w:lineRule="auto"/>
    </w:pPr>
    <w:rPr>
      <w:rFonts w:ascii="Microsoft YaHei" w:hAnsi="Microsoft YaHei" w:eastAsia="Microsoft YaHei"/>
      <w:color w:val="606266"/>
      <w:sz w:val="17"/>
    </w:rPr>
  </w:style>
  <w:style w:type="paragraph" w:customStyle="1" w:styleId="ScreenLabel">
    <w:name w:val="Screen Label"/>
    <w:pPr>
      <w:keepNext/>
      <w:spacing w:before="120" w:after="40"/>
    </w:pPr>
    <w:rPr>
      <w:rFonts w:ascii="Microsoft YaHei" w:hAnsi="Microsoft YaHei" w:eastAsia="Microsoft YaHei"/>
      <w:b/>
      <w:color w:val="04514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WF2 静音仓手机端 UI 设计需求文档</dc:title>
  <dc:subject>供 Claude Design 设计手机端界面</dc:subject>
  <dc:creator>WF2 项目组</dc:creator>
  <cp:keywords>WF2, 静音仓, 手机端, UI, UX, Claude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