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Daysight Bug Sweep Report</w:t>
      </w:r>
    </w:p>
    <w:p>
      <w:pP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Consolidated  —  May 10, 2026  |  54 tracked, 50 fixed, 4 outstanding</w:t>
      </w:r>
    </w:p>
    <w:p>
      <w:pPr>
        <w:pStyle w:val="Heading1"/>
      </w:pPr>
      <w:r>
        <w:t xml:space="preserve">Outstanding (4)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Items requiring action, ordered by priority.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180"/>
        <w:gridCol w:w="31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#17 Contact form rate limit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In-memory Map resets on cold start; per-instance on serverless.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 risk for now. Upgrade to Upstash Redis if abuse observed.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#26 Admin queue user label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 display_name or 'Unknown'; admins can't identify users by email.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email from auth.users via admin client in queue/page.tsx.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OWN-9 Privacy policy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Retention timelines mismatched between sections. GDPR table incomplete.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Align retention numbers across sections. Legal review before launch.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NEW-6 Legacy HTML files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prototype HTML files + js/ folder in repo root.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to legacy/ dir or archive branch.</w:t>
            </w:r>
          </w:p>
        </w:tc>
      </w:tr>
    </w:tbl>
    <w:p>
      <w:pPr>
        <w:pStyle w:val="Heading1"/>
      </w:pPr>
      <w:r>
        <w:t xml:space="preserve">Deferred / Cosmetic (2)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Address during UI conformity sweep. No functional impact.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#37 Day selection silently clamps </w:t>
      </w:r>
      <w:r>
        <w:rPr>
          <w:rFonts w:ascii="Arial" w:cs="Arial" w:eastAsia="Arial" w:hAnsi="Arial"/>
          <w:sz w:val="20"/>
          <w:szCs w:val="20"/>
        </w:rPr>
        <w:t xml:space="preserve">— No toast when month change adjusts day (e.g. Jan 31 → Feb 28).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#38 Dashboard urgency color inconsistency </w:t>
      </w:r>
      <w:r>
        <w:rPr>
          <w:rFonts w:ascii="Arial" w:cs="Arial" w:eastAsia="Arial" w:hAnsi="Arial"/>
          <w:sz w:val="20"/>
          <w:szCs w:val="20"/>
        </w:rPr>
        <w:t xml:space="preserve">— Gray at 0 days, red at &gt;0. Needs consistent scheme.</w:t>
      </w:r>
    </w:p>
    <w:p>
      <w:pPr>
        <w:pStyle w:val="Heading1"/>
      </w:pPr>
      <w:r>
        <w:t xml:space="preserve">Infrastructure Note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Supabase migration tracking: RESOLVED (May 10, 2026). All 14 migrations (001–014) registered in migration history and verified. Tables, indexes, RLS policies, and RPC functions match expected schema.</w:t>
      </w:r>
    </w:p>
    <w:p>
      <w:pPr>
        <w:pStyle w:val="Heading1"/>
      </w:pPr>
      <w:r>
        <w:t xml:space="preserve">Fixed Items Summary (50 resolved)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Condensed by category. See git history for implementation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redirect fix, webhook auth hardened, send cap includes pending, gift tag exact matching, atomic account deletion RPC, user_id filter on all mutations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&amp; Sessions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verification banner, reauthenticate() for password change, friendlyError() on signup, PKCE mobile reset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System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Atomic drips_sent RPC, digest month filter, leap year handling, gift fallback scoring, reminder status enum, webhook secret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/ UX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errors use friendlyError(), modal a11y (focus trap, ARIA, escape key), loading timeout, unsaved changes guard, onboarding flow fixes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&amp; Schema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reminder_log index, UTC purge, conversion_events anonymization, timing-safe tokens, signed calendar URL, shared TRASH_HOLD_DAYS constant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Recycling bin with sub-tabs, gender/pronoun field (migration 013+014 + UI), budget tier in onboarding, add-contact→add-event flow, data export (admin-only)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 Drift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Migrations 009–013: deleted_at + indexes, RLS deny policies, reminder_log index fix, conversion_events anonymize, pronoun column</w:t>
            </w:r>
          </w:p>
        </w:tc>
      </w:tr>
    </w:tbl>
    <w:p>
      <w:pPr>
        <w:spacing w:after="40"/>
      </w:pPr>
    </w:p>
    <w:p>
      <w:pPr>
        <w:pStyle w:val="Heading1"/>
      </w:pPr>
      <w:r>
        <w:t xml:space="preserve">History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Apr 22: Initial 38-issue sweep. May 2: Re-audit (+7 new, schema drift). May 3–4: 12 fixes + 10 owner items added/implemented. May 6: Codebase re-audit verified 8 more fixed, report rewritten for efficiency. May 10: Supabase migration repair verified, all 14 migrations tracked. This consolidated report supersedes both prior documents.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5A32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D05A32"/>
        <w:sz w:val="18"/>
        <w:szCs w:val="18"/>
      </w:rPr>
      <w:t xml:space="preserve">Daysight Bug Sweep Report</w:t>
    </w:r>
    <w:r>
      <w:rPr>
        <w:rFonts w:ascii="Arial" w:cs="Arial" w:eastAsia="Arial" w:hAnsi="Arial"/>
        <w:color w:val="888888"/>
        <w:sz w:val="16"/>
        <w:szCs w:val="16"/>
      </w:rPr>
      <w:t xml:space="preserve">	Consolidated — May 10,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D05A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2026-05-10T18:09:58.489Z</dcterms:created>
  <dcterms:modified xsi:type="dcterms:W3CDTF">2026-05-10T18:09:58.489Z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